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eastAsia="方正小标宋_GBK"/>
          <w:sz w:val="44"/>
          <w:szCs w:val="44"/>
        </w:rPr>
      </w:pPr>
    </w:p>
    <w:p>
      <w:pPr>
        <w:spacing w:line="640" w:lineRule="exact"/>
        <w:jc w:val="center"/>
        <w:rPr>
          <w:rFonts w:eastAsia="方正小标宋_GBK"/>
          <w:sz w:val="44"/>
          <w:szCs w:val="44"/>
        </w:rPr>
      </w:pPr>
      <w:r>
        <w:rPr>
          <w:rFonts w:eastAsia="方正小标宋_GBK"/>
          <w:sz w:val="44"/>
          <w:szCs w:val="44"/>
        </w:rPr>
        <w:t>湖南省林业局</w:t>
      </w:r>
    </w:p>
    <w:p>
      <w:pPr>
        <w:spacing w:line="640" w:lineRule="exact"/>
        <w:jc w:val="center"/>
        <w:rPr>
          <w:rFonts w:eastAsia="方正小标宋_GBK"/>
          <w:sz w:val="44"/>
          <w:szCs w:val="44"/>
        </w:rPr>
      </w:pPr>
      <w:r>
        <w:rPr>
          <w:rFonts w:eastAsia="方正小标宋_GBK"/>
          <w:sz w:val="44"/>
          <w:szCs w:val="44"/>
        </w:rPr>
        <w:t>关于报送部门整体支出绩效自评情况的函</w:t>
      </w:r>
    </w:p>
    <w:p>
      <w:pPr>
        <w:spacing w:line="560" w:lineRule="exact"/>
        <w:jc w:val="center"/>
        <w:rPr>
          <w:b/>
          <w:bCs/>
          <w:sz w:val="44"/>
          <w:szCs w:val="44"/>
        </w:rPr>
      </w:pPr>
    </w:p>
    <w:p>
      <w:pPr>
        <w:spacing w:line="560" w:lineRule="exact"/>
        <w:rPr>
          <w:rFonts w:eastAsia="方正仿宋_GBK"/>
          <w:sz w:val="32"/>
          <w:szCs w:val="32"/>
        </w:rPr>
      </w:pPr>
      <w:r>
        <w:rPr>
          <w:rFonts w:eastAsia="方正仿宋_GBK"/>
          <w:sz w:val="32"/>
          <w:szCs w:val="32"/>
        </w:rPr>
        <w:t>省财政厅：</w:t>
      </w:r>
    </w:p>
    <w:p>
      <w:pPr>
        <w:pStyle w:val="6"/>
        <w:widowControl w:val="0"/>
        <w:spacing w:line="560" w:lineRule="exact"/>
        <w:ind w:firstLine="640" w:firstLineChars="200"/>
        <w:jc w:val="both"/>
        <w:rPr>
          <w:rFonts w:hint="default" w:ascii="Times New Roman" w:hAnsi="Times New Roman" w:eastAsia="方正仿宋_GBK" w:cs="Times New Roman"/>
          <w:bCs/>
          <w:color w:val="000000"/>
          <w:kern w:val="28"/>
          <w:sz w:val="32"/>
          <w:szCs w:val="32"/>
        </w:rPr>
      </w:pPr>
      <w:r>
        <w:rPr>
          <w:rFonts w:hint="default" w:ascii="Times New Roman" w:hAnsi="Times New Roman" w:eastAsia="方正仿宋_GBK" w:cs="Times New Roman"/>
          <w:bCs/>
          <w:color w:val="000000"/>
          <w:kern w:val="28"/>
          <w:sz w:val="32"/>
          <w:szCs w:val="32"/>
        </w:rPr>
        <w:t>为进一步规范和加强预算资金管理，提高财政资金使用绩效，根据《中共湖南省委办公厅 湖南省人民政府办公厅关于全面实施预算绩效管理的实施意见》（湘办发〔2019〕10号）和《省财政厅关于开展2019年度部门整体支出绩效自评工作的通知》（湘财绩〔2020〕4号）相关要求，我局成立绩效评价工作组，自</w:t>
      </w:r>
      <w:r>
        <w:rPr>
          <w:rFonts w:hint="default" w:ascii="Times New Roman" w:hAnsi="Times New Roman" w:eastAsia="方正仿宋_GBK" w:cs="Times New Roman"/>
          <w:bCs/>
          <w:kern w:val="28"/>
          <w:sz w:val="32"/>
          <w:szCs w:val="32"/>
        </w:rPr>
        <w:t>20</w:t>
      </w:r>
      <w:r>
        <w:rPr>
          <w:rFonts w:ascii="Times New Roman" w:hAnsi="Times New Roman" w:eastAsia="方正仿宋_GBK" w:cs="Times New Roman"/>
          <w:bCs/>
          <w:kern w:val="28"/>
          <w:sz w:val="32"/>
          <w:szCs w:val="32"/>
        </w:rPr>
        <w:t>20</w:t>
      </w:r>
      <w:r>
        <w:rPr>
          <w:rFonts w:hint="default" w:ascii="Times New Roman" w:hAnsi="Times New Roman" w:eastAsia="方正仿宋_GBK" w:cs="Times New Roman"/>
          <w:bCs/>
          <w:color w:val="000000"/>
          <w:kern w:val="28"/>
          <w:sz w:val="32"/>
          <w:szCs w:val="32"/>
        </w:rPr>
        <w:t>年5月20日起对部门整体支出情况实施了绩效自评。现将绩效评价实施情况及绩效评价结果随函报送。</w:t>
      </w:r>
    </w:p>
    <w:p>
      <w:pPr>
        <w:pStyle w:val="7"/>
        <w:snapToGrid w:val="0"/>
        <w:spacing w:before="0" w:after="0" w:line="560" w:lineRule="exact"/>
        <w:ind w:firstLine="640" w:firstLineChars="200"/>
        <w:jc w:val="both"/>
        <w:rPr>
          <w:rFonts w:ascii="Times New Roman" w:hAnsi="Times New Roman" w:eastAsia="方正黑体_GBK"/>
          <w:b w:val="0"/>
        </w:rPr>
      </w:pPr>
      <w:bookmarkStart w:id="0" w:name="_Toc45028777"/>
      <w:r>
        <w:rPr>
          <w:rFonts w:ascii="Times New Roman" w:hAnsi="Times New Roman" w:eastAsia="方正黑体_GBK"/>
          <w:b w:val="0"/>
        </w:rPr>
        <w:t>一、部门基本情况</w:t>
      </w:r>
      <w:bookmarkEnd w:id="0"/>
    </w:p>
    <w:p>
      <w:pPr>
        <w:pStyle w:val="5"/>
        <w:snapToGrid w:val="0"/>
        <w:spacing w:before="0" w:after="0" w:line="560" w:lineRule="exact"/>
        <w:ind w:firstLine="640" w:firstLineChars="200"/>
        <w:jc w:val="both"/>
        <w:rPr>
          <w:rFonts w:ascii="Times New Roman" w:hAnsi="Times New Roman" w:eastAsia="方正楷体_GBK"/>
          <w:b w:val="0"/>
          <w:bCs w:val="0"/>
        </w:rPr>
      </w:pPr>
      <w:bookmarkStart w:id="1" w:name="_Toc45028778"/>
      <w:r>
        <w:rPr>
          <w:rFonts w:ascii="Times New Roman" w:hAnsi="Times New Roman" w:eastAsia="方正楷体_GBK"/>
          <w:b w:val="0"/>
          <w:bCs w:val="0"/>
        </w:rPr>
        <w:t>（一）部门职责</w:t>
      </w:r>
      <w:bookmarkEnd w:id="1"/>
    </w:p>
    <w:p>
      <w:pPr>
        <w:snapToGrid w:val="0"/>
        <w:spacing w:line="560" w:lineRule="exact"/>
        <w:ind w:firstLine="640" w:firstLineChars="200"/>
        <w:rPr>
          <w:rFonts w:eastAsia="方正仿宋_GBK"/>
          <w:sz w:val="32"/>
          <w:szCs w:val="32"/>
        </w:rPr>
      </w:pPr>
      <w:r>
        <w:rPr>
          <w:rFonts w:eastAsia="方正仿宋_GBK"/>
          <w:sz w:val="32"/>
          <w:szCs w:val="32"/>
        </w:rPr>
        <w:t>1、负责林业和草原及其生态保护修复的监督管理。拟定林业和草原及其生态保护修复的政策、规划、标准并组织实施，按规定起草相关地方性法规、规章草案。组织开展森林、草原、湿地、荒漠和陆生野生动植物资源动态监测与评价。</w:t>
      </w:r>
    </w:p>
    <w:p>
      <w:pPr>
        <w:snapToGrid w:val="0"/>
        <w:spacing w:line="560" w:lineRule="exact"/>
        <w:ind w:firstLine="640" w:firstLineChars="200"/>
        <w:rPr>
          <w:rFonts w:eastAsia="方正仿宋_GBK"/>
          <w:sz w:val="32"/>
          <w:szCs w:val="32"/>
        </w:rPr>
      </w:pPr>
      <w:bookmarkStart w:id="43" w:name="_GoBack"/>
      <w:bookmarkEnd w:id="43"/>
      <w:r>
        <w:rPr>
          <w:rFonts w:eastAsia="方正仿宋_GBK"/>
          <w:sz w:val="32"/>
          <w:szCs w:val="32"/>
        </w:rPr>
        <w:t>2、组织林业和草原生态保护修复和造林绿化工作。组织实施林业和草原重点生态保护修复工程，指导公益林和商品林的培育，指导、监督全民义务植树、城乡绿化工作，组织指导林木花卉工作。指导林业和草原有害生物防治、检疫工作。承担林业和草原应对气候变化的相关工作。承担省绿化委员会的具体工作。</w:t>
      </w:r>
    </w:p>
    <w:p>
      <w:pPr>
        <w:snapToGrid w:val="0"/>
        <w:spacing w:line="560" w:lineRule="exact"/>
        <w:ind w:firstLine="640" w:firstLineChars="200"/>
        <w:rPr>
          <w:rFonts w:eastAsia="方正仿宋_GBK"/>
          <w:sz w:val="32"/>
          <w:szCs w:val="32"/>
        </w:rPr>
      </w:pPr>
      <w:r>
        <w:rPr>
          <w:rFonts w:eastAsia="方正仿宋_GBK"/>
          <w:sz w:val="32"/>
          <w:szCs w:val="32"/>
        </w:rPr>
        <w:t>3、负责森林、草原、湿地资源的监督管理。组织编制并监督执行全省森林采伐限额。负责林地管理，拟订林地保护利用规划并组织实施，指导公益林划定和管理工作，管理国有森林资源。负责草原禁牧、草畜平衡和草原生态修复治理工作，监督管理草原的开发利用。负责湿地生态保护修复工作，拟定湿地保护规划和相关标准，监督管理湿地的开发利用。</w:t>
      </w:r>
    </w:p>
    <w:p>
      <w:pPr>
        <w:snapToGrid w:val="0"/>
        <w:spacing w:line="560" w:lineRule="exact"/>
        <w:ind w:firstLine="640" w:firstLineChars="200"/>
        <w:rPr>
          <w:rFonts w:eastAsia="方正仿宋_GBK"/>
          <w:sz w:val="32"/>
          <w:szCs w:val="32"/>
        </w:rPr>
      </w:pPr>
      <w:r>
        <w:rPr>
          <w:rFonts w:eastAsia="方正仿宋_GBK"/>
          <w:sz w:val="32"/>
          <w:szCs w:val="32"/>
        </w:rPr>
        <w:t>4、负责监督管理石漠化防治工作。组织开展荒漠调查，组织拟订防沙治沙、石漠化防治及沙化土地封禁保护区建设规划，拟订相关标准，监督管理沙化土地的开发利用，组织、指导建设项目对土地沙化影响的审核，组织沙化灾害预测预报和应急处置。</w:t>
      </w:r>
    </w:p>
    <w:p>
      <w:pPr>
        <w:snapToGrid w:val="0"/>
        <w:spacing w:line="560" w:lineRule="exact"/>
        <w:ind w:firstLine="640" w:firstLineChars="200"/>
        <w:rPr>
          <w:rFonts w:eastAsia="方正仿宋_GBK"/>
          <w:sz w:val="32"/>
          <w:szCs w:val="32"/>
        </w:rPr>
      </w:pPr>
      <w:r>
        <w:rPr>
          <w:rFonts w:eastAsia="方正仿宋_GBK"/>
          <w:sz w:val="32"/>
          <w:szCs w:val="32"/>
        </w:rPr>
        <w:t>5、负责陆生野生动植物资源监督管理。组织开展陆生野生动植物资源调查，拟订及调整省级重点保护的陆生野生动物、植物名录，指导陆生野生动植物的救护繁育、栖息地恢复发展、疫源疫病监测。监督管理陆生野生动植物猎捕或采集、驯养繁殖或培植、经营利用，按分工监督管理野生动植物进出口。</w:t>
      </w:r>
    </w:p>
    <w:p>
      <w:pPr>
        <w:snapToGrid w:val="0"/>
        <w:spacing w:line="560" w:lineRule="exact"/>
        <w:ind w:firstLine="640" w:firstLineChars="200"/>
        <w:rPr>
          <w:rFonts w:eastAsia="方正仿宋_GBK"/>
          <w:sz w:val="32"/>
          <w:szCs w:val="32"/>
        </w:rPr>
      </w:pPr>
      <w:r>
        <w:rPr>
          <w:rFonts w:eastAsia="方正仿宋_GBK"/>
          <w:sz w:val="32"/>
          <w:szCs w:val="32"/>
        </w:rPr>
        <w:t>6、负责监督管理各类自然保护地。拟订各类自然保护地规划和相关标准。负责国家公园设立、规划、建设和特许经营等工作，负责中央委托省政府或由省政府直接行使所有权的国家公园等自然保护地的自然资源资产管理和国土空间用途管制。提出新建、调整各类自然保护地的审核建议并按程序报批，组织审核世界自然遗产的申报，会同有关部门审核自然与文化双重遗产的申报。负责生物多样性保护相关工作。</w:t>
      </w:r>
    </w:p>
    <w:p>
      <w:pPr>
        <w:snapToGrid w:val="0"/>
        <w:spacing w:line="560" w:lineRule="exact"/>
        <w:ind w:firstLine="640" w:firstLineChars="200"/>
        <w:rPr>
          <w:rFonts w:eastAsia="方正仿宋_GBK"/>
          <w:sz w:val="32"/>
          <w:szCs w:val="32"/>
        </w:rPr>
      </w:pPr>
      <w:r>
        <w:rPr>
          <w:rFonts w:eastAsia="方正仿宋_GBK"/>
          <w:sz w:val="32"/>
          <w:szCs w:val="32"/>
        </w:rPr>
        <w:t>7、负责推进林业和草原改革相关工作。拟订集体林权制度、国有林场、草原等重大改革意见并监督实施。拟订农村林业发展、维护林业经营者合法权益的政策措施，指导农村林地承包经营工作。开展退耕（牧）还林还草，负责天然林保护工作。</w:t>
      </w:r>
    </w:p>
    <w:p>
      <w:pPr>
        <w:snapToGrid w:val="0"/>
        <w:spacing w:line="560" w:lineRule="exact"/>
        <w:ind w:firstLine="640" w:firstLineChars="200"/>
        <w:rPr>
          <w:rFonts w:eastAsia="方正仿宋_GBK"/>
          <w:sz w:val="32"/>
          <w:szCs w:val="32"/>
        </w:rPr>
      </w:pPr>
      <w:r>
        <w:rPr>
          <w:rFonts w:eastAsia="方正仿宋_GBK"/>
          <w:sz w:val="32"/>
          <w:szCs w:val="32"/>
        </w:rPr>
        <w:t>8、拟订林业和草原资源优化配置及木材利用政策，拟订相关林业产业标准并监督实施，组织、指导林产品质量监督，指导生态扶贫相关工作。</w:t>
      </w:r>
    </w:p>
    <w:p>
      <w:pPr>
        <w:snapToGrid w:val="0"/>
        <w:spacing w:line="560" w:lineRule="exact"/>
        <w:ind w:firstLine="640" w:firstLineChars="200"/>
        <w:rPr>
          <w:rFonts w:eastAsia="方正仿宋_GBK"/>
          <w:sz w:val="32"/>
          <w:szCs w:val="32"/>
        </w:rPr>
      </w:pPr>
      <w:r>
        <w:rPr>
          <w:rFonts w:eastAsia="方正仿宋_GBK"/>
          <w:sz w:val="32"/>
          <w:szCs w:val="32"/>
        </w:rPr>
        <w:t>9、指导国有林场基本建设和发展，组织林木种子、草种种质资源普查，组织建立种质资源库，负责良种选育推广，管理林木种苗、草种生产经营行为，监管林木种苗、草种质量。监督管理林业和草原生物种质资源、转基因生物安全、植物新品种保护。</w:t>
      </w:r>
    </w:p>
    <w:p>
      <w:pPr>
        <w:snapToGrid w:val="0"/>
        <w:spacing w:line="560" w:lineRule="exact"/>
        <w:ind w:firstLine="640" w:firstLineChars="200"/>
        <w:rPr>
          <w:rFonts w:eastAsia="方正仿宋_GBK"/>
          <w:sz w:val="32"/>
          <w:szCs w:val="32"/>
        </w:rPr>
      </w:pPr>
      <w:r>
        <w:rPr>
          <w:rFonts w:eastAsia="方正仿宋_GBK"/>
          <w:sz w:val="32"/>
          <w:szCs w:val="32"/>
        </w:rPr>
        <w:t>10、指导全省森林公安工作，监督管理森林公安队伍，指导全省林业重大违法案件的查处，负责相关行政执法监管工作，指导林区社会治安治理工作。</w:t>
      </w:r>
    </w:p>
    <w:p>
      <w:pPr>
        <w:snapToGrid w:val="0"/>
        <w:spacing w:line="560" w:lineRule="exact"/>
        <w:ind w:firstLine="640" w:firstLineChars="200"/>
        <w:rPr>
          <w:rFonts w:eastAsia="方正仿宋_GBK"/>
          <w:sz w:val="32"/>
          <w:szCs w:val="32"/>
        </w:rPr>
      </w:pPr>
      <w:r>
        <w:rPr>
          <w:rFonts w:eastAsia="方正仿宋_GBK"/>
          <w:sz w:val="32"/>
          <w:szCs w:val="32"/>
        </w:rPr>
        <w:t>11、负责落实综合防治减灾规划相关要求，组织编制森林和草原火灾防治规划和防护标准并指导实施，指导开展防火巡护、火源管理、防火设施建设等工作。组织指导国有林场林区和草原开展宣传教育、监测预警、督促检查等防火工作。必要时，可以提请省应急管理厅，以省应急指挥机构名义，部署相关防治工作。</w:t>
      </w:r>
    </w:p>
    <w:p>
      <w:pPr>
        <w:snapToGrid w:val="0"/>
        <w:spacing w:line="560" w:lineRule="exact"/>
        <w:ind w:firstLine="640" w:firstLineChars="200"/>
        <w:rPr>
          <w:rFonts w:eastAsia="方正仿宋_GBK"/>
          <w:sz w:val="32"/>
          <w:szCs w:val="32"/>
        </w:rPr>
      </w:pPr>
      <w:r>
        <w:rPr>
          <w:rFonts w:eastAsia="方正仿宋_GBK"/>
          <w:sz w:val="32"/>
          <w:szCs w:val="32"/>
        </w:rPr>
        <w:t>12、监督管理林业和草原资金和国有资产，提出林业和草原预算内投资、财政性资金安排建议，按省政府规定权限，审核省级规划内和年度计划内投资项目。参与拟订林业和草原经济调节政策，组织实施林业和草原生态补偿工作。</w:t>
      </w:r>
    </w:p>
    <w:p>
      <w:pPr>
        <w:snapToGrid w:val="0"/>
        <w:spacing w:line="560" w:lineRule="exact"/>
        <w:ind w:firstLine="640" w:firstLineChars="200"/>
        <w:rPr>
          <w:rFonts w:eastAsia="方正仿宋_GBK"/>
          <w:sz w:val="32"/>
          <w:szCs w:val="32"/>
        </w:rPr>
      </w:pPr>
      <w:r>
        <w:rPr>
          <w:rFonts w:eastAsia="方正仿宋_GBK"/>
          <w:sz w:val="32"/>
          <w:szCs w:val="32"/>
        </w:rPr>
        <w:t>13、负责林业和草原科技、教育和外事工作，指导全省林业和草原人才队伍建设，组织实施林业和草原国际交流与合作事务，承担湿地、防治荒漠化、濒危野生动植物等国际公约履约工作。</w:t>
      </w:r>
    </w:p>
    <w:p>
      <w:pPr>
        <w:snapToGrid w:val="0"/>
        <w:spacing w:line="560" w:lineRule="exact"/>
        <w:ind w:firstLine="640" w:firstLineChars="200"/>
        <w:rPr>
          <w:rFonts w:eastAsia="方正仿宋_GBK"/>
          <w:sz w:val="32"/>
          <w:szCs w:val="32"/>
        </w:rPr>
      </w:pPr>
      <w:r>
        <w:rPr>
          <w:rFonts w:eastAsia="方正仿宋_GBK"/>
          <w:sz w:val="32"/>
          <w:szCs w:val="32"/>
        </w:rPr>
        <w:t>14、完成省委、省政府交办的其他任务。</w:t>
      </w:r>
    </w:p>
    <w:p>
      <w:pPr>
        <w:snapToGrid w:val="0"/>
        <w:spacing w:line="560" w:lineRule="exact"/>
        <w:ind w:firstLine="640" w:firstLineChars="200"/>
        <w:rPr>
          <w:rFonts w:eastAsia="方正仿宋_GBK"/>
          <w:sz w:val="32"/>
          <w:szCs w:val="32"/>
        </w:rPr>
      </w:pPr>
      <w:r>
        <w:rPr>
          <w:rFonts w:eastAsia="方正仿宋_GBK"/>
          <w:sz w:val="32"/>
          <w:szCs w:val="32"/>
        </w:rPr>
        <w:t>15、职能转变。省林业局要切实加大生态系统保护力度，实施重要生态系统保护和修复工程，加强森林、草原、湿地监督管理的统筹协调，大力推进国土绿化，保障国家生态安全。加快建立以国家公园为主体的自然保护地体系，统一推进全省各类自然保护地的清理规范和归并整合，构建统一规范高效的国家公园体制。</w:t>
      </w:r>
    </w:p>
    <w:p>
      <w:pPr>
        <w:pStyle w:val="5"/>
        <w:snapToGrid w:val="0"/>
        <w:spacing w:before="0" w:after="0" w:line="560" w:lineRule="exact"/>
        <w:ind w:firstLine="640" w:firstLineChars="200"/>
        <w:jc w:val="both"/>
        <w:rPr>
          <w:rFonts w:ascii="Times New Roman" w:hAnsi="Times New Roman" w:eastAsia="方正楷体_GBK"/>
          <w:b w:val="0"/>
          <w:bCs w:val="0"/>
        </w:rPr>
      </w:pPr>
      <w:bookmarkStart w:id="2" w:name="_Toc45028779"/>
      <w:r>
        <w:rPr>
          <w:rFonts w:ascii="Times New Roman" w:hAnsi="Times New Roman" w:eastAsia="方正楷体_GBK"/>
          <w:b w:val="0"/>
          <w:bCs w:val="0"/>
        </w:rPr>
        <w:t>（二）部门预算单位构成</w:t>
      </w:r>
      <w:bookmarkEnd w:id="2"/>
    </w:p>
    <w:p>
      <w:pPr>
        <w:pStyle w:val="6"/>
        <w:widowControl w:val="0"/>
        <w:snapToGrid w:val="0"/>
        <w:spacing w:line="560" w:lineRule="exact"/>
        <w:ind w:firstLine="640" w:firstLineChars="200"/>
        <w:jc w:val="both"/>
        <w:rPr>
          <w:rFonts w:hint="default" w:ascii="Times New Roman" w:hAnsi="Times New Roman" w:eastAsia="方正仿宋_GBK" w:cs="Times New Roman"/>
          <w:bCs/>
          <w:color w:val="000000"/>
          <w:kern w:val="28"/>
          <w:sz w:val="32"/>
          <w:szCs w:val="32"/>
        </w:rPr>
      </w:pPr>
      <w:r>
        <w:rPr>
          <w:rFonts w:hint="default" w:ascii="Times New Roman" w:hAnsi="Times New Roman" w:eastAsia="方正仿宋_GBK" w:cs="Times New Roman"/>
          <w:bCs/>
          <w:color w:val="000000"/>
          <w:kern w:val="28"/>
          <w:sz w:val="32"/>
          <w:szCs w:val="32"/>
        </w:rPr>
        <w:t>1、湖南省林业局本级。</w:t>
      </w:r>
    </w:p>
    <w:p>
      <w:pPr>
        <w:pStyle w:val="6"/>
        <w:widowControl w:val="0"/>
        <w:snapToGrid w:val="0"/>
        <w:spacing w:line="560" w:lineRule="exact"/>
        <w:ind w:firstLine="640" w:firstLineChars="200"/>
        <w:jc w:val="both"/>
        <w:rPr>
          <w:rFonts w:hint="default" w:ascii="Times New Roman" w:hAnsi="Times New Roman" w:eastAsia="方正仿宋_GBK" w:cs="Times New Roman"/>
          <w:bCs/>
          <w:color w:val="000000"/>
          <w:kern w:val="28"/>
          <w:sz w:val="32"/>
          <w:szCs w:val="32"/>
        </w:rPr>
      </w:pPr>
      <w:r>
        <w:rPr>
          <w:rFonts w:hint="default" w:ascii="Times New Roman" w:hAnsi="Times New Roman" w:eastAsia="方正仿宋_GBK" w:cs="Times New Roman"/>
          <w:bCs/>
          <w:color w:val="000000"/>
          <w:kern w:val="28"/>
          <w:sz w:val="32"/>
          <w:szCs w:val="32"/>
        </w:rPr>
        <w:t>2、纳入部门预算编制的16个二级预算单位：湖南省野生动物救护繁殖中心、湖南省林木种子储备调剂中心、湖南省林业科技推广总站、湖南省农林工业勘察设计研究总院、湖南省林业局机关后勤服务中心、湖南省林业局宣传中心、湖南省林木种苗管理站、湖南省林业外资项目管理办公室、湖南省森林病虫害防治检疫总站、湖南省林业产业管理办公室、湖南省国有林和森林公园管理局、湖南省林业重点项目管理站、湖南省森林公安局、湖南省林产品质量检验检测中心、湖南省青羊湖国有林场、湖南省张家界大鲵国家级自然保护区管理处。</w:t>
      </w:r>
    </w:p>
    <w:p>
      <w:pPr>
        <w:pStyle w:val="5"/>
        <w:snapToGrid w:val="0"/>
        <w:spacing w:before="0" w:after="0" w:line="560" w:lineRule="exact"/>
        <w:ind w:firstLine="640" w:firstLineChars="200"/>
        <w:jc w:val="both"/>
        <w:rPr>
          <w:rFonts w:ascii="Times New Roman" w:hAnsi="Times New Roman" w:eastAsia="方正楷体_GBK"/>
          <w:b w:val="0"/>
          <w:bCs w:val="0"/>
        </w:rPr>
      </w:pPr>
      <w:bookmarkStart w:id="3" w:name="_Toc45028780"/>
      <w:r>
        <w:rPr>
          <w:rFonts w:ascii="Times New Roman" w:hAnsi="Times New Roman" w:eastAsia="方正楷体_GBK"/>
          <w:b w:val="0"/>
          <w:bCs w:val="0"/>
        </w:rPr>
        <w:t>（三）人员编制情况</w:t>
      </w:r>
      <w:bookmarkEnd w:id="3"/>
    </w:p>
    <w:p>
      <w:pPr>
        <w:pStyle w:val="6"/>
        <w:widowControl w:val="0"/>
        <w:snapToGrid w:val="0"/>
        <w:spacing w:line="560" w:lineRule="exact"/>
        <w:ind w:firstLine="640" w:firstLineChars="200"/>
        <w:jc w:val="both"/>
        <w:rPr>
          <w:rFonts w:hint="default" w:ascii="Times New Roman" w:hAnsi="Times New Roman" w:eastAsia="方正仿宋_GBK" w:cs="Times New Roman"/>
          <w:bCs/>
          <w:color w:val="000000"/>
          <w:kern w:val="28"/>
          <w:sz w:val="32"/>
          <w:szCs w:val="32"/>
        </w:rPr>
      </w:pPr>
      <w:r>
        <w:rPr>
          <w:rFonts w:hint="default" w:ascii="Times New Roman" w:hAnsi="Times New Roman" w:eastAsia="方正仿宋_GBK" w:cs="Times New Roman"/>
          <w:bCs/>
          <w:color w:val="000000"/>
          <w:kern w:val="28"/>
          <w:sz w:val="32"/>
          <w:szCs w:val="32"/>
        </w:rPr>
        <w:t>截至2019年底，湖南省林业局及纳入预算编制范围的二级单位共有</w:t>
      </w:r>
      <w:r>
        <w:rPr>
          <w:rFonts w:ascii="Times New Roman" w:hAnsi="Times New Roman" w:eastAsia="方正仿宋_GBK" w:cs="Times New Roman"/>
          <w:bCs/>
          <w:color w:val="000000"/>
          <w:kern w:val="28"/>
          <w:sz w:val="32"/>
          <w:szCs w:val="32"/>
        </w:rPr>
        <w:t>人员</w:t>
      </w:r>
      <w:r>
        <w:rPr>
          <w:rFonts w:hint="default" w:ascii="Times New Roman" w:hAnsi="Times New Roman" w:eastAsia="方正仿宋_GBK" w:cs="Times New Roman"/>
          <w:bCs/>
          <w:color w:val="000000"/>
          <w:kern w:val="28"/>
          <w:sz w:val="32"/>
          <w:szCs w:val="32"/>
        </w:rPr>
        <w:t>编制925名，其中行政和参公243名， 事业编制682名。实有编制内人员743人，其中行政和参公人员221人，事业人员522人。离休干部14人</w:t>
      </w:r>
    </w:p>
    <w:p>
      <w:pPr>
        <w:pStyle w:val="5"/>
        <w:snapToGrid w:val="0"/>
        <w:spacing w:before="0" w:after="0" w:line="560" w:lineRule="exact"/>
        <w:ind w:firstLine="640" w:firstLineChars="200"/>
        <w:jc w:val="both"/>
        <w:rPr>
          <w:rFonts w:ascii="Times New Roman" w:hAnsi="Times New Roman" w:eastAsia="方正楷体_GBK"/>
          <w:b w:val="0"/>
          <w:bCs w:val="0"/>
        </w:rPr>
      </w:pPr>
      <w:bookmarkStart w:id="4" w:name="_Toc45028781"/>
      <w:r>
        <w:rPr>
          <w:rFonts w:ascii="Times New Roman" w:hAnsi="Times New Roman" w:eastAsia="方正楷体_GBK"/>
          <w:b w:val="0"/>
          <w:bCs w:val="0"/>
        </w:rPr>
        <w:t>（四）部门年度绩效目标</w:t>
      </w:r>
      <w:bookmarkEnd w:id="4"/>
    </w:p>
    <w:p>
      <w:pPr>
        <w:pStyle w:val="2"/>
        <w:spacing w:line="560" w:lineRule="exact"/>
        <w:jc w:val="both"/>
        <w:rPr>
          <w:rFonts w:ascii="Times New Roman" w:hAnsi="Times New Roman" w:eastAsia="方正仿宋_GBK" w:cs="Times New Roman"/>
        </w:rPr>
      </w:pPr>
      <w:bookmarkStart w:id="5" w:name="_Toc45028782"/>
      <w:r>
        <w:rPr>
          <w:rFonts w:ascii="Times New Roman" w:hAnsi="Times New Roman" w:eastAsia="方正仿宋_GBK" w:cs="Times New Roman"/>
        </w:rPr>
        <w:t>1、部门年度整体支出目标</w:t>
      </w:r>
      <w:bookmarkEnd w:id="5"/>
    </w:p>
    <w:p>
      <w:pPr>
        <w:pStyle w:val="6"/>
        <w:widowControl w:val="0"/>
        <w:snapToGrid w:val="0"/>
        <w:spacing w:line="560" w:lineRule="exact"/>
        <w:ind w:firstLine="640" w:firstLineChars="200"/>
        <w:jc w:val="both"/>
        <w:rPr>
          <w:rFonts w:hint="default" w:ascii="Times New Roman" w:hAnsi="Times New Roman" w:eastAsia="方正仿宋_GBK" w:cs="Times New Roman"/>
          <w:bCs/>
          <w:color w:val="000000"/>
          <w:kern w:val="28"/>
          <w:sz w:val="32"/>
          <w:szCs w:val="32"/>
        </w:rPr>
      </w:pPr>
      <w:r>
        <w:rPr>
          <w:rFonts w:hint="default" w:ascii="Times New Roman" w:hAnsi="Times New Roman" w:eastAsia="方正仿宋_GBK" w:cs="Times New Roman"/>
          <w:bCs/>
          <w:color w:val="000000"/>
          <w:kern w:val="28"/>
          <w:sz w:val="32"/>
          <w:szCs w:val="32"/>
        </w:rPr>
        <w:t>2019年</w:t>
      </w:r>
      <w:r>
        <w:rPr>
          <w:rFonts w:ascii="Times New Roman" w:hAnsi="Times New Roman" w:eastAsia="方正仿宋_GBK" w:cs="Times New Roman"/>
          <w:bCs/>
          <w:color w:val="000000"/>
          <w:kern w:val="28"/>
          <w:sz w:val="32"/>
          <w:szCs w:val="32"/>
        </w:rPr>
        <w:t>省</w:t>
      </w:r>
      <w:r>
        <w:rPr>
          <w:rFonts w:hint="default" w:ascii="Times New Roman" w:hAnsi="Times New Roman" w:eastAsia="方正仿宋_GBK" w:cs="Times New Roman"/>
          <w:bCs/>
          <w:color w:val="000000"/>
          <w:kern w:val="28"/>
          <w:sz w:val="32"/>
          <w:szCs w:val="32"/>
        </w:rPr>
        <w:t>林业局整体工作目标是“六上一下”：营造林1500万亩以上，森林覆盖率稳定在59%以上，森林蓄积量增长2000万立方米以上，林地保有量稳定在1.9亿亩以上，林业产业总产值增长8%以上，湿地保护率稳定在72%以上；林业有害生物成灾率控制在4‰以下。突出“森林调优、湿地提质、产业增效、城乡添绿、管服做精”五大主题建设。提升全省生态环境和人民满意度。</w:t>
      </w:r>
    </w:p>
    <w:p>
      <w:pPr>
        <w:pStyle w:val="2"/>
        <w:spacing w:line="560" w:lineRule="exact"/>
        <w:jc w:val="both"/>
        <w:rPr>
          <w:rFonts w:ascii="Times New Roman" w:hAnsi="Times New Roman" w:eastAsia="方正仿宋_GBK" w:cs="Times New Roman"/>
        </w:rPr>
      </w:pPr>
      <w:bookmarkStart w:id="6" w:name="_Toc45028783"/>
      <w:r>
        <w:rPr>
          <w:rFonts w:ascii="Times New Roman" w:hAnsi="Times New Roman" w:eastAsia="方正仿宋_GBK" w:cs="Times New Roman"/>
        </w:rPr>
        <w:t>2、省级专项资金目标</w:t>
      </w:r>
      <w:bookmarkEnd w:id="6"/>
    </w:p>
    <w:p>
      <w:pPr>
        <w:pStyle w:val="6"/>
        <w:widowControl w:val="0"/>
        <w:snapToGrid w:val="0"/>
        <w:spacing w:line="560" w:lineRule="exact"/>
        <w:ind w:firstLine="640" w:firstLineChars="200"/>
        <w:jc w:val="both"/>
        <w:rPr>
          <w:rFonts w:hint="default" w:ascii="Times New Roman" w:hAnsi="Times New Roman" w:eastAsia="方正仿宋_GBK" w:cs="Times New Roman"/>
          <w:bCs/>
          <w:color w:val="000000"/>
          <w:kern w:val="28"/>
          <w:sz w:val="32"/>
          <w:szCs w:val="32"/>
        </w:rPr>
      </w:pPr>
      <w:bookmarkStart w:id="7" w:name="_Hlk43718554"/>
      <w:r>
        <w:rPr>
          <w:rFonts w:hint="default" w:ascii="Times New Roman" w:hAnsi="Times New Roman" w:eastAsia="方正仿宋_GBK" w:cs="Times New Roman"/>
          <w:bCs/>
          <w:color w:val="000000"/>
          <w:kern w:val="28"/>
          <w:sz w:val="32"/>
          <w:szCs w:val="32"/>
        </w:rPr>
        <w:t>林业生态保护恢复与发展专项</w:t>
      </w:r>
      <w:bookmarkEnd w:id="7"/>
      <w:r>
        <w:rPr>
          <w:rFonts w:hint="default" w:ascii="Times New Roman" w:hAnsi="Times New Roman" w:eastAsia="方正仿宋_GBK" w:cs="Times New Roman"/>
          <w:bCs/>
          <w:color w:val="000000"/>
          <w:kern w:val="28"/>
          <w:sz w:val="32"/>
          <w:szCs w:val="32"/>
        </w:rPr>
        <w:t>年度预算104880.55万元，共计42个支出方向，我局就各支出方向设置了实施期绩效目标（中长期目标）、年度绩效目标、产出指标、效益指标，详见</w:t>
      </w:r>
      <w:r>
        <w:rPr>
          <w:rFonts w:hint="default" w:ascii="Times New Roman" w:hAnsi="Times New Roman" w:eastAsia="方正仿宋_GBK" w:cs="Times New Roman"/>
          <w:bCs/>
          <w:color w:val="000000"/>
          <w:spacing w:val="-2"/>
          <w:kern w:val="28"/>
          <w:sz w:val="32"/>
          <w:szCs w:val="32"/>
        </w:rPr>
        <w:t>附件4《2019年度林业生态保</w:t>
      </w:r>
      <w:r>
        <w:rPr>
          <w:rFonts w:hint="default" w:ascii="Times New Roman" w:hAnsi="Times New Roman" w:eastAsia="方正仿宋_GBK" w:cs="Times New Roman"/>
          <w:bCs/>
          <w:color w:val="000000"/>
          <w:kern w:val="28"/>
          <w:sz w:val="32"/>
          <w:szCs w:val="32"/>
        </w:rPr>
        <w:t>护恢复与发展</w:t>
      </w:r>
      <w:r>
        <w:rPr>
          <w:rFonts w:hint="default" w:ascii="Times New Roman" w:hAnsi="Times New Roman" w:eastAsia="方正仿宋_GBK" w:cs="Times New Roman"/>
          <w:bCs/>
          <w:color w:val="000000"/>
          <w:spacing w:val="-2"/>
          <w:kern w:val="28"/>
          <w:sz w:val="32"/>
          <w:szCs w:val="32"/>
        </w:rPr>
        <w:t>专项绩效目标表》</w:t>
      </w:r>
      <w:r>
        <w:rPr>
          <w:rFonts w:hint="default" w:ascii="Times New Roman" w:hAnsi="Times New Roman" w:eastAsia="方正仿宋_GBK" w:cs="Times New Roman"/>
          <w:bCs/>
          <w:color w:val="000000"/>
          <w:kern w:val="28"/>
          <w:sz w:val="32"/>
          <w:szCs w:val="32"/>
        </w:rPr>
        <w:t>。</w:t>
      </w:r>
    </w:p>
    <w:p>
      <w:pPr>
        <w:pStyle w:val="2"/>
        <w:spacing w:line="560" w:lineRule="exact"/>
        <w:jc w:val="both"/>
        <w:rPr>
          <w:rFonts w:ascii="Times New Roman" w:hAnsi="Times New Roman" w:eastAsia="方正仿宋_GBK" w:cs="Times New Roman"/>
        </w:rPr>
      </w:pPr>
      <w:bookmarkStart w:id="8" w:name="_Toc45028784"/>
      <w:r>
        <w:rPr>
          <w:rFonts w:ascii="Times New Roman" w:hAnsi="Times New Roman" w:eastAsia="方正仿宋_GBK" w:cs="Times New Roman"/>
        </w:rPr>
        <w:t>3、其他项目支出目标</w:t>
      </w:r>
      <w:bookmarkEnd w:id="8"/>
    </w:p>
    <w:p>
      <w:pPr>
        <w:pStyle w:val="6"/>
        <w:widowControl w:val="0"/>
        <w:snapToGrid w:val="0"/>
        <w:spacing w:line="560" w:lineRule="exact"/>
        <w:ind w:firstLine="640" w:firstLineChars="200"/>
        <w:jc w:val="both"/>
        <w:rPr>
          <w:rFonts w:hint="default" w:ascii="Times New Roman" w:hAnsi="Times New Roman" w:eastAsia="方正仿宋_GBK" w:cs="Times New Roman"/>
          <w:bCs/>
          <w:color w:val="000000"/>
          <w:kern w:val="28"/>
          <w:sz w:val="32"/>
          <w:szCs w:val="32"/>
        </w:rPr>
      </w:pPr>
      <w:r>
        <w:rPr>
          <w:rFonts w:hint="default" w:ascii="Times New Roman" w:hAnsi="Times New Roman" w:eastAsia="方正仿宋_GBK" w:cs="Times New Roman"/>
          <w:bCs/>
          <w:color w:val="000000"/>
          <w:kern w:val="28"/>
          <w:sz w:val="32"/>
          <w:szCs w:val="32"/>
        </w:rPr>
        <w:t>2019年我局部门预算项目支出有业务工作经费、运行维护经费，2019年度绩效目标如下：</w:t>
      </w:r>
    </w:p>
    <w:tbl>
      <w:tblPr>
        <w:tblStyle w:val="10"/>
        <w:tblW w:w="9493" w:type="dxa"/>
        <w:jc w:val="center"/>
        <w:tblInd w:w="0" w:type="dxa"/>
        <w:tblLayout w:type="fixed"/>
        <w:tblCellMar>
          <w:top w:w="0" w:type="dxa"/>
          <w:left w:w="108" w:type="dxa"/>
          <w:bottom w:w="0" w:type="dxa"/>
          <w:right w:w="108" w:type="dxa"/>
        </w:tblCellMar>
      </w:tblPr>
      <w:tblGrid>
        <w:gridCol w:w="846"/>
        <w:gridCol w:w="1134"/>
        <w:gridCol w:w="4628"/>
        <w:gridCol w:w="2885"/>
      </w:tblGrid>
      <w:tr>
        <w:tblPrEx>
          <w:tblLayout w:type="fixed"/>
          <w:tblCellMar>
            <w:top w:w="0" w:type="dxa"/>
            <w:left w:w="108" w:type="dxa"/>
            <w:bottom w:w="0" w:type="dxa"/>
            <w:right w:w="108" w:type="dxa"/>
          </w:tblCellMar>
        </w:tblPrEx>
        <w:trPr>
          <w:trHeight w:val="106"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jc w:val="center"/>
              <w:rPr>
                <w:b/>
                <w:bCs/>
                <w:kern w:val="0"/>
                <w:sz w:val="24"/>
              </w:rPr>
            </w:pPr>
            <w:r>
              <w:rPr>
                <w:b/>
                <w:bCs/>
                <w:kern w:val="0"/>
                <w:sz w:val="24"/>
              </w:rPr>
              <w:t>专项项目名称</w:t>
            </w:r>
          </w:p>
        </w:tc>
        <w:tc>
          <w:tcPr>
            <w:tcW w:w="4628" w:type="dxa"/>
            <w:tcBorders>
              <w:top w:val="single" w:color="auto" w:sz="4" w:space="0"/>
              <w:left w:val="nil"/>
              <w:bottom w:val="single" w:color="auto" w:sz="4" w:space="0"/>
              <w:right w:val="single" w:color="auto" w:sz="4" w:space="0"/>
            </w:tcBorders>
            <w:vAlign w:val="center"/>
          </w:tcPr>
          <w:p>
            <w:pPr>
              <w:jc w:val="center"/>
              <w:rPr>
                <w:color w:val="000000"/>
                <w:kern w:val="0"/>
                <w:sz w:val="24"/>
              </w:rPr>
            </w:pPr>
            <w:r>
              <w:rPr>
                <w:color w:val="000000"/>
                <w:kern w:val="0"/>
                <w:sz w:val="24"/>
              </w:rPr>
              <w:t>业务工作经费</w:t>
            </w:r>
          </w:p>
        </w:tc>
        <w:tc>
          <w:tcPr>
            <w:tcW w:w="2885" w:type="dxa"/>
            <w:tcBorders>
              <w:top w:val="single" w:color="auto" w:sz="4" w:space="0"/>
              <w:left w:val="nil"/>
              <w:bottom w:val="single" w:color="auto" w:sz="4" w:space="0"/>
              <w:right w:val="single" w:color="auto" w:sz="4" w:space="0"/>
            </w:tcBorders>
            <w:vAlign w:val="center"/>
          </w:tcPr>
          <w:p>
            <w:pPr>
              <w:jc w:val="center"/>
              <w:rPr>
                <w:color w:val="000000"/>
                <w:kern w:val="0"/>
                <w:sz w:val="24"/>
              </w:rPr>
            </w:pPr>
            <w:r>
              <w:rPr>
                <w:color w:val="000000"/>
                <w:kern w:val="0"/>
                <w:sz w:val="24"/>
              </w:rPr>
              <w:t>运行维护经费</w:t>
            </w:r>
          </w:p>
        </w:tc>
      </w:tr>
      <w:tr>
        <w:tblPrEx>
          <w:tblLayout w:type="fixed"/>
          <w:tblCellMar>
            <w:top w:w="0" w:type="dxa"/>
            <w:left w:w="108" w:type="dxa"/>
            <w:bottom w:w="0" w:type="dxa"/>
            <w:right w:w="108" w:type="dxa"/>
          </w:tblCellMar>
        </w:tblPrEx>
        <w:trPr>
          <w:trHeight w:val="106"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jc w:val="center"/>
              <w:rPr>
                <w:b/>
                <w:bCs/>
                <w:kern w:val="0"/>
                <w:sz w:val="24"/>
              </w:rPr>
            </w:pPr>
            <w:r>
              <w:rPr>
                <w:b/>
                <w:bCs/>
                <w:kern w:val="0"/>
                <w:sz w:val="24"/>
              </w:rPr>
              <w:t>资金预算(万元)</w:t>
            </w:r>
          </w:p>
        </w:tc>
        <w:tc>
          <w:tcPr>
            <w:tcW w:w="4628" w:type="dxa"/>
            <w:tcBorders>
              <w:top w:val="nil"/>
              <w:left w:val="nil"/>
              <w:bottom w:val="single" w:color="auto" w:sz="4" w:space="0"/>
              <w:right w:val="single" w:color="auto" w:sz="4" w:space="0"/>
            </w:tcBorders>
            <w:vAlign w:val="center"/>
          </w:tcPr>
          <w:p>
            <w:pPr>
              <w:jc w:val="center"/>
              <w:rPr>
                <w:color w:val="000000"/>
                <w:kern w:val="0"/>
                <w:sz w:val="24"/>
              </w:rPr>
            </w:pPr>
            <w:r>
              <w:rPr>
                <w:color w:val="000000"/>
                <w:kern w:val="0"/>
                <w:sz w:val="24"/>
              </w:rPr>
              <w:t>4,887.00（含中央财政补助100万元）</w:t>
            </w:r>
          </w:p>
        </w:tc>
        <w:tc>
          <w:tcPr>
            <w:tcW w:w="2885" w:type="dxa"/>
            <w:tcBorders>
              <w:top w:val="nil"/>
              <w:left w:val="nil"/>
              <w:bottom w:val="single" w:color="auto" w:sz="4" w:space="0"/>
              <w:right w:val="single" w:color="auto" w:sz="4" w:space="0"/>
            </w:tcBorders>
            <w:vAlign w:val="center"/>
          </w:tcPr>
          <w:p>
            <w:pPr>
              <w:jc w:val="center"/>
              <w:rPr>
                <w:color w:val="000000"/>
                <w:kern w:val="0"/>
                <w:sz w:val="24"/>
              </w:rPr>
            </w:pPr>
            <w:r>
              <w:rPr>
                <w:color w:val="000000"/>
                <w:kern w:val="0"/>
                <w:sz w:val="24"/>
              </w:rPr>
              <w:t>937.64</w:t>
            </w:r>
          </w:p>
        </w:tc>
      </w:tr>
      <w:tr>
        <w:tblPrEx>
          <w:tblLayout w:type="fixed"/>
          <w:tblCellMar>
            <w:top w:w="0" w:type="dxa"/>
            <w:left w:w="108" w:type="dxa"/>
            <w:bottom w:w="0" w:type="dxa"/>
            <w:right w:w="108" w:type="dxa"/>
          </w:tblCellMar>
        </w:tblPrEx>
        <w:trPr>
          <w:trHeight w:val="424"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jc w:val="center"/>
              <w:rPr>
                <w:b/>
                <w:bCs/>
                <w:kern w:val="0"/>
                <w:sz w:val="24"/>
              </w:rPr>
            </w:pPr>
            <w:r>
              <w:rPr>
                <w:b/>
                <w:bCs/>
                <w:kern w:val="0"/>
                <w:sz w:val="24"/>
              </w:rPr>
              <w:t>实施期绩效目标</w:t>
            </w:r>
          </w:p>
        </w:tc>
        <w:tc>
          <w:tcPr>
            <w:tcW w:w="4628" w:type="dxa"/>
            <w:tcBorders>
              <w:top w:val="nil"/>
              <w:left w:val="nil"/>
              <w:bottom w:val="single" w:color="auto" w:sz="4" w:space="0"/>
              <w:right w:val="single" w:color="auto" w:sz="4" w:space="0"/>
            </w:tcBorders>
            <w:vAlign w:val="center"/>
          </w:tcPr>
          <w:p>
            <w:pPr>
              <w:jc w:val="left"/>
              <w:rPr>
                <w:color w:val="000000"/>
                <w:kern w:val="0"/>
                <w:sz w:val="24"/>
              </w:rPr>
            </w:pPr>
            <w:r>
              <w:rPr>
                <w:color w:val="000000"/>
                <w:kern w:val="0"/>
                <w:sz w:val="24"/>
              </w:rPr>
              <w:t>使省林业局圆满完成职能范围中的工作，在生态建设中的地位日益增强。</w:t>
            </w:r>
          </w:p>
        </w:tc>
        <w:tc>
          <w:tcPr>
            <w:tcW w:w="2885" w:type="dxa"/>
            <w:tcBorders>
              <w:top w:val="nil"/>
              <w:left w:val="nil"/>
              <w:bottom w:val="single" w:color="auto" w:sz="4" w:space="0"/>
              <w:right w:val="single" w:color="auto" w:sz="4" w:space="0"/>
            </w:tcBorders>
            <w:vAlign w:val="center"/>
          </w:tcPr>
          <w:p>
            <w:pPr>
              <w:jc w:val="left"/>
              <w:rPr>
                <w:color w:val="000000"/>
                <w:kern w:val="0"/>
                <w:sz w:val="24"/>
              </w:rPr>
            </w:pPr>
            <w:r>
              <w:rPr>
                <w:color w:val="000000"/>
                <w:kern w:val="0"/>
                <w:sz w:val="24"/>
              </w:rPr>
              <w:t>维持机关日常运转</w:t>
            </w:r>
          </w:p>
        </w:tc>
      </w:tr>
      <w:tr>
        <w:tblPrEx>
          <w:tblLayout w:type="fixed"/>
          <w:tblCellMar>
            <w:top w:w="0" w:type="dxa"/>
            <w:left w:w="108" w:type="dxa"/>
            <w:bottom w:w="0" w:type="dxa"/>
            <w:right w:w="108" w:type="dxa"/>
          </w:tblCellMar>
        </w:tblPrEx>
        <w:trPr>
          <w:trHeight w:val="743"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jc w:val="center"/>
              <w:rPr>
                <w:b/>
                <w:bCs/>
                <w:kern w:val="0"/>
                <w:sz w:val="24"/>
              </w:rPr>
            </w:pPr>
            <w:r>
              <w:rPr>
                <w:b/>
                <w:bCs/>
                <w:kern w:val="0"/>
                <w:sz w:val="24"/>
              </w:rPr>
              <w:t>年度绩效目标</w:t>
            </w:r>
          </w:p>
        </w:tc>
        <w:tc>
          <w:tcPr>
            <w:tcW w:w="4628" w:type="dxa"/>
            <w:tcBorders>
              <w:top w:val="nil"/>
              <w:left w:val="nil"/>
              <w:bottom w:val="single" w:color="auto" w:sz="4" w:space="0"/>
              <w:right w:val="single" w:color="auto" w:sz="4" w:space="0"/>
            </w:tcBorders>
            <w:vAlign w:val="center"/>
          </w:tcPr>
          <w:p>
            <w:pPr>
              <w:jc w:val="left"/>
              <w:rPr>
                <w:color w:val="000000"/>
                <w:kern w:val="0"/>
                <w:sz w:val="24"/>
              </w:rPr>
            </w:pPr>
            <w:r>
              <w:rPr>
                <w:color w:val="000000"/>
                <w:kern w:val="0"/>
                <w:sz w:val="24"/>
              </w:rPr>
              <w:t>维持局本级及所属二级单位786个工作人员的业务工作顺利开展，确保完成全省年度森林覆盖率保持在59%以上，森林火灾1‰以下，病虫害4‰以下</w:t>
            </w:r>
          </w:p>
        </w:tc>
        <w:tc>
          <w:tcPr>
            <w:tcW w:w="2885" w:type="dxa"/>
            <w:tcBorders>
              <w:top w:val="nil"/>
              <w:left w:val="nil"/>
              <w:bottom w:val="single" w:color="auto" w:sz="4" w:space="0"/>
              <w:right w:val="single" w:color="auto" w:sz="4" w:space="0"/>
            </w:tcBorders>
            <w:vAlign w:val="center"/>
          </w:tcPr>
          <w:p>
            <w:pPr>
              <w:jc w:val="left"/>
              <w:rPr>
                <w:color w:val="000000"/>
                <w:kern w:val="0"/>
                <w:sz w:val="24"/>
              </w:rPr>
            </w:pPr>
            <w:r>
              <w:rPr>
                <w:color w:val="000000"/>
                <w:kern w:val="0"/>
                <w:sz w:val="24"/>
              </w:rPr>
              <w:t>维持86.9亩机关大院的正常运转</w:t>
            </w:r>
          </w:p>
        </w:tc>
      </w:tr>
      <w:tr>
        <w:tblPrEx>
          <w:tblLayout w:type="fixed"/>
          <w:tblCellMar>
            <w:top w:w="0" w:type="dxa"/>
            <w:left w:w="108" w:type="dxa"/>
            <w:bottom w:w="0" w:type="dxa"/>
            <w:right w:w="108" w:type="dxa"/>
          </w:tblCellMar>
        </w:tblPrEx>
        <w:trPr>
          <w:trHeight w:val="424" w:hRule="atLeast"/>
          <w:jc w:val="center"/>
        </w:trPr>
        <w:tc>
          <w:tcPr>
            <w:tcW w:w="846" w:type="dxa"/>
            <w:vMerge w:val="restart"/>
            <w:tcBorders>
              <w:top w:val="nil"/>
              <w:left w:val="single" w:color="auto" w:sz="4" w:space="0"/>
              <w:bottom w:val="single" w:color="auto" w:sz="4" w:space="0"/>
              <w:right w:val="single" w:color="auto" w:sz="4" w:space="0"/>
            </w:tcBorders>
            <w:vAlign w:val="center"/>
          </w:tcPr>
          <w:p>
            <w:pPr>
              <w:jc w:val="center"/>
              <w:rPr>
                <w:b/>
                <w:bCs/>
                <w:kern w:val="0"/>
                <w:sz w:val="24"/>
              </w:rPr>
            </w:pPr>
            <w:r>
              <w:rPr>
                <w:b/>
                <w:bCs/>
                <w:kern w:val="0"/>
                <w:sz w:val="24"/>
              </w:rPr>
              <w:t>绩效指标</w:t>
            </w:r>
          </w:p>
        </w:tc>
        <w:tc>
          <w:tcPr>
            <w:tcW w:w="1134" w:type="dxa"/>
            <w:vMerge w:val="restart"/>
            <w:tcBorders>
              <w:top w:val="nil"/>
              <w:left w:val="single" w:color="auto" w:sz="4" w:space="0"/>
              <w:bottom w:val="single" w:color="auto" w:sz="4" w:space="0"/>
              <w:right w:val="single" w:color="auto" w:sz="4" w:space="0"/>
            </w:tcBorders>
            <w:vAlign w:val="center"/>
          </w:tcPr>
          <w:p>
            <w:pPr>
              <w:jc w:val="center"/>
              <w:rPr>
                <w:b/>
                <w:bCs/>
                <w:kern w:val="0"/>
                <w:sz w:val="24"/>
              </w:rPr>
            </w:pPr>
            <w:r>
              <w:rPr>
                <w:b/>
                <w:bCs/>
                <w:kern w:val="0"/>
                <w:sz w:val="24"/>
              </w:rPr>
              <w:t>产出指标</w:t>
            </w:r>
          </w:p>
        </w:tc>
        <w:tc>
          <w:tcPr>
            <w:tcW w:w="4628" w:type="dxa"/>
            <w:tcBorders>
              <w:top w:val="nil"/>
              <w:left w:val="nil"/>
              <w:bottom w:val="single" w:color="auto" w:sz="4" w:space="0"/>
              <w:right w:val="single" w:color="auto" w:sz="4" w:space="0"/>
            </w:tcBorders>
            <w:vAlign w:val="center"/>
          </w:tcPr>
          <w:p>
            <w:pPr>
              <w:jc w:val="left"/>
              <w:rPr>
                <w:color w:val="000000"/>
                <w:kern w:val="0"/>
                <w:sz w:val="24"/>
              </w:rPr>
            </w:pPr>
            <w:r>
              <w:rPr>
                <w:color w:val="000000"/>
                <w:kern w:val="0"/>
                <w:sz w:val="24"/>
              </w:rPr>
              <w:t>确保完成全省年度森林覆盖率59%以上，森林火灾1‰以下，病虫害4‰以下</w:t>
            </w:r>
          </w:p>
        </w:tc>
        <w:tc>
          <w:tcPr>
            <w:tcW w:w="2885" w:type="dxa"/>
            <w:tcBorders>
              <w:top w:val="nil"/>
              <w:left w:val="nil"/>
              <w:bottom w:val="single" w:color="auto" w:sz="4" w:space="0"/>
              <w:right w:val="single" w:color="auto" w:sz="4" w:space="0"/>
            </w:tcBorders>
            <w:vAlign w:val="center"/>
          </w:tcPr>
          <w:p>
            <w:pPr>
              <w:jc w:val="left"/>
              <w:rPr>
                <w:color w:val="000000"/>
                <w:kern w:val="0"/>
                <w:sz w:val="24"/>
              </w:rPr>
            </w:pPr>
            <w:r>
              <w:rPr>
                <w:color w:val="000000"/>
                <w:kern w:val="0"/>
                <w:sz w:val="24"/>
              </w:rPr>
              <w:t>维持86.9亩机关大院的正常运转</w:t>
            </w:r>
          </w:p>
        </w:tc>
      </w:tr>
      <w:tr>
        <w:tblPrEx>
          <w:tblLayout w:type="fixed"/>
          <w:tblCellMar>
            <w:top w:w="0" w:type="dxa"/>
            <w:left w:w="108" w:type="dxa"/>
            <w:bottom w:w="0" w:type="dxa"/>
            <w:right w:w="108" w:type="dxa"/>
          </w:tblCellMar>
        </w:tblPrEx>
        <w:trPr>
          <w:trHeight w:val="212" w:hRule="atLeast"/>
          <w:jc w:val="center"/>
        </w:trPr>
        <w:tc>
          <w:tcPr>
            <w:tcW w:w="846" w:type="dxa"/>
            <w:vMerge w:val="continue"/>
            <w:tcBorders>
              <w:top w:val="nil"/>
              <w:left w:val="single" w:color="auto" w:sz="4" w:space="0"/>
              <w:bottom w:val="single" w:color="auto" w:sz="4" w:space="0"/>
              <w:right w:val="single" w:color="auto" w:sz="4" w:space="0"/>
            </w:tcBorders>
            <w:vAlign w:val="center"/>
          </w:tcPr>
          <w:p>
            <w:pPr>
              <w:jc w:val="left"/>
              <w:rPr>
                <w:b/>
                <w:bCs/>
                <w:kern w:val="0"/>
                <w:sz w:val="24"/>
              </w:rPr>
            </w:pPr>
          </w:p>
        </w:tc>
        <w:tc>
          <w:tcPr>
            <w:tcW w:w="1134" w:type="dxa"/>
            <w:vMerge w:val="continue"/>
            <w:tcBorders>
              <w:top w:val="nil"/>
              <w:left w:val="single" w:color="auto" w:sz="4" w:space="0"/>
              <w:bottom w:val="single" w:color="auto" w:sz="4" w:space="0"/>
              <w:right w:val="single" w:color="auto" w:sz="4" w:space="0"/>
            </w:tcBorders>
            <w:vAlign w:val="center"/>
          </w:tcPr>
          <w:p>
            <w:pPr>
              <w:jc w:val="left"/>
              <w:rPr>
                <w:b/>
                <w:bCs/>
                <w:kern w:val="0"/>
                <w:sz w:val="24"/>
              </w:rPr>
            </w:pPr>
          </w:p>
        </w:tc>
        <w:tc>
          <w:tcPr>
            <w:tcW w:w="4628" w:type="dxa"/>
            <w:tcBorders>
              <w:top w:val="nil"/>
              <w:left w:val="nil"/>
              <w:bottom w:val="single" w:color="auto" w:sz="4" w:space="0"/>
              <w:right w:val="single" w:color="auto" w:sz="4" w:space="0"/>
            </w:tcBorders>
            <w:vAlign w:val="center"/>
          </w:tcPr>
          <w:p>
            <w:pPr>
              <w:jc w:val="left"/>
              <w:rPr>
                <w:color w:val="000000"/>
                <w:kern w:val="0"/>
                <w:sz w:val="24"/>
              </w:rPr>
            </w:pPr>
            <w:r>
              <w:rPr>
                <w:color w:val="000000"/>
                <w:kern w:val="0"/>
                <w:sz w:val="24"/>
              </w:rPr>
              <w:t>年度省政府绩效考核中评为良好以上</w:t>
            </w:r>
          </w:p>
        </w:tc>
        <w:tc>
          <w:tcPr>
            <w:tcW w:w="2885" w:type="dxa"/>
            <w:tcBorders>
              <w:top w:val="nil"/>
              <w:left w:val="nil"/>
              <w:bottom w:val="single" w:color="auto" w:sz="4" w:space="0"/>
              <w:right w:val="single" w:color="auto" w:sz="4" w:space="0"/>
            </w:tcBorders>
            <w:vAlign w:val="center"/>
          </w:tcPr>
          <w:p>
            <w:pPr>
              <w:jc w:val="left"/>
              <w:rPr>
                <w:color w:val="000000"/>
                <w:kern w:val="0"/>
                <w:sz w:val="24"/>
              </w:rPr>
            </w:pPr>
            <w:r>
              <w:rPr>
                <w:color w:val="000000"/>
                <w:kern w:val="0"/>
                <w:sz w:val="24"/>
              </w:rPr>
              <w:t>全局100%正常运行</w:t>
            </w:r>
          </w:p>
        </w:tc>
      </w:tr>
      <w:tr>
        <w:tblPrEx>
          <w:tblLayout w:type="fixed"/>
          <w:tblCellMar>
            <w:top w:w="0" w:type="dxa"/>
            <w:left w:w="108" w:type="dxa"/>
            <w:bottom w:w="0" w:type="dxa"/>
            <w:right w:w="108" w:type="dxa"/>
          </w:tblCellMar>
        </w:tblPrEx>
        <w:trPr>
          <w:trHeight w:val="212" w:hRule="atLeast"/>
          <w:jc w:val="center"/>
        </w:trPr>
        <w:tc>
          <w:tcPr>
            <w:tcW w:w="846" w:type="dxa"/>
            <w:vMerge w:val="continue"/>
            <w:tcBorders>
              <w:top w:val="nil"/>
              <w:left w:val="single" w:color="auto" w:sz="4" w:space="0"/>
              <w:bottom w:val="single" w:color="auto" w:sz="4" w:space="0"/>
              <w:right w:val="single" w:color="auto" w:sz="4" w:space="0"/>
            </w:tcBorders>
            <w:vAlign w:val="center"/>
          </w:tcPr>
          <w:p>
            <w:pPr>
              <w:jc w:val="left"/>
              <w:rPr>
                <w:b/>
                <w:bCs/>
                <w:kern w:val="0"/>
                <w:sz w:val="24"/>
              </w:rPr>
            </w:pPr>
          </w:p>
        </w:tc>
        <w:tc>
          <w:tcPr>
            <w:tcW w:w="1134" w:type="dxa"/>
            <w:vMerge w:val="continue"/>
            <w:tcBorders>
              <w:top w:val="nil"/>
              <w:left w:val="single" w:color="auto" w:sz="4" w:space="0"/>
              <w:bottom w:val="single" w:color="auto" w:sz="4" w:space="0"/>
              <w:right w:val="single" w:color="auto" w:sz="4" w:space="0"/>
            </w:tcBorders>
            <w:vAlign w:val="center"/>
          </w:tcPr>
          <w:p>
            <w:pPr>
              <w:jc w:val="left"/>
              <w:rPr>
                <w:b/>
                <w:bCs/>
                <w:kern w:val="0"/>
                <w:sz w:val="24"/>
              </w:rPr>
            </w:pPr>
          </w:p>
        </w:tc>
        <w:tc>
          <w:tcPr>
            <w:tcW w:w="4628" w:type="dxa"/>
            <w:tcBorders>
              <w:top w:val="nil"/>
              <w:left w:val="nil"/>
              <w:bottom w:val="single" w:color="auto" w:sz="4" w:space="0"/>
              <w:right w:val="single" w:color="auto" w:sz="4" w:space="0"/>
            </w:tcBorders>
            <w:vAlign w:val="center"/>
          </w:tcPr>
          <w:p>
            <w:pPr>
              <w:jc w:val="left"/>
              <w:rPr>
                <w:color w:val="000000"/>
                <w:kern w:val="0"/>
                <w:sz w:val="24"/>
              </w:rPr>
            </w:pPr>
            <w:r>
              <w:rPr>
                <w:color w:val="000000"/>
                <w:kern w:val="0"/>
                <w:sz w:val="24"/>
              </w:rPr>
              <w:t>年初各项工作完成率大于等于90%</w:t>
            </w:r>
          </w:p>
        </w:tc>
        <w:tc>
          <w:tcPr>
            <w:tcW w:w="2885" w:type="dxa"/>
            <w:tcBorders>
              <w:top w:val="nil"/>
              <w:left w:val="nil"/>
              <w:bottom w:val="single" w:color="auto" w:sz="4" w:space="0"/>
              <w:right w:val="single" w:color="auto" w:sz="4" w:space="0"/>
            </w:tcBorders>
            <w:vAlign w:val="center"/>
          </w:tcPr>
          <w:p>
            <w:pPr>
              <w:jc w:val="left"/>
              <w:rPr>
                <w:color w:val="000000"/>
                <w:kern w:val="0"/>
                <w:sz w:val="24"/>
              </w:rPr>
            </w:pPr>
            <w:r>
              <w:rPr>
                <w:color w:val="000000"/>
                <w:kern w:val="0"/>
                <w:sz w:val="24"/>
              </w:rPr>
              <w:t>全局运行及时维护</w:t>
            </w:r>
          </w:p>
        </w:tc>
      </w:tr>
      <w:tr>
        <w:tblPrEx>
          <w:tblLayout w:type="fixed"/>
          <w:tblCellMar>
            <w:top w:w="0" w:type="dxa"/>
            <w:left w:w="108" w:type="dxa"/>
            <w:bottom w:w="0" w:type="dxa"/>
            <w:right w:w="108" w:type="dxa"/>
          </w:tblCellMar>
        </w:tblPrEx>
        <w:trPr>
          <w:trHeight w:val="318" w:hRule="atLeast"/>
          <w:jc w:val="center"/>
        </w:trPr>
        <w:tc>
          <w:tcPr>
            <w:tcW w:w="846" w:type="dxa"/>
            <w:vMerge w:val="continue"/>
            <w:tcBorders>
              <w:top w:val="nil"/>
              <w:left w:val="single" w:color="auto" w:sz="4" w:space="0"/>
              <w:bottom w:val="single" w:color="auto" w:sz="4" w:space="0"/>
              <w:right w:val="single" w:color="auto" w:sz="4" w:space="0"/>
            </w:tcBorders>
            <w:vAlign w:val="center"/>
          </w:tcPr>
          <w:p>
            <w:pPr>
              <w:jc w:val="left"/>
              <w:rPr>
                <w:b/>
                <w:bCs/>
                <w:kern w:val="0"/>
                <w:sz w:val="24"/>
              </w:rPr>
            </w:pPr>
          </w:p>
        </w:tc>
        <w:tc>
          <w:tcPr>
            <w:tcW w:w="1134" w:type="dxa"/>
            <w:vMerge w:val="continue"/>
            <w:tcBorders>
              <w:top w:val="nil"/>
              <w:left w:val="single" w:color="auto" w:sz="4" w:space="0"/>
              <w:bottom w:val="single" w:color="auto" w:sz="4" w:space="0"/>
              <w:right w:val="single" w:color="auto" w:sz="4" w:space="0"/>
            </w:tcBorders>
            <w:vAlign w:val="center"/>
          </w:tcPr>
          <w:p>
            <w:pPr>
              <w:jc w:val="left"/>
              <w:rPr>
                <w:b/>
                <w:bCs/>
                <w:kern w:val="0"/>
                <w:sz w:val="24"/>
              </w:rPr>
            </w:pPr>
          </w:p>
        </w:tc>
        <w:tc>
          <w:tcPr>
            <w:tcW w:w="4628" w:type="dxa"/>
            <w:tcBorders>
              <w:top w:val="nil"/>
              <w:left w:val="nil"/>
              <w:bottom w:val="single" w:color="auto" w:sz="4" w:space="0"/>
              <w:right w:val="single" w:color="auto" w:sz="4" w:space="0"/>
            </w:tcBorders>
            <w:vAlign w:val="center"/>
          </w:tcPr>
          <w:p>
            <w:pPr>
              <w:jc w:val="left"/>
              <w:rPr>
                <w:color w:val="000000"/>
                <w:kern w:val="0"/>
                <w:sz w:val="24"/>
              </w:rPr>
            </w:pPr>
            <w:r>
              <w:rPr>
                <w:color w:val="000000"/>
                <w:kern w:val="0"/>
                <w:sz w:val="24"/>
              </w:rPr>
              <w:t>各项开支在年度预算内</w:t>
            </w:r>
          </w:p>
        </w:tc>
        <w:tc>
          <w:tcPr>
            <w:tcW w:w="2885" w:type="dxa"/>
            <w:tcBorders>
              <w:top w:val="nil"/>
              <w:left w:val="nil"/>
              <w:bottom w:val="single" w:color="auto" w:sz="4" w:space="0"/>
              <w:right w:val="single" w:color="auto" w:sz="4" w:space="0"/>
            </w:tcBorders>
            <w:vAlign w:val="center"/>
          </w:tcPr>
          <w:p>
            <w:pPr>
              <w:jc w:val="left"/>
              <w:rPr>
                <w:color w:val="000000"/>
                <w:kern w:val="0"/>
                <w:sz w:val="24"/>
              </w:rPr>
            </w:pPr>
            <w:r>
              <w:rPr>
                <w:color w:val="000000"/>
                <w:kern w:val="0"/>
                <w:sz w:val="24"/>
              </w:rPr>
              <w:t>运行费控制在年度预算中</w:t>
            </w:r>
          </w:p>
        </w:tc>
      </w:tr>
      <w:tr>
        <w:tblPrEx>
          <w:tblLayout w:type="fixed"/>
          <w:tblCellMar>
            <w:top w:w="0" w:type="dxa"/>
            <w:left w:w="108" w:type="dxa"/>
            <w:bottom w:w="0" w:type="dxa"/>
            <w:right w:w="108" w:type="dxa"/>
          </w:tblCellMar>
        </w:tblPrEx>
        <w:trPr>
          <w:trHeight w:val="318" w:hRule="atLeast"/>
          <w:jc w:val="center"/>
        </w:trPr>
        <w:tc>
          <w:tcPr>
            <w:tcW w:w="846" w:type="dxa"/>
            <w:vMerge w:val="continue"/>
            <w:tcBorders>
              <w:top w:val="nil"/>
              <w:left w:val="single" w:color="auto" w:sz="4" w:space="0"/>
              <w:bottom w:val="single" w:color="auto" w:sz="4" w:space="0"/>
              <w:right w:val="single" w:color="auto" w:sz="4" w:space="0"/>
            </w:tcBorders>
            <w:vAlign w:val="center"/>
          </w:tcPr>
          <w:p>
            <w:pPr>
              <w:jc w:val="left"/>
              <w:rPr>
                <w:b/>
                <w:bCs/>
                <w:kern w:val="0"/>
                <w:sz w:val="24"/>
              </w:rPr>
            </w:pPr>
          </w:p>
        </w:tc>
        <w:tc>
          <w:tcPr>
            <w:tcW w:w="1134" w:type="dxa"/>
            <w:vMerge w:val="restart"/>
            <w:tcBorders>
              <w:top w:val="nil"/>
              <w:left w:val="single" w:color="auto" w:sz="4" w:space="0"/>
              <w:bottom w:val="single" w:color="auto" w:sz="4" w:space="0"/>
              <w:right w:val="single" w:color="auto" w:sz="4" w:space="0"/>
            </w:tcBorders>
            <w:vAlign w:val="center"/>
          </w:tcPr>
          <w:p>
            <w:pPr>
              <w:jc w:val="center"/>
              <w:rPr>
                <w:b/>
                <w:bCs/>
                <w:kern w:val="0"/>
                <w:sz w:val="24"/>
              </w:rPr>
            </w:pPr>
            <w:r>
              <w:rPr>
                <w:b/>
                <w:bCs/>
                <w:kern w:val="0"/>
                <w:sz w:val="24"/>
              </w:rPr>
              <w:t>效益指标</w:t>
            </w:r>
          </w:p>
        </w:tc>
        <w:tc>
          <w:tcPr>
            <w:tcW w:w="4628" w:type="dxa"/>
            <w:tcBorders>
              <w:top w:val="nil"/>
              <w:left w:val="nil"/>
              <w:bottom w:val="single" w:color="auto" w:sz="4" w:space="0"/>
              <w:right w:val="single" w:color="auto" w:sz="4" w:space="0"/>
            </w:tcBorders>
            <w:vAlign w:val="center"/>
          </w:tcPr>
          <w:p>
            <w:pPr>
              <w:jc w:val="left"/>
              <w:rPr>
                <w:color w:val="000000"/>
                <w:kern w:val="0"/>
                <w:sz w:val="24"/>
              </w:rPr>
            </w:pPr>
            <w:r>
              <w:rPr>
                <w:color w:val="000000"/>
                <w:kern w:val="0"/>
                <w:sz w:val="24"/>
              </w:rPr>
              <w:t>确保全局稳定运行</w:t>
            </w:r>
          </w:p>
        </w:tc>
        <w:tc>
          <w:tcPr>
            <w:tcW w:w="2885" w:type="dxa"/>
            <w:tcBorders>
              <w:top w:val="nil"/>
              <w:left w:val="nil"/>
              <w:bottom w:val="single" w:color="auto" w:sz="4" w:space="0"/>
              <w:right w:val="single" w:color="auto" w:sz="4" w:space="0"/>
            </w:tcBorders>
            <w:vAlign w:val="center"/>
          </w:tcPr>
          <w:p>
            <w:pPr>
              <w:jc w:val="left"/>
              <w:rPr>
                <w:color w:val="000000"/>
                <w:kern w:val="0"/>
                <w:sz w:val="24"/>
              </w:rPr>
            </w:pPr>
            <w:r>
              <w:rPr>
                <w:color w:val="000000"/>
                <w:kern w:val="0"/>
                <w:sz w:val="24"/>
              </w:rPr>
              <w:t>运行维护效率提高5%</w:t>
            </w:r>
          </w:p>
        </w:tc>
      </w:tr>
      <w:tr>
        <w:tblPrEx>
          <w:tblLayout w:type="fixed"/>
          <w:tblCellMar>
            <w:top w:w="0" w:type="dxa"/>
            <w:left w:w="108" w:type="dxa"/>
            <w:bottom w:w="0" w:type="dxa"/>
            <w:right w:w="108" w:type="dxa"/>
          </w:tblCellMar>
        </w:tblPrEx>
        <w:trPr>
          <w:trHeight w:val="212" w:hRule="atLeast"/>
          <w:jc w:val="center"/>
        </w:trPr>
        <w:tc>
          <w:tcPr>
            <w:tcW w:w="846" w:type="dxa"/>
            <w:vMerge w:val="continue"/>
            <w:tcBorders>
              <w:top w:val="nil"/>
              <w:left w:val="single" w:color="auto" w:sz="4" w:space="0"/>
              <w:bottom w:val="single" w:color="auto" w:sz="4" w:space="0"/>
              <w:right w:val="single" w:color="auto" w:sz="4" w:space="0"/>
            </w:tcBorders>
            <w:vAlign w:val="center"/>
          </w:tcPr>
          <w:p>
            <w:pPr>
              <w:jc w:val="left"/>
              <w:rPr>
                <w:b/>
                <w:bCs/>
                <w:kern w:val="0"/>
                <w:sz w:val="24"/>
              </w:rPr>
            </w:pPr>
          </w:p>
        </w:tc>
        <w:tc>
          <w:tcPr>
            <w:tcW w:w="1134" w:type="dxa"/>
            <w:vMerge w:val="continue"/>
            <w:tcBorders>
              <w:top w:val="nil"/>
              <w:left w:val="single" w:color="auto" w:sz="4" w:space="0"/>
              <w:bottom w:val="single" w:color="auto" w:sz="4" w:space="0"/>
              <w:right w:val="single" w:color="auto" w:sz="4" w:space="0"/>
            </w:tcBorders>
            <w:vAlign w:val="center"/>
          </w:tcPr>
          <w:p>
            <w:pPr>
              <w:jc w:val="left"/>
              <w:rPr>
                <w:b/>
                <w:bCs/>
                <w:kern w:val="0"/>
                <w:sz w:val="24"/>
              </w:rPr>
            </w:pPr>
          </w:p>
        </w:tc>
        <w:tc>
          <w:tcPr>
            <w:tcW w:w="4628" w:type="dxa"/>
            <w:tcBorders>
              <w:top w:val="nil"/>
              <w:left w:val="nil"/>
              <w:bottom w:val="single" w:color="auto" w:sz="4" w:space="0"/>
              <w:right w:val="single" w:color="auto" w:sz="4" w:space="0"/>
            </w:tcBorders>
            <w:vAlign w:val="center"/>
          </w:tcPr>
          <w:p>
            <w:pPr>
              <w:jc w:val="left"/>
              <w:rPr>
                <w:color w:val="000000"/>
                <w:kern w:val="0"/>
                <w:sz w:val="24"/>
              </w:rPr>
            </w:pPr>
            <w:r>
              <w:rPr>
                <w:color w:val="000000"/>
                <w:kern w:val="0"/>
                <w:sz w:val="24"/>
              </w:rPr>
              <w:t>促进全省林业建设</w:t>
            </w:r>
          </w:p>
        </w:tc>
        <w:tc>
          <w:tcPr>
            <w:tcW w:w="2885" w:type="dxa"/>
            <w:tcBorders>
              <w:top w:val="nil"/>
              <w:left w:val="nil"/>
              <w:bottom w:val="single" w:color="auto" w:sz="4" w:space="0"/>
              <w:right w:val="single" w:color="auto" w:sz="4" w:space="0"/>
            </w:tcBorders>
            <w:vAlign w:val="center"/>
          </w:tcPr>
          <w:p>
            <w:pPr>
              <w:jc w:val="left"/>
              <w:rPr>
                <w:color w:val="000000"/>
                <w:kern w:val="0"/>
                <w:sz w:val="24"/>
              </w:rPr>
            </w:pPr>
            <w:r>
              <w:rPr>
                <w:color w:val="000000"/>
                <w:kern w:val="0"/>
                <w:sz w:val="24"/>
              </w:rPr>
              <w:t>全局无安全事故</w:t>
            </w:r>
          </w:p>
        </w:tc>
      </w:tr>
      <w:tr>
        <w:tblPrEx>
          <w:tblLayout w:type="fixed"/>
          <w:tblCellMar>
            <w:top w:w="0" w:type="dxa"/>
            <w:left w:w="108" w:type="dxa"/>
            <w:bottom w:w="0" w:type="dxa"/>
            <w:right w:w="108" w:type="dxa"/>
          </w:tblCellMar>
        </w:tblPrEx>
        <w:trPr>
          <w:trHeight w:val="318" w:hRule="atLeast"/>
          <w:jc w:val="center"/>
        </w:trPr>
        <w:tc>
          <w:tcPr>
            <w:tcW w:w="846" w:type="dxa"/>
            <w:vMerge w:val="continue"/>
            <w:tcBorders>
              <w:top w:val="nil"/>
              <w:left w:val="single" w:color="auto" w:sz="4" w:space="0"/>
              <w:bottom w:val="single" w:color="auto" w:sz="4" w:space="0"/>
              <w:right w:val="single" w:color="auto" w:sz="4" w:space="0"/>
            </w:tcBorders>
            <w:vAlign w:val="center"/>
          </w:tcPr>
          <w:p>
            <w:pPr>
              <w:jc w:val="left"/>
              <w:rPr>
                <w:b/>
                <w:bCs/>
                <w:kern w:val="0"/>
                <w:sz w:val="24"/>
              </w:rPr>
            </w:pPr>
          </w:p>
        </w:tc>
        <w:tc>
          <w:tcPr>
            <w:tcW w:w="1134" w:type="dxa"/>
            <w:vMerge w:val="continue"/>
            <w:tcBorders>
              <w:top w:val="nil"/>
              <w:left w:val="single" w:color="auto" w:sz="4" w:space="0"/>
              <w:bottom w:val="single" w:color="auto" w:sz="4" w:space="0"/>
              <w:right w:val="single" w:color="auto" w:sz="4" w:space="0"/>
            </w:tcBorders>
            <w:vAlign w:val="center"/>
          </w:tcPr>
          <w:p>
            <w:pPr>
              <w:jc w:val="left"/>
              <w:rPr>
                <w:b/>
                <w:bCs/>
                <w:kern w:val="0"/>
                <w:sz w:val="24"/>
              </w:rPr>
            </w:pPr>
          </w:p>
        </w:tc>
        <w:tc>
          <w:tcPr>
            <w:tcW w:w="4628" w:type="dxa"/>
            <w:tcBorders>
              <w:top w:val="nil"/>
              <w:left w:val="nil"/>
              <w:bottom w:val="single" w:color="auto" w:sz="4" w:space="0"/>
              <w:right w:val="single" w:color="auto" w:sz="4" w:space="0"/>
            </w:tcBorders>
            <w:vAlign w:val="center"/>
          </w:tcPr>
          <w:p>
            <w:pPr>
              <w:jc w:val="left"/>
              <w:rPr>
                <w:color w:val="000000"/>
                <w:kern w:val="0"/>
                <w:sz w:val="24"/>
              </w:rPr>
            </w:pPr>
            <w:r>
              <w:rPr>
                <w:color w:val="000000"/>
                <w:kern w:val="0"/>
                <w:sz w:val="24"/>
              </w:rPr>
              <w:t>全省生态建设得到加强</w:t>
            </w:r>
          </w:p>
        </w:tc>
        <w:tc>
          <w:tcPr>
            <w:tcW w:w="2885" w:type="dxa"/>
            <w:tcBorders>
              <w:top w:val="nil"/>
              <w:left w:val="nil"/>
              <w:bottom w:val="single" w:color="auto" w:sz="4" w:space="0"/>
              <w:right w:val="single" w:color="auto" w:sz="4" w:space="0"/>
            </w:tcBorders>
            <w:vAlign w:val="center"/>
          </w:tcPr>
          <w:p>
            <w:pPr>
              <w:jc w:val="left"/>
              <w:rPr>
                <w:color w:val="000000"/>
                <w:kern w:val="0"/>
                <w:sz w:val="24"/>
              </w:rPr>
            </w:pPr>
            <w:r>
              <w:rPr>
                <w:color w:val="000000"/>
                <w:kern w:val="0"/>
                <w:sz w:val="24"/>
              </w:rPr>
              <w:t>无</w:t>
            </w:r>
          </w:p>
        </w:tc>
      </w:tr>
      <w:tr>
        <w:tblPrEx>
          <w:tblLayout w:type="fixed"/>
          <w:tblCellMar>
            <w:top w:w="0" w:type="dxa"/>
            <w:left w:w="108" w:type="dxa"/>
            <w:bottom w:w="0" w:type="dxa"/>
            <w:right w:w="108" w:type="dxa"/>
          </w:tblCellMar>
        </w:tblPrEx>
        <w:trPr>
          <w:trHeight w:val="212" w:hRule="atLeast"/>
          <w:jc w:val="center"/>
        </w:trPr>
        <w:tc>
          <w:tcPr>
            <w:tcW w:w="846" w:type="dxa"/>
            <w:vMerge w:val="continue"/>
            <w:tcBorders>
              <w:top w:val="nil"/>
              <w:left w:val="single" w:color="auto" w:sz="4" w:space="0"/>
              <w:bottom w:val="single" w:color="auto" w:sz="4" w:space="0"/>
              <w:right w:val="single" w:color="auto" w:sz="4" w:space="0"/>
            </w:tcBorders>
            <w:vAlign w:val="center"/>
          </w:tcPr>
          <w:p>
            <w:pPr>
              <w:jc w:val="left"/>
              <w:rPr>
                <w:b/>
                <w:bCs/>
                <w:kern w:val="0"/>
                <w:sz w:val="24"/>
              </w:rPr>
            </w:pPr>
          </w:p>
        </w:tc>
        <w:tc>
          <w:tcPr>
            <w:tcW w:w="1134" w:type="dxa"/>
            <w:vMerge w:val="continue"/>
            <w:tcBorders>
              <w:top w:val="nil"/>
              <w:left w:val="single" w:color="auto" w:sz="4" w:space="0"/>
              <w:bottom w:val="single" w:color="auto" w:sz="4" w:space="0"/>
              <w:right w:val="single" w:color="auto" w:sz="4" w:space="0"/>
            </w:tcBorders>
            <w:vAlign w:val="center"/>
          </w:tcPr>
          <w:p>
            <w:pPr>
              <w:jc w:val="left"/>
              <w:rPr>
                <w:b/>
                <w:bCs/>
                <w:kern w:val="0"/>
                <w:sz w:val="24"/>
              </w:rPr>
            </w:pPr>
          </w:p>
        </w:tc>
        <w:tc>
          <w:tcPr>
            <w:tcW w:w="4628" w:type="dxa"/>
            <w:tcBorders>
              <w:top w:val="nil"/>
              <w:left w:val="nil"/>
              <w:bottom w:val="single" w:color="auto" w:sz="4" w:space="0"/>
              <w:right w:val="single" w:color="auto" w:sz="4" w:space="0"/>
            </w:tcBorders>
            <w:vAlign w:val="center"/>
          </w:tcPr>
          <w:p>
            <w:pPr>
              <w:jc w:val="left"/>
              <w:rPr>
                <w:color w:val="000000"/>
                <w:kern w:val="0"/>
                <w:sz w:val="24"/>
              </w:rPr>
            </w:pPr>
            <w:r>
              <w:rPr>
                <w:color w:val="000000"/>
                <w:kern w:val="0"/>
                <w:sz w:val="24"/>
              </w:rPr>
              <w:t>生态理念深入人心</w:t>
            </w:r>
          </w:p>
        </w:tc>
        <w:tc>
          <w:tcPr>
            <w:tcW w:w="2885" w:type="dxa"/>
            <w:tcBorders>
              <w:top w:val="nil"/>
              <w:left w:val="nil"/>
              <w:bottom w:val="single" w:color="auto" w:sz="4" w:space="0"/>
              <w:right w:val="single" w:color="auto" w:sz="4" w:space="0"/>
            </w:tcBorders>
            <w:vAlign w:val="center"/>
          </w:tcPr>
          <w:p>
            <w:pPr>
              <w:jc w:val="left"/>
              <w:rPr>
                <w:color w:val="000000"/>
                <w:kern w:val="0"/>
                <w:sz w:val="24"/>
              </w:rPr>
            </w:pPr>
            <w:r>
              <w:rPr>
                <w:color w:val="000000"/>
                <w:kern w:val="0"/>
                <w:sz w:val="24"/>
              </w:rPr>
              <w:t>持续保持稳定</w:t>
            </w:r>
          </w:p>
        </w:tc>
      </w:tr>
      <w:tr>
        <w:tblPrEx>
          <w:tblLayout w:type="fixed"/>
          <w:tblCellMar>
            <w:top w:w="0" w:type="dxa"/>
            <w:left w:w="108" w:type="dxa"/>
            <w:bottom w:w="0" w:type="dxa"/>
            <w:right w:w="108" w:type="dxa"/>
          </w:tblCellMar>
        </w:tblPrEx>
        <w:trPr>
          <w:trHeight w:val="212" w:hRule="atLeast"/>
          <w:jc w:val="center"/>
        </w:trPr>
        <w:tc>
          <w:tcPr>
            <w:tcW w:w="846" w:type="dxa"/>
            <w:vMerge w:val="continue"/>
            <w:tcBorders>
              <w:top w:val="nil"/>
              <w:left w:val="single" w:color="auto" w:sz="4" w:space="0"/>
              <w:bottom w:val="single" w:color="auto" w:sz="4" w:space="0"/>
              <w:right w:val="single" w:color="auto" w:sz="4" w:space="0"/>
            </w:tcBorders>
            <w:vAlign w:val="center"/>
          </w:tcPr>
          <w:p>
            <w:pPr>
              <w:jc w:val="left"/>
              <w:rPr>
                <w:b/>
                <w:bCs/>
                <w:kern w:val="0"/>
                <w:sz w:val="24"/>
              </w:rPr>
            </w:pPr>
          </w:p>
        </w:tc>
        <w:tc>
          <w:tcPr>
            <w:tcW w:w="1134" w:type="dxa"/>
            <w:vMerge w:val="continue"/>
            <w:tcBorders>
              <w:top w:val="nil"/>
              <w:left w:val="single" w:color="auto" w:sz="4" w:space="0"/>
              <w:bottom w:val="single" w:color="auto" w:sz="4" w:space="0"/>
              <w:right w:val="single" w:color="auto" w:sz="4" w:space="0"/>
            </w:tcBorders>
            <w:vAlign w:val="center"/>
          </w:tcPr>
          <w:p>
            <w:pPr>
              <w:jc w:val="left"/>
              <w:rPr>
                <w:b/>
                <w:bCs/>
                <w:kern w:val="0"/>
                <w:sz w:val="24"/>
              </w:rPr>
            </w:pPr>
          </w:p>
        </w:tc>
        <w:tc>
          <w:tcPr>
            <w:tcW w:w="4628" w:type="dxa"/>
            <w:tcBorders>
              <w:top w:val="nil"/>
              <w:left w:val="nil"/>
              <w:bottom w:val="single" w:color="auto" w:sz="4" w:space="0"/>
              <w:right w:val="single" w:color="auto" w:sz="4" w:space="0"/>
            </w:tcBorders>
            <w:vAlign w:val="center"/>
          </w:tcPr>
          <w:p>
            <w:pPr>
              <w:jc w:val="left"/>
              <w:rPr>
                <w:color w:val="000000"/>
                <w:kern w:val="0"/>
                <w:sz w:val="24"/>
              </w:rPr>
            </w:pPr>
            <w:r>
              <w:rPr>
                <w:color w:val="000000"/>
                <w:kern w:val="0"/>
                <w:sz w:val="24"/>
              </w:rPr>
              <w:t>群众满意</w:t>
            </w:r>
          </w:p>
        </w:tc>
        <w:tc>
          <w:tcPr>
            <w:tcW w:w="2885" w:type="dxa"/>
            <w:tcBorders>
              <w:top w:val="nil"/>
              <w:left w:val="nil"/>
              <w:bottom w:val="single" w:color="auto" w:sz="4" w:space="0"/>
              <w:right w:val="single" w:color="auto" w:sz="4" w:space="0"/>
            </w:tcBorders>
            <w:vAlign w:val="center"/>
          </w:tcPr>
          <w:p>
            <w:pPr>
              <w:jc w:val="left"/>
              <w:rPr>
                <w:color w:val="000000"/>
                <w:kern w:val="0"/>
                <w:sz w:val="24"/>
              </w:rPr>
            </w:pPr>
            <w:r>
              <w:rPr>
                <w:color w:val="000000"/>
                <w:kern w:val="0"/>
                <w:sz w:val="24"/>
              </w:rPr>
              <w:t>全局职工满意</w:t>
            </w:r>
          </w:p>
        </w:tc>
      </w:tr>
    </w:tbl>
    <w:p>
      <w:pPr>
        <w:pStyle w:val="7"/>
        <w:spacing w:before="0" w:after="0" w:line="600" w:lineRule="exact"/>
        <w:ind w:firstLine="640" w:firstLineChars="200"/>
        <w:jc w:val="both"/>
        <w:rPr>
          <w:rFonts w:ascii="Times New Roman" w:hAnsi="Times New Roman" w:eastAsia="方正黑体_GBK"/>
          <w:b w:val="0"/>
        </w:rPr>
      </w:pPr>
      <w:bookmarkStart w:id="9" w:name="_Toc45028785"/>
      <w:r>
        <w:rPr>
          <w:rFonts w:ascii="Times New Roman" w:hAnsi="Times New Roman" w:eastAsia="方正黑体_GBK"/>
          <w:b w:val="0"/>
        </w:rPr>
        <w:t>二、</w:t>
      </w:r>
      <w:bookmarkStart w:id="10" w:name="_Hlk42609578"/>
      <w:r>
        <w:rPr>
          <w:rFonts w:ascii="Times New Roman" w:hAnsi="Times New Roman" w:eastAsia="方正黑体_GBK"/>
          <w:b w:val="0"/>
        </w:rPr>
        <w:t>一般公共预算</w:t>
      </w:r>
      <w:bookmarkEnd w:id="10"/>
      <w:r>
        <w:rPr>
          <w:rFonts w:ascii="Times New Roman" w:hAnsi="Times New Roman" w:eastAsia="方正黑体_GBK"/>
          <w:b w:val="0"/>
        </w:rPr>
        <w:t>支出情况</w:t>
      </w:r>
      <w:bookmarkEnd w:id="9"/>
    </w:p>
    <w:p>
      <w:pPr>
        <w:pStyle w:val="5"/>
        <w:snapToGrid w:val="0"/>
        <w:spacing w:before="0" w:after="0" w:line="600" w:lineRule="exact"/>
        <w:ind w:firstLine="640" w:firstLineChars="200"/>
        <w:jc w:val="both"/>
        <w:rPr>
          <w:rFonts w:ascii="Times New Roman" w:hAnsi="Times New Roman" w:eastAsia="方正楷体_GBK"/>
          <w:b w:val="0"/>
          <w:bCs w:val="0"/>
        </w:rPr>
      </w:pPr>
      <w:bookmarkStart w:id="11" w:name="_Toc45028786"/>
      <w:r>
        <w:rPr>
          <w:rFonts w:ascii="Times New Roman" w:hAnsi="Times New Roman" w:eastAsia="方正楷体_GBK"/>
          <w:b w:val="0"/>
          <w:bCs w:val="0"/>
        </w:rPr>
        <w:t>（一）一般公共预算基本支出情况</w:t>
      </w:r>
      <w:bookmarkEnd w:id="11"/>
    </w:p>
    <w:p>
      <w:pPr>
        <w:pStyle w:val="2"/>
        <w:jc w:val="both"/>
        <w:rPr>
          <w:rFonts w:ascii="Times New Roman" w:hAnsi="Times New Roman" w:eastAsia="方正仿宋_GBK" w:cs="Times New Roman"/>
        </w:rPr>
      </w:pPr>
      <w:bookmarkStart w:id="12" w:name="_Toc45028787"/>
      <w:r>
        <w:rPr>
          <w:rFonts w:ascii="Times New Roman" w:hAnsi="Times New Roman" w:eastAsia="方正仿宋_GBK" w:cs="Times New Roman"/>
        </w:rPr>
        <w:t>1、基本支出概况</w:t>
      </w:r>
      <w:bookmarkEnd w:id="12"/>
    </w:p>
    <w:p>
      <w:pPr>
        <w:snapToGrid w:val="0"/>
        <w:spacing w:line="600" w:lineRule="exact"/>
        <w:ind w:firstLine="640" w:firstLineChars="200"/>
        <w:rPr>
          <w:rFonts w:eastAsia="方正仿宋_GBK"/>
          <w:bCs/>
          <w:kern w:val="28"/>
          <w:sz w:val="32"/>
          <w:szCs w:val="32"/>
        </w:rPr>
      </w:pPr>
      <w:bookmarkStart w:id="13" w:name="_Toc420014381"/>
      <w:r>
        <w:rPr>
          <w:rFonts w:eastAsia="方正仿宋_GBK"/>
          <w:bCs/>
          <w:color w:val="000000"/>
          <w:kern w:val="28"/>
          <w:sz w:val="32"/>
          <w:szCs w:val="32"/>
        </w:rPr>
        <w:t>2019年年初预算基本支出为12,982.92万元，</w:t>
      </w:r>
      <w:r>
        <w:rPr>
          <w:rFonts w:eastAsia="方正仿宋_GBK"/>
          <w:bCs/>
          <w:kern w:val="28"/>
          <w:sz w:val="32"/>
          <w:szCs w:val="32"/>
        </w:rPr>
        <w:t>年中追加1,052.87万元（占年初预算批复数的8.11%），上年结转结余471.90万元，全年预算为14,507.69万元。</w:t>
      </w:r>
    </w:p>
    <w:p>
      <w:pPr>
        <w:pStyle w:val="6"/>
        <w:widowControl w:val="0"/>
        <w:snapToGrid w:val="0"/>
        <w:spacing w:line="600" w:lineRule="exact"/>
        <w:ind w:firstLine="640" w:firstLineChars="200"/>
        <w:jc w:val="both"/>
        <w:rPr>
          <w:rFonts w:hint="default" w:ascii="Times New Roman" w:hAnsi="Times New Roman" w:eastAsia="方正仿宋_GBK" w:cs="Times New Roman"/>
          <w:bCs/>
          <w:color w:val="000000"/>
          <w:kern w:val="28"/>
          <w:sz w:val="32"/>
          <w:szCs w:val="32"/>
        </w:rPr>
      </w:pPr>
      <w:r>
        <w:rPr>
          <w:rFonts w:hint="default" w:ascii="Times New Roman" w:hAnsi="Times New Roman" w:eastAsia="方正仿宋_GBK" w:cs="Times New Roman"/>
          <w:bCs/>
          <w:color w:val="000000"/>
          <w:kern w:val="28"/>
          <w:sz w:val="32"/>
          <w:szCs w:val="32"/>
        </w:rPr>
        <w:t>2019年决算基本支出为13,908.72万元，预算执行率为95.87%，其中人员经费10,195.41万元、日常公用经费3,713.31万元，基本支出年末结转和结余598.97万元。</w:t>
      </w:r>
    </w:p>
    <w:p>
      <w:pPr>
        <w:pStyle w:val="2"/>
        <w:jc w:val="both"/>
        <w:rPr>
          <w:rFonts w:ascii="Times New Roman" w:hAnsi="Times New Roman" w:eastAsia="方正仿宋_GBK" w:cs="Times New Roman"/>
        </w:rPr>
      </w:pPr>
      <w:bookmarkStart w:id="14" w:name="_Toc45028788"/>
      <w:r>
        <w:rPr>
          <w:rFonts w:ascii="Times New Roman" w:hAnsi="Times New Roman" w:eastAsia="方正仿宋_GBK" w:cs="Times New Roman"/>
        </w:rPr>
        <w:t>2、“三公”经费支出情况</w:t>
      </w:r>
      <w:bookmarkEnd w:id="14"/>
    </w:p>
    <w:p>
      <w:pPr>
        <w:pStyle w:val="6"/>
        <w:widowControl w:val="0"/>
        <w:snapToGrid w:val="0"/>
        <w:spacing w:line="600" w:lineRule="exact"/>
        <w:ind w:firstLine="640" w:firstLineChars="200"/>
        <w:jc w:val="both"/>
        <w:rPr>
          <w:rFonts w:hint="default" w:ascii="Times New Roman" w:hAnsi="Times New Roman" w:eastAsia="方正仿宋_GBK" w:cs="Times New Roman"/>
          <w:bCs/>
          <w:color w:val="000000"/>
          <w:kern w:val="28"/>
          <w:sz w:val="32"/>
          <w:szCs w:val="32"/>
        </w:rPr>
      </w:pPr>
      <w:r>
        <w:rPr>
          <w:rFonts w:hint="default" w:ascii="Times New Roman" w:hAnsi="Times New Roman" w:eastAsia="方正仿宋_GBK" w:cs="Times New Roman"/>
          <w:bCs/>
          <w:color w:val="000000"/>
          <w:kern w:val="28"/>
          <w:sz w:val="32"/>
          <w:szCs w:val="32"/>
        </w:rPr>
        <w:t>2019年我局“三公”经费实际支出共计360.23万元，全年“三公”经费比上年实际支出337.82万元增加22.41万元，增长6.63%；比预算476.20万元节约115.97万元，节约比例为24.35%。其中：‬</w:t>
      </w:r>
      <w:r>
        <w:rPr>
          <w:rFonts w:hint="default" w:ascii="Times New Roman" w:hAnsi="Times New Roman" w:eastAsia="方正仿宋_GBK" w:cs="Times New Roman"/>
          <w:sz w:val="32"/>
          <w:szCs w:val="32"/>
        </w:rPr>
        <w:t>‬‬</w:t>
      </w:r>
    </w:p>
    <w:p>
      <w:pPr>
        <w:pStyle w:val="6"/>
        <w:widowControl w:val="0"/>
        <w:snapToGrid w:val="0"/>
        <w:spacing w:line="600" w:lineRule="exact"/>
        <w:ind w:firstLine="640" w:firstLineChars="200"/>
        <w:jc w:val="both"/>
        <w:rPr>
          <w:rFonts w:hint="default" w:ascii="Times New Roman" w:hAnsi="Times New Roman" w:eastAsia="方正仿宋_GBK" w:cs="Times New Roman"/>
          <w:bCs/>
          <w:color w:val="000000"/>
          <w:kern w:val="28"/>
          <w:sz w:val="32"/>
          <w:szCs w:val="32"/>
        </w:rPr>
      </w:pPr>
      <w:r>
        <w:rPr>
          <w:rFonts w:hint="default" w:ascii="Times New Roman" w:hAnsi="Times New Roman" w:eastAsia="方正仿宋_GBK" w:cs="Times New Roman"/>
          <w:bCs/>
          <w:color w:val="000000"/>
          <w:kern w:val="28"/>
          <w:sz w:val="32"/>
          <w:szCs w:val="32"/>
        </w:rPr>
        <w:t>全年因公出国（境）费实际支出75.16万元，比上年实际支出58.33万元增加16.83万元，增长28.86%；比预算50.00万元增加25.16万元，超支比例为50.32%。超支</w:t>
      </w:r>
      <w:r>
        <w:rPr>
          <w:rFonts w:hint="default" w:ascii="Times New Roman" w:hAnsi="Times New Roman" w:eastAsia="方正仿宋_GBK" w:cs="Times New Roman"/>
          <w:bCs/>
          <w:sz w:val="32"/>
          <w:szCs w:val="32"/>
        </w:rPr>
        <w:t>主要原因是根据工作要求，我局数次随省政府、省人大团参与境外研讨交流活动。全年安排局本级及二级预算单位因公出国（境）9个批次，13人次</w:t>
      </w:r>
      <w:r>
        <w:rPr>
          <w:rFonts w:hint="default" w:ascii="Times New Roman" w:hAnsi="Times New Roman" w:eastAsia="方正仿宋_GBK" w:cs="Times New Roman"/>
          <w:bCs/>
          <w:color w:val="000000"/>
          <w:kern w:val="28"/>
          <w:sz w:val="32"/>
          <w:szCs w:val="32"/>
        </w:rPr>
        <w:t>。</w:t>
      </w:r>
      <w:r>
        <w:rPr>
          <w:rFonts w:hint="default" w:ascii="Times New Roman" w:hAnsi="Times New Roman" w:eastAsia="方正仿宋_GBK" w:cs="Times New Roman"/>
          <w:sz w:val="32"/>
          <w:szCs w:val="32"/>
        </w:rPr>
        <w:t>‬‬</w:t>
      </w:r>
    </w:p>
    <w:p>
      <w:pPr>
        <w:snapToGrid w:val="0"/>
        <w:spacing w:line="600" w:lineRule="exact"/>
        <w:ind w:firstLine="640" w:firstLineChars="200"/>
        <w:rPr>
          <w:rFonts w:eastAsia="方正仿宋_GBK"/>
          <w:bCs/>
          <w:color w:val="000000"/>
          <w:kern w:val="28"/>
          <w:sz w:val="32"/>
          <w:szCs w:val="32"/>
        </w:rPr>
      </w:pPr>
      <w:r>
        <w:rPr>
          <w:rFonts w:eastAsia="方正仿宋_GBK"/>
          <w:bCs/>
          <w:color w:val="000000"/>
          <w:kern w:val="28"/>
          <w:sz w:val="32"/>
          <w:szCs w:val="32"/>
        </w:rPr>
        <w:t>全年公务接待费实际支出28.39万元，比上年实际支出25.02万元增加3.37万元，增长13.47%；比预算122.70万元节约94.31万元，节约比例为76.86%。2019年共接待国内来访批次381个，接待人数2561人。</w:t>
      </w:r>
    </w:p>
    <w:p>
      <w:pPr>
        <w:pStyle w:val="6"/>
        <w:widowControl w:val="0"/>
        <w:snapToGrid w:val="0"/>
        <w:spacing w:line="600" w:lineRule="exact"/>
        <w:ind w:firstLine="640" w:firstLineChars="200"/>
        <w:jc w:val="both"/>
        <w:rPr>
          <w:rFonts w:hint="default" w:ascii="Times New Roman" w:hAnsi="Times New Roman" w:eastAsia="方正仿宋_GBK" w:cs="Times New Roman"/>
          <w:bCs/>
          <w:color w:val="000000"/>
          <w:kern w:val="28"/>
          <w:sz w:val="32"/>
          <w:szCs w:val="32"/>
        </w:rPr>
      </w:pPr>
      <w:r>
        <w:rPr>
          <w:rFonts w:hint="default" w:ascii="Times New Roman" w:hAnsi="Times New Roman" w:eastAsia="方正仿宋_GBK" w:cs="Times New Roman"/>
          <w:bCs/>
          <w:color w:val="000000"/>
          <w:kern w:val="28"/>
          <w:sz w:val="32"/>
          <w:szCs w:val="32"/>
        </w:rPr>
        <w:t>全年公务用车购置及运行维护费实际支出256.68万元，比上年实际支出262.61万元减少5.93万元，下降比例为2.26%‬；比预算303.50万元节约46.82万元，节约比例为15.43%。</w:t>
      </w:r>
      <w:r>
        <w:rPr>
          <w:rFonts w:hint="default" w:ascii="Times New Roman" w:hAnsi="Times New Roman" w:eastAsia="方正仿宋_GBK" w:cs="Times New Roman"/>
          <w:sz w:val="32"/>
          <w:szCs w:val="32"/>
        </w:rPr>
        <w:t>‬‬</w:t>
      </w:r>
    </w:p>
    <w:p>
      <w:pPr>
        <w:pStyle w:val="6"/>
        <w:widowControl w:val="0"/>
        <w:snapToGrid w:val="0"/>
        <w:spacing w:line="600" w:lineRule="exact"/>
        <w:ind w:firstLine="640" w:firstLineChars="200"/>
        <w:jc w:val="both"/>
        <w:rPr>
          <w:rFonts w:hint="default" w:ascii="Times New Roman" w:hAnsi="Times New Roman" w:eastAsia="方正仿宋_GBK" w:cs="Times New Roman"/>
          <w:bCs/>
          <w:color w:val="000000"/>
          <w:kern w:val="28"/>
          <w:sz w:val="32"/>
          <w:szCs w:val="32"/>
        </w:rPr>
      </w:pPr>
      <w:r>
        <w:rPr>
          <w:rFonts w:hint="default" w:ascii="Times New Roman" w:hAnsi="Times New Roman" w:eastAsia="方正仿宋_GBK" w:cs="Times New Roman"/>
          <w:bCs/>
          <w:color w:val="000000"/>
          <w:kern w:val="28"/>
          <w:sz w:val="32"/>
          <w:szCs w:val="32"/>
        </w:rPr>
        <w:t>2019年我局认真贯彻和执行中央“八项规定”、省委“九条规定”和局党组《关于改进工作作风密切联系群众的规定》、《关于进一步严明工作纪律改进机关作风的通知》，做到勤俭节约、杜绝铺张浪费；全年“三公”经费管理使用合规合理、控制严格。</w:t>
      </w:r>
    </w:p>
    <w:p>
      <w:pPr>
        <w:pStyle w:val="5"/>
        <w:snapToGrid w:val="0"/>
        <w:spacing w:before="0" w:after="0" w:line="600" w:lineRule="exact"/>
        <w:ind w:firstLine="640" w:firstLineChars="200"/>
        <w:jc w:val="both"/>
        <w:rPr>
          <w:rFonts w:ascii="Times New Roman" w:hAnsi="Times New Roman" w:eastAsia="方正楷体_GBK"/>
          <w:b w:val="0"/>
          <w:bCs w:val="0"/>
        </w:rPr>
      </w:pPr>
      <w:bookmarkStart w:id="15" w:name="_Toc45028789"/>
      <w:r>
        <w:rPr>
          <w:rFonts w:ascii="Times New Roman" w:hAnsi="Times New Roman" w:eastAsia="方正楷体_GBK"/>
          <w:b w:val="0"/>
          <w:bCs w:val="0"/>
        </w:rPr>
        <w:t>（二）一般公共预算项目支出情况</w:t>
      </w:r>
      <w:bookmarkEnd w:id="15"/>
    </w:p>
    <w:p>
      <w:pPr>
        <w:pStyle w:val="2"/>
        <w:jc w:val="both"/>
        <w:rPr>
          <w:rFonts w:ascii="Times New Roman" w:hAnsi="Times New Roman" w:eastAsia="方正仿宋_GBK" w:cs="Times New Roman"/>
        </w:rPr>
      </w:pPr>
      <w:bookmarkStart w:id="16" w:name="_Toc45028790"/>
      <w:r>
        <w:rPr>
          <w:rFonts w:ascii="Times New Roman" w:hAnsi="Times New Roman" w:eastAsia="方正仿宋_GBK" w:cs="Times New Roman"/>
        </w:rPr>
        <w:t>1、省级专项资金（林业生态保护修复及发展专项）情况</w:t>
      </w:r>
      <w:bookmarkEnd w:id="16"/>
    </w:p>
    <w:p>
      <w:pPr>
        <w:adjustRightInd w:val="0"/>
        <w:snapToGrid w:val="0"/>
        <w:spacing w:line="600" w:lineRule="exact"/>
        <w:ind w:firstLine="640" w:firstLineChars="200"/>
        <w:rPr>
          <w:rFonts w:eastAsia="方正仿宋_GBK"/>
          <w:bCs/>
          <w:color w:val="000000"/>
          <w:kern w:val="28"/>
          <w:sz w:val="32"/>
          <w:szCs w:val="32"/>
        </w:rPr>
      </w:pPr>
      <w:r>
        <w:rPr>
          <w:rFonts w:eastAsia="方正仿宋_GBK"/>
          <w:bCs/>
          <w:color w:val="000000"/>
          <w:kern w:val="28"/>
          <w:sz w:val="32"/>
          <w:szCs w:val="32"/>
        </w:rPr>
        <w:t>2019年林业生态保护修复及发展专项资金的管理使用涉及局本级、野生救护繁殖中心、林业调查规划设计院等9个预算单位和各市州县林业局等有关单位，涉及专项资金总量为104880.55万元，其中精准扶贫统筹资金265,19.00，各单位及市州自评已执行</w:t>
      </w:r>
      <w:r>
        <w:rPr>
          <w:rFonts w:eastAsia="方正仿宋_GBK"/>
          <w:sz w:val="32"/>
          <w:szCs w:val="32"/>
        </w:rPr>
        <w:t>59,763.36万元，结余资金17,389.39万元，预算资金执行率77.46%。</w:t>
      </w:r>
      <w:r>
        <w:rPr>
          <w:rFonts w:eastAsia="方正仿宋_GBK"/>
          <w:bCs/>
          <w:color w:val="000000"/>
          <w:kern w:val="28"/>
          <w:sz w:val="32"/>
          <w:szCs w:val="32"/>
        </w:rPr>
        <w:t>具体情况如下：</w:t>
      </w:r>
    </w:p>
    <w:p>
      <w:pPr>
        <w:spacing w:line="560" w:lineRule="exact"/>
        <w:ind w:firstLine="480" w:firstLineChars="200"/>
        <w:jc w:val="right"/>
        <w:rPr>
          <w:bCs/>
          <w:sz w:val="24"/>
        </w:rPr>
      </w:pPr>
      <w:r>
        <w:rPr>
          <w:bCs/>
          <w:sz w:val="24"/>
        </w:rPr>
        <w:t>单位：万元</w:t>
      </w:r>
    </w:p>
    <w:tbl>
      <w:tblPr>
        <w:tblStyle w:val="10"/>
        <w:tblW w:w="9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1600"/>
        <w:gridCol w:w="2528"/>
        <w:gridCol w:w="1758"/>
        <w:gridCol w:w="1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trPr>
        <w:tc>
          <w:tcPr>
            <w:tcW w:w="1975" w:type="dxa"/>
            <w:vAlign w:val="center"/>
          </w:tcPr>
          <w:p>
            <w:pPr>
              <w:jc w:val="center"/>
              <w:rPr>
                <w:color w:val="000000"/>
                <w:kern w:val="0"/>
                <w:sz w:val="24"/>
              </w:rPr>
            </w:pPr>
            <w:r>
              <w:rPr>
                <w:color w:val="000000"/>
                <w:kern w:val="0"/>
                <w:sz w:val="24"/>
              </w:rPr>
              <w:t>单位</w:t>
            </w:r>
          </w:p>
        </w:tc>
        <w:tc>
          <w:tcPr>
            <w:tcW w:w="1600" w:type="dxa"/>
            <w:vAlign w:val="center"/>
          </w:tcPr>
          <w:p>
            <w:pPr>
              <w:jc w:val="center"/>
              <w:rPr>
                <w:color w:val="000000"/>
                <w:kern w:val="0"/>
                <w:sz w:val="24"/>
              </w:rPr>
            </w:pPr>
            <w:r>
              <w:rPr>
                <w:color w:val="000000"/>
                <w:kern w:val="0"/>
                <w:sz w:val="24"/>
              </w:rPr>
              <w:t>预算指标</w:t>
            </w:r>
          </w:p>
        </w:tc>
        <w:tc>
          <w:tcPr>
            <w:tcW w:w="2528" w:type="dxa"/>
            <w:vAlign w:val="center"/>
          </w:tcPr>
          <w:p>
            <w:pPr>
              <w:jc w:val="center"/>
              <w:rPr>
                <w:b/>
                <w:bCs/>
                <w:kern w:val="0"/>
                <w:sz w:val="24"/>
              </w:rPr>
            </w:pPr>
            <w:r>
              <w:rPr>
                <w:b/>
                <w:bCs/>
                <w:kern w:val="0"/>
                <w:sz w:val="24"/>
              </w:rPr>
              <w:t>预算执行数</w:t>
            </w:r>
          </w:p>
        </w:tc>
        <w:tc>
          <w:tcPr>
            <w:tcW w:w="1758" w:type="dxa"/>
            <w:vAlign w:val="center"/>
          </w:tcPr>
          <w:p>
            <w:pPr>
              <w:jc w:val="center"/>
              <w:rPr>
                <w:color w:val="000000"/>
                <w:kern w:val="0"/>
                <w:sz w:val="24"/>
              </w:rPr>
            </w:pPr>
            <w:r>
              <w:rPr>
                <w:color w:val="000000"/>
                <w:kern w:val="0"/>
                <w:sz w:val="24"/>
              </w:rPr>
              <w:t>结余数</w:t>
            </w:r>
          </w:p>
        </w:tc>
        <w:tc>
          <w:tcPr>
            <w:tcW w:w="1758" w:type="dxa"/>
            <w:vAlign w:val="center"/>
          </w:tcPr>
          <w:p>
            <w:pPr>
              <w:jc w:val="center"/>
              <w:rPr>
                <w:color w:val="000000"/>
                <w:kern w:val="0"/>
                <w:sz w:val="24"/>
              </w:rPr>
            </w:pPr>
            <w:r>
              <w:rPr>
                <w:color w:val="000000"/>
                <w:kern w:val="0"/>
                <w:sz w:val="24"/>
              </w:rPr>
              <w:t>预算执行率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trPr>
        <w:tc>
          <w:tcPr>
            <w:tcW w:w="1975" w:type="dxa"/>
            <w:vAlign w:val="center"/>
          </w:tcPr>
          <w:p>
            <w:pPr>
              <w:jc w:val="center"/>
              <w:rPr>
                <w:b/>
                <w:bCs/>
                <w:kern w:val="0"/>
                <w:sz w:val="24"/>
              </w:rPr>
            </w:pPr>
            <w:r>
              <w:rPr>
                <w:b/>
                <w:bCs/>
                <w:kern w:val="0"/>
                <w:sz w:val="24"/>
              </w:rPr>
              <w:t>全省合计</w:t>
            </w:r>
          </w:p>
        </w:tc>
        <w:tc>
          <w:tcPr>
            <w:tcW w:w="1600" w:type="dxa"/>
            <w:vAlign w:val="bottom"/>
          </w:tcPr>
          <w:p>
            <w:pPr>
              <w:jc w:val="center"/>
              <w:textAlignment w:val="bottom"/>
              <w:rPr>
                <w:b/>
                <w:kern w:val="0"/>
                <w:sz w:val="24"/>
              </w:rPr>
            </w:pPr>
            <w:r>
              <w:rPr>
                <w:b/>
                <w:color w:val="000000"/>
                <w:kern w:val="0"/>
                <w:sz w:val="24"/>
                <w:lang w:bidi="ar"/>
              </w:rPr>
              <w:t>77152.75</w:t>
            </w:r>
          </w:p>
        </w:tc>
        <w:tc>
          <w:tcPr>
            <w:tcW w:w="2528" w:type="dxa"/>
            <w:vAlign w:val="bottom"/>
          </w:tcPr>
          <w:p>
            <w:pPr>
              <w:jc w:val="center"/>
              <w:textAlignment w:val="bottom"/>
              <w:rPr>
                <w:b/>
                <w:kern w:val="0"/>
                <w:sz w:val="24"/>
              </w:rPr>
            </w:pPr>
            <w:r>
              <w:rPr>
                <w:b/>
                <w:color w:val="000000"/>
                <w:kern w:val="0"/>
                <w:sz w:val="24"/>
                <w:lang w:bidi="ar"/>
              </w:rPr>
              <w:t>59763.36</w:t>
            </w:r>
          </w:p>
        </w:tc>
        <w:tc>
          <w:tcPr>
            <w:tcW w:w="1758" w:type="dxa"/>
            <w:vAlign w:val="bottom"/>
          </w:tcPr>
          <w:p>
            <w:pPr>
              <w:jc w:val="center"/>
              <w:textAlignment w:val="bottom"/>
              <w:rPr>
                <w:b/>
                <w:color w:val="000000"/>
                <w:kern w:val="0"/>
                <w:sz w:val="24"/>
              </w:rPr>
            </w:pPr>
            <w:r>
              <w:rPr>
                <w:b/>
                <w:color w:val="000000"/>
                <w:kern w:val="0"/>
                <w:sz w:val="24"/>
                <w:lang w:bidi="ar"/>
              </w:rPr>
              <w:t>17389.39</w:t>
            </w:r>
          </w:p>
        </w:tc>
        <w:tc>
          <w:tcPr>
            <w:tcW w:w="1758" w:type="dxa"/>
            <w:vAlign w:val="bottom"/>
          </w:tcPr>
          <w:p>
            <w:pPr>
              <w:jc w:val="center"/>
              <w:textAlignment w:val="bottom"/>
              <w:rPr>
                <w:b/>
                <w:color w:val="000000"/>
                <w:kern w:val="0"/>
                <w:sz w:val="24"/>
              </w:rPr>
            </w:pPr>
            <w:r>
              <w:rPr>
                <w:b/>
                <w:color w:val="000000"/>
                <w:kern w:val="0"/>
                <w:sz w:val="24"/>
                <w:lang w:bidi="ar"/>
              </w:rPr>
              <w:t>77.46%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trPr>
        <w:tc>
          <w:tcPr>
            <w:tcW w:w="1975" w:type="dxa"/>
            <w:vAlign w:val="center"/>
          </w:tcPr>
          <w:p>
            <w:pPr>
              <w:jc w:val="center"/>
              <w:rPr>
                <w:b/>
                <w:bCs/>
                <w:kern w:val="0"/>
                <w:sz w:val="24"/>
              </w:rPr>
            </w:pPr>
            <w:r>
              <w:rPr>
                <w:b/>
                <w:bCs/>
                <w:kern w:val="0"/>
                <w:sz w:val="24"/>
              </w:rPr>
              <w:t>省级</w:t>
            </w:r>
          </w:p>
        </w:tc>
        <w:tc>
          <w:tcPr>
            <w:tcW w:w="1600" w:type="dxa"/>
            <w:vAlign w:val="bottom"/>
          </w:tcPr>
          <w:p>
            <w:pPr>
              <w:jc w:val="center"/>
              <w:textAlignment w:val="bottom"/>
              <w:rPr>
                <w:b/>
                <w:kern w:val="0"/>
                <w:sz w:val="24"/>
              </w:rPr>
            </w:pPr>
            <w:r>
              <w:rPr>
                <w:b/>
                <w:color w:val="000000"/>
                <w:kern w:val="0"/>
                <w:sz w:val="24"/>
                <w:lang w:bidi="ar"/>
              </w:rPr>
              <w:t>9145.13</w:t>
            </w:r>
          </w:p>
        </w:tc>
        <w:tc>
          <w:tcPr>
            <w:tcW w:w="2528" w:type="dxa"/>
            <w:vAlign w:val="bottom"/>
          </w:tcPr>
          <w:p>
            <w:pPr>
              <w:jc w:val="center"/>
              <w:textAlignment w:val="bottom"/>
              <w:rPr>
                <w:b/>
                <w:kern w:val="0"/>
                <w:sz w:val="24"/>
              </w:rPr>
            </w:pPr>
            <w:r>
              <w:rPr>
                <w:b/>
                <w:color w:val="000000"/>
                <w:kern w:val="0"/>
                <w:sz w:val="24"/>
                <w:lang w:bidi="ar"/>
              </w:rPr>
              <w:t>6001.07</w:t>
            </w:r>
          </w:p>
        </w:tc>
        <w:tc>
          <w:tcPr>
            <w:tcW w:w="1758" w:type="dxa"/>
            <w:vAlign w:val="bottom"/>
          </w:tcPr>
          <w:p>
            <w:pPr>
              <w:jc w:val="center"/>
              <w:textAlignment w:val="bottom"/>
              <w:rPr>
                <w:b/>
                <w:color w:val="000000"/>
                <w:kern w:val="0"/>
                <w:sz w:val="24"/>
              </w:rPr>
            </w:pPr>
            <w:r>
              <w:rPr>
                <w:b/>
                <w:color w:val="000000"/>
                <w:kern w:val="0"/>
                <w:sz w:val="24"/>
                <w:lang w:bidi="ar"/>
              </w:rPr>
              <w:t>3144.06</w:t>
            </w:r>
          </w:p>
        </w:tc>
        <w:tc>
          <w:tcPr>
            <w:tcW w:w="1758" w:type="dxa"/>
            <w:vAlign w:val="bottom"/>
          </w:tcPr>
          <w:p>
            <w:pPr>
              <w:jc w:val="center"/>
              <w:textAlignment w:val="bottom"/>
              <w:rPr>
                <w:b/>
                <w:color w:val="000000"/>
                <w:kern w:val="0"/>
                <w:sz w:val="24"/>
              </w:rPr>
            </w:pPr>
            <w:r>
              <w:rPr>
                <w:b/>
                <w:color w:val="000000"/>
                <w:kern w:val="0"/>
                <w:sz w:val="24"/>
                <w:lang w:bidi="ar"/>
              </w:rPr>
              <w:t>65.62%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trPr>
        <w:tc>
          <w:tcPr>
            <w:tcW w:w="1975" w:type="dxa"/>
            <w:vAlign w:val="center"/>
          </w:tcPr>
          <w:p>
            <w:pPr>
              <w:jc w:val="center"/>
              <w:rPr>
                <w:b/>
                <w:bCs/>
                <w:kern w:val="0"/>
                <w:sz w:val="24"/>
              </w:rPr>
            </w:pPr>
            <w:r>
              <w:rPr>
                <w:b/>
                <w:bCs/>
                <w:kern w:val="0"/>
                <w:sz w:val="24"/>
              </w:rPr>
              <w:t>市州合计</w:t>
            </w:r>
          </w:p>
        </w:tc>
        <w:tc>
          <w:tcPr>
            <w:tcW w:w="1600" w:type="dxa"/>
            <w:vAlign w:val="bottom"/>
          </w:tcPr>
          <w:p>
            <w:pPr>
              <w:jc w:val="center"/>
              <w:textAlignment w:val="bottom"/>
              <w:rPr>
                <w:b/>
                <w:kern w:val="0"/>
                <w:sz w:val="24"/>
              </w:rPr>
            </w:pPr>
            <w:r>
              <w:rPr>
                <w:b/>
                <w:color w:val="000000"/>
                <w:kern w:val="0"/>
                <w:sz w:val="24"/>
                <w:lang w:bidi="ar"/>
              </w:rPr>
              <w:t>68007.62</w:t>
            </w:r>
          </w:p>
        </w:tc>
        <w:tc>
          <w:tcPr>
            <w:tcW w:w="2528" w:type="dxa"/>
            <w:vAlign w:val="bottom"/>
          </w:tcPr>
          <w:p>
            <w:pPr>
              <w:jc w:val="center"/>
              <w:textAlignment w:val="bottom"/>
              <w:rPr>
                <w:b/>
                <w:kern w:val="0"/>
                <w:sz w:val="24"/>
              </w:rPr>
            </w:pPr>
            <w:r>
              <w:rPr>
                <w:b/>
                <w:color w:val="000000"/>
                <w:kern w:val="0"/>
                <w:sz w:val="24"/>
                <w:lang w:bidi="ar"/>
              </w:rPr>
              <w:t>53762.29</w:t>
            </w:r>
          </w:p>
        </w:tc>
        <w:tc>
          <w:tcPr>
            <w:tcW w:w="1758" w:type="dxa"/>
            <w:vAlign w:val="bottom"/>
          </w:tcPr>
          <w:p>
            <w:pPr>
              <w:jc w:val="center"/>
              <w:textAlignment w:val="bottom"/>
              <w:rPr>
                <w:b/>
                <w:color w:val="000000"/>
                <w:kern w:val="0"/>
                <w:sz w:val="24"/>
              </w:rPr>
            </w:pPr>
            <w:r>
              <w:rPr>
                <w:b/>
                <w:color w:val="000000"/>
                <w:kern w:val="0"/>
                <w:sz w:val="24"/>
                <w:lang w:bidi="ar"/>
              </w:rPr>
              <w:t>14245.33</w:t>
            </w:r>
          </w:p>
        </w:tc>
        <w:tc>
          <w:tcPr>
            <w:tcW w:w="1758" w:type="dxa"/>
            <w:vAlign w:val="bottom"/>
          </w:tcPr>
          <w:p>
            <w:pPr>
              <w:jc w:val="center"/>
              <w:textAlignment w:val="bottom"/>
              <w:rPr>
                <w:b/>
                <w:color w:val="000000"/>
                <w:kern w:val="0"/>
                <w:sz w:val="24"/>
              </w:rPr>
            </w:pPr>
            <w:r>
              <w:rPr>
                <w:b/>
                <w:color w:val="000000"/>
                <w:kern w:val="0"/>
                <w:sz w:val="24"/>
                <w:lang w:bidi="ar"/>
              </w:rPr>
              <w:t>79.05%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trPr>
        <w:tc>
          <w:tcPr>
            <w:tcW w:w="1975" w:type="dxa"/>
            <w:vAlign w:val="center"/>
          </w:tcPr>
          <w:p>
            <w:pPr>
              <w:jc w:val="center"/>
              <w:rPr>
                <w:kern w:val="0"/>
                <w:sz w:val="24"/>
              </w:rPr>
            </w:pPr>
            <w:r>
              <w:rPr>
                <w:kern w:val="0"/>
                <w:sz w:val="24"/>
              </w:rPr>
              <w:t>长沙市</w:t>
            </w:r>
          </w:p>
        </w:tc>
        <w:tc>
          <w:tcPr>
            <w:tcW w:w="1600" w:type="dxa"/>
            <w:vAlign w:val="bottom"/>
          </w:tcPr>
          <w:p>
            <w:pPr>
              <w:jc w:val="center"/>
              <w:textAlignment w:val="bottom"/>
              <w:rPr>
                <w:kern w:val="0"/>
                <w:sz w:val="24"/>
              </w:rPr>
            </w:pPr>
            <w:r>
              <w:rPr>
                <w:color w:val="000000"/>
                <w:kern w:val="0"/>
                <w:sz w:val="24"/>
                <w:lang w:bidi="ar"/>
              </w:rPr>
              <w:t>3399.23</w:t>
            </w:r>
          </w:p>
        </w:tc>
        <w:tc>
          <w:tcPr>
            <w:tcW w:w="2528" w:type="dxa"/>
            <w:vAlign w:val="bottom"/>
          </w:tcPr>
          <w:p>
            <w:pPr>
              <w:jc w:val="center"/>
              <w:textAlignment w:val="bottom"/>
              <w:rPr>
                <w:kern w:val="0"/>
                <w:sz w:val="24"/>
              </w:rPr>
            </w:pPr>
            <w:r>
              <w:rPr>
                <w:color w:val="000000"/>
                <w:kern w:val="0"/>
                <w:sz w:val="24"/>
                <w:lang w:bidi="ar"/>
              </w:rPr>
              <w:t>2034.63</w:t>
            </w:r>
          </w:p>
        </w:tc>
        <w:tc>
          <w:tcPr>
            <w:tcW w:w="1758" w:type="dxa"/>
            <w:vAlign w:val="bottom"/>
          </w:tcPr>
          <w:p>
            <w:pPr>
              <w:jc w:val="center"/>
              <w:textAlignment w:val="bottom"/>
              <w:rPr>
                <w:color w:val="000000"/>
                <w:kern w:val="0"/>
                <w:sz w:val="24"/>
              </w:rPr>
            </w:pPr>
            <w:r>
              <w:rPr>
                <w:color w:val="000000"/>
                <w:kern w:val="0"/>
                <w:sz w:val="24"/>
                <w:lang w:bidi="ar"/>
              </w:rPr>
              <w:t>1364.6</w:t>
            </w:r>
          </w:p>
        </w:tc>
        <w:tc>
          <w:tcPr>
            <w:tcW w:w="1758" w:type="dxa"/>
            <w:vAlign w:val="bottom"/>
          </w:tcPr>
          <w:p>
            <w:pPr>
              <w:jc w:val="center"/>
              <w:textAlignment w:val="bottom"/>
              <w:rPr>
                <w:color w:val="000000"/>
                <w:kern w:val="0"/>
                <w:sz w:val="24"/>
              </w:rPr>
            </w:pPr>
            <w:r>
              <w:rPr>
                <w:color w:val="000000"/>
                <w:kern w:val="0"/>
                <w:sz w:val="24"/>
                <w:lang w:bidi="ar"/>
              </w:rPr>
              <w:t>59.86%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trPr>
        <w:tc>
          <w:tcPr>
            <w:tcW w:w="1975" w:type="dxa"/>
            <w:vAlign w:val="center"/>
          </w:tcPr>
          <w:p>
            <w:pPr>
              <w:jc w:val="center"/>
              <w:rPr>
                <w:kern w:val="0"/>
                <w:sz w:val="24"/>
              </w:rPr>
            </w:pPr>
            <w:r>
              <w:rPr>
                <w:kern w:val="0"/>
                <w:sz w:val="24"/>
              </w:rPr>
              <w:t>株洲市</w:t>
            </w:r>
          </w:p>
        </w:tc>
        <w:tc>
          <w:tcPr>
            <w:tcW w:w="1600" w:type="dxa"/>
            <w:vAlign w:val="bottom"/>
          </w:tcPr>
          <w:p>
            <w:pPr>
              <w:jc w:val="center"/>
              <w:textAlignment w:val="bottom"/>
              <w:rPr>
                <w:kern w:val="0"/>
                <w:sz w:val="24"/>
              </w:rPr>
            </w:pPr>
            <w:r>
              <w:rPr>
                <w:color w:val="000000"/>
                <w:kern w:val="0"/>
                <w:sz w:val="24"/>
                <w:lang w:bidi="ar"/>
              </w:rPr>
              <w:t>3956.07</w:t>
            </w:r>
          </w:p>
        </w:tc>
        <w:tc>
          <w:tcPr>
            <w:tcW w:w="2528" w:type="dxa"/>
            <w:vAlign w:val="bottom"/>
          </w:tcPr>
          <w:p>
            <w:pPr>
              <w:jc w:val="center"/>
              <w:textAlignment w:val="bottom"/>
              <w:rPr>
                <w:kern w:val="0"/>
                <w:sz w:val="24"/>
              </w:rPr>
            </w:pPr>
            <w:r>
              <w:rPr>
                <w:color w:val="000000"/>
                <w:kern w:val="0"/>
                <w:sz w:val="24"/>
                <w:lang w:bidi="ar"/>
              </w:rPr>
              <w:t>3755.57</w:t>
            </w:r>
          </w:p>
        </w:tc>
        <w:tc>
          <w:tcPr>
            <w:tcW w:w="1758" w:type="dxa"/>
            <w:vAlign w:val="bottom"/>
          </w:tcPr>
          <w:p>
            <w:pPr>
              <w:jc w:val="center"/>
              <w:textAlignment w:val="bottom"/>
              <w:rPr>
                <w:color w:val="000000"/>
                <w:kern w:val="0"/>
                <w:sz w:val="24"/>
              </w:rPr>
            </w:pPr>
            <w:r>
              <w:rPr>
                <w:color w:val="000000"/>
                <w:kern w:val="0"/>
                <w:sz w:val="24"/>
                <w:lang w:bidi="ar"/>
              </w:rPr>
              <w:t>200.5</w:t>
            </w:r>
          </w:p>
        </w:tc>
        <w:tc>
          <w:tcPr>
            <w:tcW w:w="1758" w:type="dxa"/>
            <w:vAlign w:val="bottom"/>
          </w:tcPr>
          <w:p>
            <w:pPr>
              <w:jc w:val="center"/>
              <w:textAlignment w:val="bottom"/>
              <w:rPr>
                <w:color w:val="000000"/>
                <w:kern w:val="0"/>
                <w:sz w:val="24"/>
              </w:rPr>
            </w:pPr>
            <w:r>
              <w:rPr>
                <w:color w:val="000000"/>
                <w:kern w:val="0"/>
                <w:sz w:val="24"/>
                <w:lang w:bidi="ar"/>
              </w:rPr>
              <w:t>94.93%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trPr>
        <w:tc>
          <w:tcPr>
            <w:tcW w:w="1975" w:type="dxa"/>
            <w:vAlign w:val="center"/>
          </w:tcPr>
          <w:p>
            <w:pPr>
              <w:jc w:val="center"/>
              <w:rPr>
                <w:kern w:val="0"/>
                <w:sz w:val="24"/>
              </w:rPr>
            </w:pPr>
            <w:r>
              <w:rPr>
                <w:kern w:val="0"/>
                <w:sz w:val="24"/>
              </w:rPr>
              <w:t>湘潭市</w:t>
            </w:r>
          </w:p>
        </w:tc>
        <w:tc>
          <w:tcPr>
            <w:tcW w:w="1600" w:type="dxa"/>
            <w:vAlign w:val="bottom"/>
          </w:tcPr>
          <w:p>
            <w:pPr>
              <w:jc w:val="center"/>
              <w:textAlignment w:val="bottom"/>
              <w:rPr>
                <w:kern w:val="0"/>
                <w:sz w:val="24"/>
              </w:rPr>
            </w:pPr>
            <w:r>
              <w:rPr>
                <w:color w:val="000000"/>
                <w:kern w:val="0"/>
                <w:sz w:val="24"/>
                <w:lang w:bidi="ar"/>
              </w:rPr>
              <w:t>2443.66</w:t>
            </w:r>
          </w:p>
        </w:tc>
        <w:tc>
          <w:tcPr>
            <w:tcW w:w="2528" w:type="dxa"/>
            <w:vAlign w:val="bottom"/>
          </w:tcPr>
          <w:p>
            <w:pPr>
              <w:jc w:val="center"/>
              <w:textAlignment w:val="bottom"/>
              <w:rPr>
                <w:kern w:val="0"/>
                <w:sz w:val="24"/>
              </w:rPr>
            </w:pPr>
            <w:r>
              <w:rPr>
                <w:color w:val="000000"/>
                <w:kern w:val="0"/>
                <w:sz w:val="24"/>
                <w:lang w:bidi="ar"/>
              </w:rPr>
              <w:t>2000.38</w:t>
            </w:r>
          </w:p>
        </w:tc>
        <w:tc>
          <w:tcPr>
            <w:tcW w:w="1758" w:type="dxa"/>
            <w:vAlign w:val="bottom"/>
          </w:tcPr>
          <w:p>
            <w:pPr>
              <w:jc w:val="center"/>
              <w:textAlignment w:val="bottom"/>
              <w:rPr>
                <w:color w:val="000000"/>
                <w:kern w:val="0"/>
                <w:sz w:val="24"/>
              </w:rPr>
            </w:pPr>
            <w:r>
              <w:rPr>
                <w:color w:val="000000"/>
                <w:kern w:val="0"/>
                <w:sz w:val="24"/>
                <w:lang w:bidi="ar"/>
              </w:rPr>
              <w:t>443.28</w:t>
            </w:r>
          </w:p>
        </w:tc>
        <w:tc>
          <w:tcPr>
            <w:tcW w:w="1758" w:type="dxa"/>
            <w:vAlign w:val="bottom"/>
          </w:tcPr>
          <w:p>
            <w:pPr>
              <w:jc w:val="center"/>
              <w:textAlignment w:val="bottom"/>
              <w:rPr>
                <w:color w:val="000000"/>
                <w:kern w:val="0"/>
                <w:sz w:val="24"/>
              </w:rPr>
            </w:pPr>
            <w:r>
              <w:rPr>
                <w:color w:val="000000"/>
                <w:kern w:val="0"/>
                <w:sz w:val="24"/>
                <w:lang w:bidi="ar"/>
              </w:rPr>
              <w:t>81.86%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trPr>
        <w:tc>
          <w:tcPr>
            <w:tcW w:w="1975" w:type="dxa"/>
            <w:vAlign w:val="center"/>
          </w:tcPr>
          <w:p>
            <w:pPr>
              <w:jc w:val="center"/>
              <w:rPr>
                <w:kern w:val="0"/>
                <w:sz w:val="24"/>
              </w:rPr>
            </w:pPr>
            <w:r>
              <w:rPr>
                <w:kern w:val="0"/>
                <w:sz w:val="24"/>
              </w:rPr>
              <w:t>衡阳市</w:t>
            </w:r>
          </w:p>
        </w:tc>
        <w:tc>
          <w:tcPr>
            <w:tcW w:w="1600" w:type="dxa"/>
            <w:vAlign w:val="bottom"/>
          </w:tcPr>
          <w:p>
            <w:pPr>
              <w:jc w:val="center"/>
              <w:textAlignment w:val="bottom"/>
              <w:rPr>
                <w:kern w:val="0"/>
                <w:sz w:val="24"/>
              </w:rPr>
            </w:pPr>
            <w:r>
              <w:rPr>
                <w:color w:val="000000"/>
                <w:kern w:val="0"/>
                <w:sz w:val="24"/>
                <w:lang w:bidi="ar"/>
              </w:rPr>
              <w:t>5515.74</w:t>
            </w:r>
          </w:p>
        </w:tc>
        <w:tc>
          <w:tcPr>
            <w:tcW w:w="2528" w:type="dxa"/>
            <w:vAlign w:val="bottom"/>
          </w:tcPr>
          <w:p>
            <w:pPr>
              <w:jc w:val="center"/>
              <w:textAlignment w:val="bottom"/>
              <w:rPr>
                <w:kern w:val="0"/>
                <w:sz w:val="24"/>
              </w:rPr>
            </w:pPr>
            <w:r>
              <w:rPr>
                <w:color w:val="000000"/>
                <w:kern w:val="0"/>
                <w:sz w:val="24"/>
                <w:lang w:bidi="ar"/>
              </w:rPr>
              <w:t>3872.7</w:t>
            </w:r>
          </w:p>
        </w:tc>
        <w:tc>
          <w:tcPr>
            <w:tcW w:w="1758" w:type="dxa"/>
            <w:vAlign w:val="bottom"/>
          </w:tcPr>
          <w:p>
            <w:pPr>
              <w:jc w:val="center"/>
              <w:textAlignment w:val="bottom"/>
              <w:rPr>
                <w:color w:val="000000"/>
                <w:kern w:val="0"/>
                <w:sz w:val="24"/>
              </w:rPr>
            </w:pPr>
            <w:r>
              <w:rPr>
                <w:color w:val="000000"/>
                <w:kern w:val="0"/>
                <w:sz w:val="24"/>
                <w:lang w:bidi="ar"/>
              </w:rPr>
              <w:t>1643.04</w:t>
            </w:r>
          </w:p>
        </w:tc>
        <w:tc>
          <w:tcPr>
            <w:tcW w:w="1758" w:type="dxa"/>
            <w:vAlign w:val="bottom"/>
          </w:tcPr>
          <w:p>
            <w:pPr>
              <w:jc w:val="center"/>
              <w:textAlignment w:val="bottom"/>
              <w:rPr>
                <w:color w:val="000000"/>
                <w:kern w:val="0"/>
                <w:sz w:val="24"/>
              </w:rPr>
            </w:pPr>
            <w:r>
              <w:rPr>
                <w:color w:val="000000"/>
                <w:kern w:val="0"/>
                <w:sz w:val="24"/>
                <w:lang w:bidi="ar"/>
              </w:rPr>
              <w:t>70.21%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trPr>
        <w:tc>
          <w:tcPr>
            <w:tcW w:w="1975" w:type="dxa"/>
            <w:vAlign w:val="center"/>
          </w:tcPr>
          <w:p>
            <w:pPr>
              <w:jc w:val="center"/>
              <w:rPr>
                <w:kern w:val="0"/>
                <w:sz w:val="24"/>
              </w:rPr>
            </w:pPr>
            <w:r>
              <w:rPr>
                <w:kern w:val="0"/>
                <w:sz w:val="24"/>
              </w:rPr>
              <w:t>邵阳市</w:t>
            </w:r>
          </w:p>
        </w:tc>
        <w:tc>
          <w:tcPr>
            <w:tcW w:w="1600" w:type="dxa"/>
            <w:vAlign w:val="bottom"/>
          </w:tcPr>
          <w:p>
            <w:pPr>
              <w:jc w:val="center"/>
              <w:textAlignment w:val="bottom"/>
              <w:rPr>
                <w:kern w:val="0"/>
                <w:sz w:val="24"/>
              </w:rPr>
            </w:pPr>
            <w:r>
              <w:rPr>
                <w:color w:val="000000"/>
                <w:kern w:val="0"/>
                <w:sz w:val="24"/>
                <w:lang w:bidi="ar"/>
              </w:rPr>
              <w:t>7912.2</w:t>
            </w:r>
          </w:p>
        </w:tc>
        <w:tc>
          <w:tcPr>
            <w:tcW w:w="2528" w:type="dxa"/>
            <w:vAlign w:val="bottom"/>
          </w:tcPr>
          <w:p>
            <w:pPr>
              <w:jc w:val="center"/>
              <w:textAlignment w:val="bottom"/>
              <w:rPr>
                <w:kern w:val="0"/>
                <w:sz w:val="24"/>
              </w:rPr>
            </w:pPr>
            <w:r>
              <w:rPr>
                <w:color w:val="000000"/>
                <w:kern w:val="0"/>
                <w:sz w:val="24"/>
                <w:lang w:bidi="ar"/>
              </w:rPr>
              <w:t>6701.53</w:t>
            </w:r>
          </w:p>
        </w:tc>
        <w:tc>
          <w:tcPr>
            <w:tcW w:w="1758" w:type="dxa"/>
            <w:vAlign w:val="bottom"/>
          </w:tcPr>
          <w:p>
            <w:pPr>
              <w:jc w:val="center"/>
              <w:textAlignment w:val="bottom"/>
              <w:rPr>
                <w:color w:val="000000"/>
                <w:kern w:val="0"/>
                <w:sz w:val="24"/>
              </w:rPr>
            </w:pPr>
            <w:r>
              <w:rPr>
                <w:color w:val="000000"/>
                <w:kern w:val="0"/>
                <w:sz w:val="24"/>
                <w:lang w:bidi="ar"/>
              </w:rPr>
              <w:t>1210.67</w:t>
            </w:r>
          </w:p>
        </w:tc>
        <w:tc>
          <w:tcPr>
            <w:tcW w:w="1758" w:type="dxa"/>
            <w:vAlign w:val="bottom"/>
          </w:tcPr>
          <w:p>
            <w:pPr>
              <w:jc w:val="center"/>
              <w:textAlignment w:val="bottom"/>
              <w:rPr>
                <w:color w:val="000000"/>
                <w:kern w:val="0"/>
                <w:sz w:val="24"/>
              </w:rPr>
            </w:pPr>
            <w:r>
              <w:rPr>
                <w:color w:val="000000"/>
                <w:kern w:val="0"/>
                <w:sz w:val="24"/>
                <w:lang w:bidi="ar"/>
              </w:rPr>
              <w:t>84.70%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trPr>
        <w:tc>
          <w:tcPr>
            <w:tcW w:w="1975" w:type="dxa"/>
            <w:vAlign w:val="center"/>
          </w:tcPr>
          <w:p>
            <w:pPr>
              <w:jc w:val="center"/>
              <w:rPr>
                <w:kern w:val="0"/>
                <w:sz w:val="24"/>
              </w:rPr>
            </w:pPr>
            <w:r>
              <w:rPr>
                <w:kern w:val="0"/>
                <w:sz w:val="24"/>
              </w:rPr>
              <w:t>岳阳市</w:t>
            </w:r>
          </w:p>
        </w:tc>
        <w:tc>
          <w:tcPr>
            <w:tcW w:w="1600" w:type="dxa"/>
            <w:vAlign w:val="bottom"/>
          </w:tcPr>
          <w:p>
            <w:pPr>
              <w:jc w:val="center"/>
              <w:textAlignment w:val="bottom"/>
              <w:rPr>
                <w:kern w:val="0"/>
                <w:sz w:val="24"/>
              </w:rPr>
            </w:pPr>
            <w:r>
              <w:rPr>
                <w:color w:val="000000"/>
                <w:kern w:val="0"/>
                <w:sz w:val="24"/>
                <w:lang w:bidi="ar"/>
              </w:rPr>
              <w:t>5260.8</w:t>
            </w:r>
          </w:p>
        </w:tc>
        <w:tc>
          <w:tcPr>
            <w:tcW w:w="2528" w:type="dxa"/>
            <w:vAlign w:val="bottom"/>
          </w:tcPr>
          <w:p>
            <w:pPr>
              <w:jc w:val="center"/>
              <w:textAlignment w:val="bottom"/>
              <w:rPr>
                <w:kern w:val="0"/>
                <w:sz w:val="24"/>
              </w:rPr>
            </w:pPr>
            <w:r>
              <w:rPr>
                <w:color w:val="000000"/>
                <w:kern w:val="0"/>
                <w:sz w:val="24"/>
                <w:lang w:bidi="ar"/>
              </w:rPr>
              <w:t>4987.7</w:t>
            </w:r>
          </w:p>
        </w:tc>
        <w:tc>
          <w:tcPr>
            <w:tcW w:w="1758" w:type="dxa"/>
            <w:vAlign w:val="bottom"/>
          </w:tcPr>
          <w:p>
            <w:pPr>
              <w:jc w:val="center"/>
              <w:textAlignment w:val="bottom"/>
              <w:rPr>
                <w:color w:val="000000"/>
                <w:kern w:val="0"/>
                <w:sz w:val="24"/>
              </w:rPr>
            </w:pPr>
            <w:r>
              <w:rPr>
                <w:color w:val="000000"/>
                <w:kern w:val="0"/>
                <w:sz w:val="24"/>
                <w:lang w:bidi="ar"/>
              </w:rPr>
              <w:t>273.1</w:t>
            </w:r>
          </w:p>
        </w:tc>
        <w:tc>
          <w:tcPr>
            <w:tcW w:w="1758" w:type="dxa"/>
            <w:vAlign w:val="bottom"/>
          </w:tcPr>
          <w:p>
            <w:pPr>
              <w:jc w:val="center"/>
              <w:textAlignment w:val="bottom"/>
              <w:rPr>
                <w:color w:val="000000"/>
                <w:kern w:val="0"/>
                <w:sz w:val="24"/>
              </w:rPr>
            </w:pPr>
            <w:r>
              <w:rPr>
                <w:color w:val="000000"/>
                <w:kern w:val="0"/>
                <w:sz w:val="24"/>
                <w:lang w:bidi="ar"/>
              </w:rPr>
              <w:t>94.81%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trPr>
        <w:tc>
          <w:tcPr>
            <w:tcW w:w="1975" w:type="dxa"/>
            <w:vAlign w:val="center"/>
          </w:tcPr>
          <w:p>
            <w:pPr>
              <w:jc w:val="center"/>
              <w:rPr>
                <w:kern w:val="0"/>
                <w:sz w:val="24"/>
              </w:rPr>
            </w:pPr>
            <w:r>
              <w:rPr>
                <w:kern w:val="0"/>
                <w:sz w:val="24"/>
              </w:rPr>
              <w:t>常德市</w:t>
            </w:r>
          </w:p>
        </w:tc>
        <w:tc>
          <w:tcPr>
            <w:tcW w:w="1600" w:type="dxa"/>
            <w:vAlign w:val="bottom"/>
          </w:tcPr>
          <w:p>
            <w:pPr>
              <w:jc w:val="center"/>
              <w:textAlignment w:val="bottom"/>
              <w:rPr>
                <w:kern w:val="0"/>
                <w:sz w:val="24"/>
              </w:rPr>
            </w:pPr>
            <w:r>
              <w:rPr>
                <w:color w:val="000000"/>
                <w:kern w:val="0"/>
                <w:sz w:val="24"/>
                <w:lang w:bidi="ar"/>
              </w:rPr>
              <w:t>4115.05</w:t>
            </w:r>
          </w:p>
        </w:tc>
        <w:tc>
          <w:tcPr>
            <w:tcW w:w="2528" w:type="dxa"/>
            <w:vAlign w:val="bottom"/>
          </w:tcPr>
          <w:p>
            <w:pPr>
              <w:jc w:val="center"/>
              <w:textAlignment w:val="bottom"/>
              <w:rPr>
                <w:kern w:val="0"/>
                <w:sz w:val="24"/>
              </w:rPr>
            </w:pPr>
            <w:r>
              <w:rPr>
                <w:color w:val="000000"/>
                <w:kern w:val="0"/>
                <w:sz w:val="24"/>
                <w:lang w:bidi="ar"/>
              </w:rPr>
              <w:t>3606.74</w:t>
            </w:r>
          </w:p>
        </w:tc>
        <w:tc>
          <w:tcPr>
            <w:tcW w:w="1758" w:type="dxa"/>
            <w:vAlign w:val="bottom"/>
          </w:tcPr>
          <w:p>
            <w:pPr>
              <w:jc w:val="center"/>
              <w:textAlignment w:val="bottom"/>
              <w:rPr>
                <w:kern w:val="0"/>
                <w:sz w:val="24"/>
              </w:rPr>
            </w:pPr>
            <w:r>
              <w:rPr>
                <w:color w:val="000000"/>
                <w:kern w:val="0"/>
                <w:sz w:val="24"/>
                <w:lang w:bidi="ar"/>
              </w:rPr>
              <w:t>508.31</w:t>
            </w:r>
          </w:p>
        </w:tc>
        <w:tc>
          <w:tcPr>
            <w:tcW w:w="1758" w:type="dxa"/>
            <w:vAlign w:val="bottom"/>
          </w:tcPr>
          <w:p>
            <w:pPr>
              <w:jc w:val="center"/>
              <w:textAlignment w:val="bottom"/>
              <w:rPr>
                <w:color w:val="000000"/>
                <w:kern w:val="0"/>
                <w:sz w:val="24"/>
              </w:rPr>
            </w:pPr>
            <w:r>
              <w:rPr>
                <w:color w:val="000000"/>
                <w:kern w:val="0"/>
                <w:sz w:val="24"/>
                <w:lang w:bidi="ar"/>
              </w:rPr>
              <w:t>87.65%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trPr>
        <w:tc>
          <w:tcPr>
            <w:tcW w:w="1975" w:type="dxa"/>
            <w:vAlign w:val="center"/>
          </w:tcPr>
          <w:p>
            <w:pPr>
              <w:jc w:val="center"/>
              <w:rPr>
                <w:kern w:val="0"/>
                <w:sz w:val="24"/>
              </w:rPr>
            </w:pPr>
            <w:r>
              <w:rPr>
                <w:kern w:val="0"/>
                <w:sz w:val="24"/>
              </w:rPr>
              <w:t>张家界市</w:t>
            </w:r>
          </w:p>
        </w:tc>
        <w:tc>
          <w:tcPr>
            <w:tcW w:w="1600" w:type="dxa"/>
            <w:vAlign w:val="bottom"/>
          </w:tcPr>
          <w:p>
            <w:pPr>
              <w:jc w:val="center"/>
              <w:textAlignment w:val="bottom"/>
              <w:rPr>
                <w:kern w:val="0"/>
                <w:sz w:val="24"/>
              </w:rPr>
            </w:pPr>
            <w:r>
              <w:rPr>
                <w:color w:val="000000"/>
                <w:kern w:val="0"/>
                <w:sz w:val="24"/>
                <w:lang w:bidi="ar"/>
              </w:rPr>
              <w:t>4005.1</w:t>
            </w:r>
          </w:p>
        </w:tc>
        <w:tc>
          <w:tcPr>
            <w:tcW w:w="2528" w:type="dxa"/>
            <w:vAlign w:val="bottom"/>
          </w:tcPr>
          <w:p>
            <w:pPr>
              <w:jc w:val="center"/>
              <w:textAlignment w:val="bottom"/>
              <w:rPr>
                <w:kern w:val="0"/>
                <w:sz w:val="24"/>
              </w:rPr>
            </w:pPr>
            <w:r>
              <w:rPr>
                <w:color w:val="000000"/>
                <w:kern w:val="0"/>
                <w:sz w:val="24"/>
                <w:lang w:bidi="ar"/>
              </w:rPr>
              <w:t>3577.1</w:t>
            </w:r>
          </w:p>
        </w:tc>
        <w:tc>
          <w:tcPr>
            <w:tcW w:w="1758" w:type="dxa"/>
            <w:vAlign w:val="bottom"/>
          </w:tcPr>
          <w:p>
            <w:pPr>
              <w:jc w:val="center"/>
              <w:textAlignment w:val="bottom"/>
              <w:rPr>
                <w:kern w:val="0"/>
                <w:sz w:val="24"/>
              </w:rPr>
            </w:pPr>
            <w:r>
              <w:rPr>
                <w:color w:val="000000"/>
                <w:kern w:val="0"/>
                <w:sz w:val="24"/>
                <w:lang w:bidi="ar"/>
              </w:rPr>
              <w:t>428</w:t>
            </w:r>
          </w:p>
        </w:tc>
        <w:tc>
          <w:tcPr>
            <w:tcW w:w="1758" w:type="dxa"/>
            <w:vAlign w:val="bottom"/>
          </w:tcPr>
          <w:p>
            <w:pPr>
              <w:jc w:val="center"/>
              <w:textAlignment w:val="bottom"/>
              <w:rPr>
                <w:color w:val="000000"/>
                <w:kern w:val="0"/>
                <w:sz w:val="24"/>
              </w:rPr>
            </w:pPr>
            <w:r>
              <w:rPr>
                <w:color w:val="000000"/>
                <w:kern w:val="0"/>
                <w:sz w:val="24"/>
                <w:lang w:bidi="ar"/>
              </w:rPr>
              <w:t>89.31%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trPr>
        <w:tc>
          <w:tcPr>
            <w:tcW w:w="1975" w:type="dxa"/>
            <w:vAlign w:val="center"/>
          </w:tcPr>
          <w:p>
            <w:pPr>
              <w:jc w:val="center"/>
              <w:rPr>
                <w:kern w:val="0"/>
                <w:sz w:val="24"/>
              </w:rPr>
            </w:pPr>
            <w:r>
              <w:rPr>
                <w:kern w:val="0"/>
                <w:sz w:val="24"/>
              </w:rPr>
              <w:t>益阳市</w:t>
            </w:r>
          </w:p>
        </w:tc>
        <w:tc>
          <w:tcPr>
            <w:tcW w:w="1600" w:type="dxa"/>
            <w:vAlign w:val="bottom"/>
          </w:tcPr>
          <w:p>
            <w:pPr>
              <w:jc w:val="center"/>
              <w:textAlignment w:val="bottom"/>
              <w:rPr>
                <w:kern w:val="0"/>
                <w:sz w:val="24"/>
              </w:rPr>
            </w:pPr>
            <w:r>
              <w:rPr>
                <w:color w:val="000000"/>
                <w:kern w:val="0"/>
                <w:sz w:val="24"/>
                <w:lang w:bidi="ar"/>
              </w:rPr>
              <w:t>2879.63</w:t>
            </w:r>
          </w:p>
        </w:tc>
        <w:tc>
          <w:tcPr>
            <w:tcW w:w="2528" w:type="dxa"/>
            <w:vAlign w:val="bottom"/>
          </w:tcPr>
          <w:p>
            <w:pPr>
              <w:jc w:val="center"/>
              <w:textAlignment w:val="bottom"/>
              <w:rPr>
                <w:kern w:val="0"/>
                <w:sz w:val="24"/>
              </w:rPr>
            </w:pPr>
            <w:r>
              <w:rPr>
                <w:color w:val="000000"/>
                <w:kern w:val="0"/>
                <w:sz w:val="24"/>
                <w:lang w:bidi="ar"/>
              </w:rPr>
              <w:t>2748.61</w:t>
            </w:r>
          </w:p>
        </w:tc>
        <w:tc>
          <w:tcPr>
            <w:tcW w:w="1758" w:type="dxa"/>
            <w:vAlign w:val="bottom"/>
          </w:tcPr>
          <w:p>
            <w:pPr>
              <w:jc w:val="center"/>
              <w:textAlignment w:val="bottom"/>
              <w:rPr>
                <w:kern w:val="0"/>
                <w:sz w:val="24"/>
              </w:rPr>
            </w:pPr>
            <w:r>
              <w:rPr>
                <w:color w:val="000000"/>
                <w:kern w:val="0"/>
                <w:sz w:val="24"/>
                <w:lang w:bidi="ar"/>
              </w:rPr>
              <w:t>131.02</w:t>
            </w:r>
          </w:p>
        </w:tc>
        <w:tc>
          <w:tcPr>
            <w:tcW w:w="1758" w:type="dxa"/>
            <w:vAlign w:val="bottom"/>
          </w:tcPr>
          <w:p>
            <w:pPr>
              <w:jc w:val="center"/>
              <w:textAlignment w:val="bottom"/>
              <w:rPr>
                <w:color w:val="000000"/>
                <w:kern w:val="0"/>
                <w:sz w:val="24"/>
              </w:rPr>
            </w:pPr>
            <w:r>
              <w:rPr>
                <w:color w:val="000000"/>
                <w:kern w:val="0"/>
                <w:sz w:val="24"/>
                <w:lang w:bidi="ar"/>
              </w:rPr>
              <w:t>95.45%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trPr>
        <w:tc>
          <w:tcPr>
            <w:tcW w:w="1975" w:type="dxa"/>
            <w:vAlign w:val="center"/>
          </w:tcPr>
          <w:p>
            <w:pPr>
              <w:jc w:val="center"/>
              <w:rPr>
                <w:kern w:val="0"/>
                <w:sz w:val="24"/>
              </w:rPr>
            </w:pPr>
            <w:r>
              <w:rPr>
                <w:kern w:val="0"/>
                <w:sz w:val="24"/>
              </w:rPr>
              <w:t>永州市</w:t>
            </w:r>
          </w:p>
        </w:tc>
        <w:tc>
          <w:tcPr>
            <w:tcW w:w="1600" w:type="dxa"/>
            <w:vAlign w:val="bottom"/>
          </w:tcPr>
          <w:p>
            <w:pPr>
              <w:jc w:val="center"/>
              <w:textAlignment w:val="bottom"/>
              <w:rPr>
                <w:kern w:val="0"/>
                <w:sz w:val="24"/>
              </w:rPr>
            </w:pPr>
            <w:r>
              <w:rPr>
                <w:color w:val="000000"/>
                <w:kern w:val="0"/>
                <w:sz w:val="24"/>
                <w:lang w:bidi="ar"/>
              </w:rPr>
              <w:t>6846.53</w:t>
            </w:r>
          </w:p>
        </w:tc>
        <w:tc>
          <w:tcPr>
            <w:tcW w:w="2528" w:type="dxa"/>
            <w:vAlign w:val="bottom"/>
          </w:tcPr>
          <w:p>
            <w:pPr>
              <w:jc w:val="center"/>
              <w:textAlignment w:val="bottom"/>
              <w:rPr>
                <w:kern w:val="0"/>
                <w:sz w:val="24"/>
              </w:rPr>
            </w:pPr>
            <w:r>
              <w:rPr>
                <w:color w:val="000000"/>
                <w:kern w:val="0"/>
                <w:sz w:val="24"/>
                <w:lang w:bidi="ar"/>
              </w:rPr>
              <w:t>6220.77</w:t>
            </w:r>
          </w:p>
        </w:tc>
        <w:tc>
          <w:tcPr>
            <w:tcW w:w="1758" w:type="dxa"/>
            <w:vAlign w:val="bottom"/>
          </w:tcPr>
          <w:p>
            <w:pPr>
              <w:jc w:val="center"/>
              <w:textAlignment w:val="bottom"/>
              <w:rPr>
                <w:color w:val="000000"/>
                <w:kern w:val="0"/>
                <w:sz w:val="24"/>
              </w:rPr>
            </w:pPr>
            <w:r>
              <w:rPr>
                <w:color w:val="000000"/>
                <w:kern w:val="0"/>
                <w:sz w:val="24"/>
                <w:lang w:bidi="ar"/>
              </w:rPr>
              <w:t>625.76</w:t>
            </w:r>
          </w:p>
        </w:tc>
        <w:tc>
          <w:tcPr>
            <w:tcW w:w="1758" w:type="dxa"/>
            <w:vAlign w:val="bottom"/>
          </w:tcPr>
          <w:p>
            <w:pPr>
              <w:jc w:val="center"/>
              <w:textAlignment w:val="bottom"/>
              <w:rPr>
                <w:color w:val="000000"/>
                <w:kern w:val="0"/>
                <w:sz w:val="24"/>
              </w:rPr>
            </w:pPr>
            <w:r>
              <w:rPr>
                <w:color w:val="000000"/>
                <w:kern w:val="0"/>
                <w:sz w:val="24"/>
                <w:lang w:bidi="ar"/>
              </w:rPr>
              <w:t>90.86%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trPr>
        <w:tc>
          <w:tcPr>
            <w:tcW w:w="1975" w:type="dxa"/>
            <w:vAlign w:val="center"/>
          </w:tcPr>
          <w:p>
            <w:pPr>
              <w:jc w:val="center"/>
              <w:rPr>
                <w:kern w:val="0"/>
                <w:sz w:val="24"/>
              </w:rPr>
            </w:pPr>
            <w:r>
              <w:rPr>
                <w:kern w:val="0"/>
                <w:sz w:val="24"/>
              </w:rPr>
              <w:t>郴州市</w:t>
            </w:r>
          </w:p>
        </w:tc>
        <w:tc>
          <w:tcPr>
            <w:tcW w:w="1600" w:type="dxa"/>
            <w:vAlign w:val="bottom"/>
          </w:tcPr>
          <w:p>
            <w:pPr>
              <w:jc w:val="center"/>
              <w:textAlignment w:val="bottom"/>
              <w:rPr>
                <w:color w:val="000000"/>
                <w:kern w:val="0"/>
                <w:sz w:val="24"/>
              </w:rPr>
            </w:pPr>
            <w:r>
              <w:rPr>
                <w:color w:val="000000"/>
                <w:kern w:val="0"/>
                <w:sz w:val="24"/>
                <w:lang w:bidi="ar"/>
              </w:rPr>
              <w:t>6077.89</w:t>
            </w:r>
          </w:p>
        </w:tc>
        <w:tc>
          <w:tcPr>
            <w:tcW w:w="2528" w:type="dxa"/>
            <w:vAlign w:val="bottom"/>
          </w:tcPr>
          <w:p>
            <w:pPr>
              <w:jc w:val="center"/>
              <w:textAlignment w:val="bottom"/>
              <w:rPr>
                <w:color w:val="000000"/>
                <w:kern w:val="0"/>
                <w:sz w:val="24"/>
              </w:rPr>
            </w:pPr>
            <w:r>
              <w:rPr>
                <w:color w:val="000000"/>
                <w:kern w:val="0"/>
                <w:sz w:val="24"/>
                <w:lang w:bidi="ar"/>
              </w:rPr>
              <w:t>4620.54</w:t>
            </w:r>
          </w:p>
        </w:tc>
        <w:tc>
          <w:tcPr>
            <w:tcW w:w="1758" w:type="dxa"/>
            <w:vAlign w:val="bottom"/>
          </w:tcPr>
          <w:p>
            <w:pPr>
              <w:jc w:val="center"/>
              <w:textAlignment w:val="bottom"/>
              <w:rPr>
                <w:color w:val="000000"/>
                <w:kern w:val="0"/>
                <w:sz w:val="24"/>
              </w:rPr>
            </w:pPr>
            <w:r>
              <w:rPr>
                <w:color w:val="000000"/>
                <w:kern w:val="0"/>
                <w:sz w:val="24"/>
                <w:lang w:bidi="ar"/>
              </w:rPr>
              <w:t>1457.35</w:t>
            </w:r>
          </w:p>
        </w:tc>
        <w:tc>
          <w:tcPr>
            <w:tcW w:w="1758" w:type="dxa"/>
            <w:vAlign w:val="bottom"/>
          </w:tcPr>
          <w:p>
            <w:pPr>
              <w:jc w:val="center"/>
              <w:textAlignment w:val="bottom"/>
              <w:rPr>
                <w:color w:val="000000"/>
                <w:kern w:val="0"/>
                <w:sz w:val="24"/>
              </w:rPr>
            </w:pPr>
            <w:r>
              <w:rPr>
                <w:color w:val="000000"/>
                <w:kern w:val="0"/>
                <w:sz w:val="24"/>
                <w:lang w:bidi="ar"/>
              </w:rPr>
              <w:t>76.02%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trPr>
        <w:tc>
          <w:tcPr>
            <w:tcW w:w="1975" w:type="dxa"/>
            <w:vAlign w:val="center"/>
          </w:tcPr>
          <w:p>
            <w:pPr>
              <w:jc w:val="center"/>
              <w:rPr>
                <w:kern w:val="0"/>
                <w:sz w:val="24"/>
              </w:rPr>
            </w:pPr>
            <w:r>
              <w:rPr>
                <w:kern w:val="0"/>
                <w:sz w:val="24"/>
              </w:rPr>
              <w:t>娄底市</w:t>
            </w:r>
          </w:p>
        </w:tc>
        <w:tc>
          <w:tcPr>
            <w:tcW w:w="1600" w:type="dxa"/>
            <w:vAlign w:val="bottom"/>
          </w:tcPr>
          <w:p>
            <w:pPr>
              <w:jc w:val="center"/>
              <w:textAlignment w:val="bottom"/>
              <w:rPr>
                <w:kern w:val="0"/>
                <w:sz w:val="24"/>
              </w:rPr>
            </w:pPr>
            <w:r>
              <w:rPr>
                <w:color w:val="000000"/>
                <w:kern w:val="0"/>
                <w:sz w:val="24"/>
                <w:lang w:bidi="ar"/>
              </w:rPr>
              <w:t>3479.44</w:t>
            </w:r>
          </w:p>
        </w:tc>
        <w:tc>
          <w:tcPr>
            <w:tcW w:w="2528" w:type="dxa"/>
            <w:vAlign w:val="bottom"/>
          </w:tcPr>
          <w:p>
            <w:pPr>
              <w:jc w:val="center"/>
              <w:textAlignment w:val="bottom"/>
              <w:rPr>
                <w:kern w:val="0"/>
                <w:sz w:val="24"/>
              </w:rPr>
            </w:pPr>
            <w:r>
              <w:rPr>
                <w:color w:val="000000"/>
                <w:kern w:val="0"/>
                <w:sz w:val="24"/>
                <w:lang w:bidi="ar"/>
              </w:rPr>
              <w:t>2691.33</w:t>
            </w:r>
          </w:p>
        </w:tc>
        <w:tc>
          <w:tcPr>
            <w:tcW w:w="1758" w:type="dxa"/>
            <w:vAlign w:val="bottom"/>
          </w:tcPr>
          <w:p>
            <w:pPr>
              <w:jc w:val="center"/>
              <w:textAlignment w:val="bottom"/>
              <w:rPr>
                <w:color w:val="000000"/>
                <w:kern w:val="0"/>
                <w:sz w:val="24"/>
              </w:rPr>
            </w:pPr>
            <w:r>
              <w:rPr>
                <w:color w:val="000000"/>
                <w:kern w:val="0"/>
                <w:sz w:val="24"/>
                <w:lang w:bidi="ar"/>
              </w:rPr>
              <w:t>788.11</w:t>
            </w:r>
          </w:p>
        </w:tc>
        <w:tc>
          <w:tcPr>
            <w:tcW w:w="1758" w:type="dxa"/>
            <w:vAlign w:val="bottom"/>
          </w:tcPr>
          <w:p>
            <w:pPr>
              <w:jc w:val="center"/>
              <w:textAlignment w:val="bottom"/>
              <w:rPr>
                <w:color w:val="000000"/>
                <w:kern w:val="0"/>
                <w:sz w:val="24"/>
              </w:rPr>
            </w:pPr>
            <w:r>
              <w:rPr>
                <w:color w:val="000000"/>
                <w:kern w:val="0"/>
                <w:sz w:val="24"/>
                <w:lang w:bidi="ar"/>
              </w:rPr>
              <w:t>77.35%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trPr>
        <w:tc>
          <w:tcPr>
            <w:tcW w:w="1975" w:type="dxa"/>
            <w:tcBorders>
              <w:bottom w:val="single" w:color="auto" w:sz="4" w:space="0"/>
            </w:tcBorders>
            <w:vAlign w:val="center"/>
          </w:tcPr>
          <w:p>
            <w:pPr>
              <w:jc w:val="center"/>
              <w:rPr>
                <w:kern w:val="0"/>
                <w:sz w:val="24"/>
              </w:rPr>
            </w:pPr>
            <w:r>
              <w:rPr>
                <w:kern w:val="0"/>
                <w:sz w:val="24"/>
              </w:rPr>
              <w:t>怀化市</w:t>
            </w:r>
          </w:p>
        </w:tc>
        <w:tc>
          <w:tcPr>
            <w:tcW w:w="1600" w:type="dxa"/>
            <w:tcBorders>
              <w:bottom w:val="single" w:color="auto" w:sz="4" w:space="0"/>
            </w:tcBorders>
            <w:vAlign w:val="bottom"/>
          </w:tcPr>
          <w:p>
            <w:pPr>
              <w:jc w:val="center"/>
              <w:textAlignment w:val="bottom"/>
              <w:rPr>
                <w:kern w:val="0"/>
                <w:sz w:val="24"/>
              </w:rPr>
            </w:pPr>
            <w:r>
              <w:rPr>
                <w:kern w:val="0"/>
                <w:sz w:val="24"/>
              </w:rPr>
              <w:t>6228.16</w:t>
            </w:r>
          </w:p>
        </w:tc>
        <w:tc>
          <w:tcPr>
            <w:tcW w:w="2528" w:type="dxa"/>
            <w:tcBorders>
              <w:bottom w:val="single" w:color="auto" w:sz="4" w:space="0"/>
            </w:tcBorders>
            <w:vAlign w:val="bottom"/>
          </w:tcPr>
          <w:p>
            <w:pPr>
              <w:jc w:val="center"/>
              <w:textAlignment w:val="bottom"/>
              <w:rPr>
                <w:kern w:val="0"/>
                <w:sz w:val="24"/>
              </w:rPr>
            </w:pPr>
            <w:r>
              <w:rPr>
                <w:kern w:val="0"/>
                <w:sz w:val="24"/>
              </w:rPr>
              <w:t>2698.18</w:t>
            </w:r>
          </w:p>
        </w:tc>
        <w:tc>
          <w:tcPr>
            <w:tcW w:w="1758" w:type="dxa"/>
            <w:vAlign w:val="bottom"/>
          </w:tcPr>
          <w:p>
            <w:pPr>
              <w:jc w:val="center"/>
              <w:textAlignment w:val="bottom"/>
              <w:rPr>
                <w:kern w:val="0"/>
                <w:sz w:val="24"/>
              </w:rPr>
            </w:pPr>
            <w:r>
              <w:rPr>
                <w:kern w:val="0"/>
                <w:sz w:val="24"/>
              </w:rPr>
              <w:t>3529.98</w:t>
            </w:r>
          </w:p>
        </w:tc>
        <w:tc>
          <w:tcPr>
            <w:tcW w:w="1758" w:type="dxa"/>
            <w:vAlign w:val="bottom"/>
          </w:tcPr>
          <w:p>
            <w:pPr>
              <w:jc w:val="center"/>
              <w:textAlignment w:val="bottom"/>
              <w:rPr>
                <w:kern w:val="0"/>
                <w:sz w:val="24"/>
              </w:rPr>
            </w:pPr>
            <w:r>
              <w:rPr>
                <w:kern w:val="0"/>
                <w:sz w:val="24"/>
              </w:rPr>
              <w:t>43.32%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trPr>
        <w:tc>
          <w:tcPr>
            <w:tcW w:w="1975" w:type="dxa"/>
            <w:vAlign w:val="center"/>
          </w:tcPr>
          <w:p>
            <w:pPr>
              <w:jc w:val="center"/>
              <w:rPr>
                <w:kern w:val="0"/>
                <w:sz w:val="24"/>
              </w:rPr>
            </w:pPr>
            <w:r>
              <w:rPr>
                <w:kern w:val="0"/>
                <w:sz w:val="24"/>
              </w:rPr>
              <w:t>湘西州</w:t>
            </w:r>
          </w:p>
        </w:tc>
        <w:tc>
          <w:tcPr>
            <w:tcW w:w="1600" w:type="dxa"/>
            <w:vAlign w:val="bottom"/>
          </w:tcPr>
          <w:p>
            <w:pPr>
              <w:jc w:val="center"/>
              <w:textAlignment w:val="bottom"/>
              <w:rPr>
                <w:kern w:val="0"/>
                <w:sz w:val="24"/>
              </w:rPr>
            </w:pPr>
            <w:r>
              <w:rPr>
                <w:kern w:val="0"/>
                <w:sz w:val="24"/>
              </w:rPr>
              <w:t>5888.12</w:t>
            </w:r>
          </w:p>
        </w:tc>
        <w:tc>
          <w:tcPr>
            <w:tcW w:w="2528" w:type="dxa"/>
            <w:vAlign w:val="bottom"/>
          </w:tcPr>
          <w:p>
            <w:pPr>
              <w:jc w:val="center"/>
              <w:textAlignment w:val="bottom"/>
              <w:rPr>
                <w:kern w:val="0"/>
                <w:sz w:val="24"/>
              </w:rPr>
            </w:pPr>
            <w:r>
              <w:rPr>
                <w:kern w:val="0"/>
                <w:sz w:val="24"/>
              </w:rPr>
              <w:t>4246.51</w:t>
            </w:r>
          </w:p>
        </w:tc>
        <w:tc>
          <w:tcPr>
            <w:tcW w:w="1758" w:type="dxa"/>
            <w:vAlign w:val="bottom"/>
          </w:tcPr>
          <w:p>
            <w:pPr>
              <w:jc w:val="center"/>
              <w:textAlignment w:val="bottom"/>
              <w:rPr>
                <w:kern w:val="0"/>
                <w:sz w:val="24"/>
              </w:rPr>
            </w:pPr>
            <w:r>
              <w:rPr>
                <w:kern w:val="0"/>
                <w:sz w:val="24"/>
              </w:rPr>
              <w:t>5888.12</w:t>
            </w:r>
          </w:p>
        </w:tc>
        <w:tc>
          <w:tcPr>
            <w:tcW w:w="1758" w:type="dxa"/>
            <w:vAlign w:val="bottom"/>
          </w:tcPr>
          <w:p>
            <w:pPr>
              <w:jc w:val="center"/>
              <w:textAlignment w:val="bottom"/>
              <w:rPr>
                <w:kern w:val="0"/>
                <w:sz w:val="24"/>
              </w:rPr>
            </w:pPr>
            <w:r>
              <w:rPr>
                <w:kern w:val="0"/>
                <w:sz w:val="24"/>
              </w:rPr>
              <w:t>72.12%</w:t>
            </w:r>
          </w:p>
        </w:tc>
      </w:tr>
    </w:tbl>
    <w:p>
      <w:pPr>
        <w:pStyle w:val="6"/>
        <w:widowControl w:val="0"/>
        <w:snapToGrid w:val="0"/>
        <w:spacing w:line="600" w:lineRule="exact"/>
        <w:ind w:firstLine="640" w:firstLineChars="200"/>
        <w:jc w:val="both"/>
        <w:rPr>
          <w:rFonts w:hint="default" w:ascii="Times New Roman" w:hAnsi="Times New Roman" w:eastAsia="方正仿宋_GBK" w:cs="Times New Roman"/>
          <w:bCs/>
          <w:color w:val="000000"/>
          <w:kern w:val="28"/>
          <w:sz w:val="32"/>
          <w:szCs w:val="32"/>
        </w:rPr>
      </w:pPr>
      <w:r>
        <w:rPr>
          <w:rFonts w:hint="default" w:ascii="Times New Roman" w:hAnsi="Times New Roman" w:eastAsia="方正仿宋_GBK" w:cs="Times New Roman"/>
          <w:bCs/>
          <w:color w:val="000000"/>
          <w:kern w:val="28"/>
          <w:sz w:val="32"/>
          <w:szCs w:val="32"/>
        </w:rPr>
        <w:t>林业生态保护修复及发展专项资金结余主要因各项目按“停缓调撤”原则被调整、项目实施进展缓慢、受新冠疫情影响项目未能及时推进和验收等原因，造成部分项目资金停留在财政账上，形成资金使用率偏低或根本没有使用的情况。</w:t>
      </w:r>
    </w:p>
    <w:p>
      <w:pPr>
        <w:pStyle w:val="2"/>
        <w:jc w:val="both"/>
        <w:rPr>
          <w:rFonts w:ascii="Times New Roman" w:hAnsi="Times New Roman" w:eastAsia="方正仿宋_GBK" w:cs="Times New Roman"/>
        </w:rPr>
      </w:pPr>
      <w:bookmarkStart w:id="17" w:name="_Toc45028791"/>
      <w:r>
        <w:rPr>
          <w:rFonts w:ascii="Times New Roman" w:hAnsi="Times New Roman" w:eastAsia="方正仿宋_GBK" w:cs="Times New Roman"/>
        </w:rPr>
        <w:t>2、部门预算项目支出情况</w:t>
      </w:r>
      <w:bookmarkEnd w:id="17"/>
    </w:p>
    <w:p>
      <w:pPr>
        <w:pStyle w:val="6"/>
        <w:widowControl w:val="0"/>
        <w:snapToGrid w:val="0"/>
        <w:spacing w:line="600" w:lineRule="exact"/>
        <w:ind w:firstLine="640" w:firstLineChars="200"/>
        <w:jc w:val="both"/>
        <w:rPr>
          <w:rFonts w:hint="default" w:ascii="Times New Roman" w:hAnsi="Times New Roman" w:eastAsia="方正仿宋_GBK" w:cs="Times New Roman"/>
          <w:bCs/>
          <w:color w:val="000000"/>
          <w:kern w:val="28"/>
          <w:sz w:val="32"/>
          <w:szCs w:val="32"/>
        </w:rPr>
      </w:pPr>
      <w:r>
        <w:rPr>
          <w:rFonts w:hint="default" w:ascii="Times New Roman" w:hAnsi="Times New Roman" w:eastAsia="方正仿宋_GBK" w:cs="Times New Roman"/>
          <w:bCs/>
          <w:color w:val="000000"/>
          <w:kern w:val="28"/>
          <w:sz w:val="32"/>
          <w:szCs w:val="32"/>
        </w:rPr>
        <w:t>部门预算项目支出是在基本支出和省级专项以外的为完成其特定的行政工作任务而发生的项目支出，主要有业务工作专项、运行维护经费和省本级项目。</w:t>
      </w:r>
    </w:p>
    <w:p>
      <w:pPr>
        <w:pStyle w:val="6"/>
        <w:widowControl w:val="0"/>
        <w:snapToGrid w:val="0"/>
        <w:spacing w:line="600" w:lineRule="exact"/>
        <w:ind w:firstLine="640" w:firstLineChars="200"/>
        <w:jc w:val="both"/>
        <w:rPr>
          <w:rFonts w:hint="default" w:ascii="Times New Roman" w:hAnsi="Times New Roman" w:eastAsia="方正仿宋_GBK" w:cs="Times New Roman"/>
          <w:bCs/>
          <w:kern w:val="28"/>
          <w:sz w:val="32"/>
          <w:szCs w:val="32"/>
        </w:rPr>
      </w:pPr>
      <w:r>
        <w:rPr>
          <w:rFonts w:hint="default" w:ascii="Times New Roman" w:hAnsi="Times New Roman" w:eastAsia="方正仿宋_GBK" w:cs="Times New Roman"/>
          <w:bCs/>
          <w:kern w:val="28"/>
          <w:sz w:val="32"/>
          <w:szCs w:val="32"/>
        </w:rPr>
        <w:t>2019年初部门预算项目支出为6224.64万元，年中追加7379.14万元（占年初预算批复数的118.55%），上年结转结余3465.83万元，全年预算为17,069.61万元。</w:t>
      </w:r>
    </w:p>
    <w:p>
      <w:pPr>
        <w:pStyle w:val="6"/>
        <w:widowControl w:val="0"/>
        <w:snapToGrid w:val="0"/>
        <w:spacing w:line="600" w:lineRule="exact"/>
        <w:ind w:firstLine="640" w:firstLineChars="200"/>
        <w:jc w:val="both"/>
        <w:rPr>
          <w:rFonts w:hint="default" w:ascii="Times New Roman" w:hAnsi="Times New Roman" w:eastAsia="方正仿宋_GBK" w:cs="Times New Roman"/>
          <w:bCs/>
          <w:color w:val="000000"/>
          <w:kern w:val="28"/>
          <w:sz w:val="32"/>
          <w:szCs w:val="32"/>
        </w:rPr>
      </w:pPr>
      <w:r>
        <w:rPr>
          <w:rFonts w:hint="default" w:ascii="Times New Roman" w:hAnsi="Times New Roman" w:eastAsia="方正仿宋_GBK" w:cs="Times New Roman"/>
          <w:bCs/>
          <w:kern w:val="28"/>
          <w:sz w:val="32"/>
          <w:szCs w:val="32"/>
        </w:rPr>
        <w:t>2019年部门预算项目支出为12787.04万元，结余结转4,282.57万元，预算执</w:t>
      </w:r>
      <w:r>
        <w:rPr>
          <w:rFonts w:hint="default" w:ascii="Times New Roman" w:hAnsi="Times New Roman" w:eastAsia="方正仿宋_GBK" w:cs="Times New Roman"/>
          <w:bCs/>
          <w:color w:val="000000"/>
          <w:kern w:val="28"/>
          <w:sz w:val="32"/>
          <w:szCs w:val="32"/>
        </w:rPr>
        <w:t>行率为74.91%。</w:t>
      </w:r>
    </w:p>
    <w:p>
      <w:pPr>
        <w:snapToGrid w:val="0"/>
        <w:spacing w:line="600" w:lineRule="exact"/>
        <w:ind w:firstLine="640" w:firstLineChars="200"/>
        <w:rPr>
          <w:rFonts w:eastAsia="方正仿宋_GBK"/>
          <w:kern w:val="0"/>
          <w:sz w:val="32"/>
          <w:szCs w:val="32"/>
        </w:rPr>
      </w:pPr>
      <w:r>
        <w:rPr>
          <w:rFonts w:eastAsia="方正仿宋_GBK"/>
          <w:kern w:val="0"/>
          <w:sz w:val="32"/>
          <w:szCs w:val="32"/>
        </w:rPr>
        <w:t>根据工作安排，2019年年中追加了生态廊道建设、油茶产业发展、森林管护、天然商品林管护补助、林业国家级自然保护区补助、野生动植物保护及保护区补助、湖南省林业有害生物国家级中心测报点能力建设项目、珍稀濒危野生动植物保护补助、竹木产业建设、林下经济专项资金、湖南省森林航空消防直升机场建设项目、森林旅游与秀美林场、森林质量精准提升、大鲵国家级自然保护区管理处基础设施建设项目、征占林地异地植被恢复、森林禁伐省级补助等项目。</w:t>
      </w:r>
    </w:p>
    <w:bookmarkEnd w:id="13"/>
    <w:p>
      <w:pPr>
        <w:pStyle w:val="7"/>
        <w:spacing w:before="0" w:after="0" w:line="600" w:lineRule="exact"/>
        <w:ind w:firstLine="640" w:firstLineChars="200"/>
        <w:jc w:val="both"/>
        <w:rPr>
          <w:rFonts w:ascii="Times New Roman" w:hAnsi="Times New Roman" w:eastAsia="方正黑体_GBK"/>
          <w:b w:val="0"/>
        </w:rPr>
      </w:pPr>
      <w:bookmarkStart w:id="18" w:name="_Toc45028795"/>
      <w:r>
        <w:rPr>
          <w:rFonts w:ascii="Times New Roman" w:hAnsi="Times New Roman" w:eastAsia="方正黑体_GBK"/>
          <w:b w:val="0"/>
        </w:rPr>
        <w:t>三、部门整体支出绩效情况</w:t>
      </w:r>
      <w:bookmarkEnd w:id="18"/>
    </w:p>
    <w:p>
      <w:pPr>
        <w:pStyle w:val="5"/>
        <w:spacing w:before="0" w:after="0" w:line="600" w:lineRule="exact"/>
        <w:ind w:firstLine="640" w:firstLineChars="200"/>
        <w:jc w:val="both"/>
        <w:rPr>
          <w:rFonts w:ascii="Times New Roman" w:hAnsi="Times New Roman" w:eastAsia="方正楷体_GBK"/>
          <w:b w:val="0"/>
          <w:bCs w:val="0"/>
        </w:rPr>
      </w:pPr>
      <w:bookmarkStart w:id="19" w:name="_Toc45028796"/>
      <w:r>
        <w:rPr>
          <w:rFonts w:ascii="Times New Roman" w:hAnsi="Times New Roman" w:eastAsia="方正楷体_GBK"/>
          <w:b w:val="0"/>
          <w:bCs w:val="0"/>
        </w:rPr>
        <w:t>（一）绩效目标完成情况</w:t>
      </w:r>
      <w:bookmarkEnd w:id="19"/>
    </w:p>
    <w:p>
      <w:pPr>
        <w:pStyle w:val="2"/>
        <w:jc w:val="both"/>
        <w:rPr>
          <w:rFonts w:ascii="Times New Roman" w:hAnsi="Times New Roman" w:eastAsia="方正仿宋_GBK" w:cs="Times New Roman"/>
        </w:rPr>
      </w:pPr>
      <w:bookmarkStart w:id="20" w:name="_Toc45028797"/>
      <w:r>
        <w:rPr>
          <w:rFonts w:ascii="Times New Roman" w:hAnsi="Times New Roman" w:eastAsia="方正仿宋_GBK" w:cs="Times New Roman"/>
        </w:rPr>
        <w:t>1、部门绩效目标完成情况</w:t>
      </w:r>
      <w:bookmarkEnd w:id="20"/>
    </w:p>
    <w:p>
      <w:pPr>
        <w:pStyle w:val="6"/>
        <w:widowControl w:val="0"/>
        <w:spacing w:line="600" w:lineRule="exact"/>
        <w:ind w:firstLine="640" w:firstLineChars="200"/>
        <w:jc w:val="both"/>
        <w:rPr>
          <w:rFonts w:hint="default" w:ascii="Times New Roman" w:hAnsi="Times New Roman" w:eastAsia="方正仿宋_GBK" w:cs="Times New Roman"/>
          <w:bCs/>
          <w:color w:val="000000"/>
          <w:kern w:val="28"/>
          <w:sz w:val="32"/>
          <w:szCs w:val="32"/>
        </w:rPr>
      </w:pPr>
      <w:r>
        <w:rPr>
          <w:rFonts w:hint="default" w:ascii="Times New Roman" w:hAnsi="Times New Roman" w:eastAsia="方正仿宋_GBK" w:cs="Times New Roman"/>
          <w:bCs/>
          <w:color w:val="000000"/>
          <w:kern w:val="28"/>
          <w:sz w:val="32"/>
          <w:szCs w:val="32"/>
        </w:rPr>
        <w:t>2019年我局各项工作稳中有进，稳中有新，稳中向好。至2019年底，全省完成营造林面积1598.7万亩（其中，人工造林264.5万亩，封山育林240.6万亩，退化林修复322万亩，森林抚育771.6万亩），占全年任务的105.2%。全省森林覆盖率达59.90%，较上年度增长0.08个百分点；森林蓄积量达5.95亿立方米，较上年度增长2300万立方米；湿地保护率达75.77%，较上年度增长0.04个百分点；全省林业产业总产值达5035亿元，较上年度增长8.1%；林业有害生物成灾率控制在3.27‰，全年主要指标任务圆满完成。</w:t>
      </w:r>
    </w:p>
    <w:tbl>
      <w:tblPr>
        <w:tblStyle w:val="10"/>
        <w:tblW w:w="8739" w:type="dxa"/>
        <w:tblInd w:w="137" w:type="dxa"/>
        <w:tblLayout w:type="fixed"/>
        <w:tblCellMar>
          <w:top w:w="0" w:type="dxa"/>
          <w:left w:w="108" w:type="dxa"/>
          <w:bottom w:w="0" w:type="dxa"/>
          <w:right w:w="108" w:type="dxa"/>
        </w:tblCellMar>
      </w:tblPr>
      <w:tblGrid>
        <w:gridCol w:w="853"/>
        <w:gridCol w:w="2258"/>
        <w:gridCol w:w="3223"/>
        <w:gridCol w:w="2405"/>
      </w:tblGrid>
      <w:tr>
        <w:tblPrEx>
          <w:tblLayout w:type="fixed"/>
          <w:tblCellMar>
            <w:top w:w="0" w:type="dxa"/>
            <w:left w:w="108" w:type="dxa"/>
            <w:bottom w:w="0" w:type="dxa"/>
            <w:right w:w="108" w:type="dxa"/>
          </w:tblCellMar>
        </w:tblPrEx>
        <w:trPr>
          <w:trHeight w:val="109" w:hRule="atLeast"/>
        </w:trPr>
        <w:tc>
          <w:tcPr>
            <w:tcW w:w="853"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28" w:firstLineChars="12"/>
              <w:jc w:val="both"/>
              <w:rPr>
                <w:rFonts w:hint="default" w:ascii="Times New Roman" w:hAnsi="Times New Roman" w:cs="Times New Roman"/>
                <w:bCs/>
                <w:color w:val="000000"/>
                <w:kern w:val="28"/>
                <w:sz w:val="24"/>
                <w:szCs w:val="24"/>
              </w:rPr>
            </w:pPr>
            <w:r>
              <w:rPr>
                <w:rFonts w:hint="default" w:ascii="Times New Roman" w:hAnsi="Times New Roman" w:cs="Times New Roman"/>
                <w:bCs/>
                <w:color w:val="000000"/>
                <w:kern w:val="28"/>
                <w:sz w:val="24"/>
                <w:szCs w:val="24"/>
              </w:rPr>
              <w:t>序号</w:t>
            </w:r>
          </w:p>
        </w:tc>
        <w:tc>
          <w:tcPr>
            <w:tcW w:w="2258" w:type="dxa"/>
            <w:tcBorders>
              <w:top w:val="single" w:color="auto" w:sz="4" w:space="0"/>
              <w:left w:val="nil"/>
              <w:bottom w:val="single" w:color="auto" w:sz="4" w:space="0"/>
              <w:right w:val="single" w:color="auto" w:sz="4" w:space="0"/>
            </w:tcBorders>
            <w:vAlign w:val="center"/>
          </w:tcPr>
          <w:p>
            <w:pPr>
              <w:pStyle w:val="6"/>
              <w:spacing w:line="240" w:lineRule="auto"/>
              <w:ind w:firstLine="28" w:firstLineChars="12"/>
              <w:jc w:val="both"/>
              <w:rPr>
                <w:rFonts w:hint="default" w:ascii="Times New Roman" w:hAnsi="Times New Roman" w:cs="Times New Roman"/>
                <w:bCs/>
                <w:color w:val="000000"/>
                <w:kern w:val="28"/>
                <w:sz w:val="24"/>
                <w:szCs w:val="24"/>
              </w:rPr>
            </w:pPr>
            <w:r>
              <w:rPr>
                <w:rFonts w:hint="default" w:ascii="Times New Roman" w:hAnsi="Times New Roman" w:cs="Times New Roman"/>
                <w:bCs/>
                <w:color w:val="000000"/>
                <w:kern w:val="28"/>
                <w:sz w:val="24"/>
                <w:szCs w:val="24"/>
              </w:rPr>
              <w:t>主要指标内容</w:t>
            </w:r>
          </w:p>
        </w:tc>
        <w:tc>
          <w:tcPr>
            <w:tcW w:w="3223" w:type="dxa"/>
            <w:tcBorders>
              <w:top w:val="single" w:color="auto" w:sz="4" w:space="0"/>
              <w:left w:val="nil"/>
              <w:bottom w:val="single" w:color="auto" w:sz="4" w:space="0"/>
              <w:right w:val="single" w:color="auto" w:sz="4" w:space="0"/>
            </w:tcBorders>
            <w:vAlign w:val="center"/>
          </w:tcPr>
          <w:p>
            <w:pPr>
              <w:pStyle w:val="6"/>
              <w:spacing w:line="240" w:lineRule="auto"/>
              <w:ind w:firstLine="28" w:firstLineChars="12"/>
              <w:jc w:val="both"/>
              <w:rPr>
                <w:rFonts w:hint="default" w:ascii="Times New Roman" w:hAnsi="Times New Roman" w:cs="Times New Roman"/>
                <w:bCs/>
                <w:color w:val="000000"/>
                <w:kern w:val="28"/>
                <w:sz w:val="24"/>
                <w:szCs w:val="24"/>
              </w:rPr>
            </w:pPr>
            <w:r>
              <w:rPr>
                <w:rFonts w:hint="default" w:ascii="Times New Roman" w:hAnsi="Times New Roman" w:cs="Times New Roman"/>
                <w:bCs/>
                <w:color w:val="000000"/>
                <w:kern w:val="28"/>
                <w:sz w:val="24"/>
                <w:szCs w:val="24"/>
              </w:rPr>
              <w:t>2019年工作目标</w:t>
            </w:r>
          </w:p>
        </w:tc>
        <w:tc>
          <w:tcPr>
            <w:tcW w:w="2405" w:type="dxa"/>
            <w:tcBorders>
              <w:top w:val="single" w:color="auto" w:sz="4" w:space="0"/>
              <w:left w:val="nil"/>
              <w:bottom w:val="single" w:color="auto" w:sz="4" w:space="0"/>
              <w:right w:val="single" w:color="auto" w:sz="4" w:space="0"/>
            </w:tcBorders>
            <w:vAlign w:val="center"/>
          </w:tcPr>
          <w:p>
            <w:pPr>
              <w:pStyle w:val="6"/>
              <w:spacing w:line="240" w:lineRule="auto"/>
              <w:ind w:firstLine="28" w:firstLineChars="12"/>
              <w:jc w:val="both"/>
              <w:rPr>
                <w:rFonts w:hint="default" w:ascii="Times New Roman" w:hAnsi="Times New Roman" w:cs="Times New Roman"/>
                <w:bCs/>
                <w:color w:val="000000"/>
                <w:kern w:val="28"/>
                <w:sz w:val="24"/>
                <w:szCs w:val="24"/>
              </w:rPr>
            </w:pPr>
            <w:r>
              <w:rPr>
                <w:rFonts w:hint="default" w:ascii="Times New Roman" w:hAnsi="Times New Roman" w:cs="Times New Roman"/>
                <w:bCs/>
                <w:color w:val="000000"/>
                <w:kern w:val="28"/>
                <w:sz w:val="24"/>
                <w:szCs w:val="24"/>
              </w:rPr>
              <w:t>2019年实际完成数</w:t>
            </w:r>
          </w:p>
        </w:tc>
      </w:tr>
      <w:tr>
        <w:tblPrEx>
          <w:tblLayout w:type="fixed"/>
          <w:tblCellMar>
            <w:top w:w="0" w:type="dxa"/>
            <w:left w:w="108" w:type="dxa"/>
            <w:bottom w:w="0" w:type="dxa"/>
            <w:right w:w="108" w:type="dxa"/>
          </w:tblCellMar>
        </w:tblPrEx>
        <w:trPr>
          <w:trHeight w:val="104" w:hRule="atLeast"/>
        </w:trPr>
        <w:tc>
          <w:tcPr>
            <w:tcW w:w="853" w:type="dxa"/>
            <w:tcBorders>
              <w:top w:val="nil"/>
              <w:left w:val="single" w:color="auto" w:sz="4" w:space="0"/>
              <w:bottom w:val="single" w:color="auto" w:sz="4" w:space="0"/>
              <w:right w:val="single" w:color="auto" w:sz="4" w:space="0"/>
            </w:tcBorders>
            <w:vAlign w:val="center"/>
          </w:tcPr>
          <w:p>
            <w:pPr>
              <w:pStyle w:val="6"/>
              <w:spacing w:line="240" w:lineRule="auto"/>
              <w:ind w:firstLine="28" w:firstLineChars="12"/>
              <w:jc w:val="both"/>
              <w:rPr>
                <w:rFonts w:hint="default" w:ascii="Times New Roman" w:hAnsi="Times New Roman" w:cs="Times New Roman"/>
                <w:bCs/>
                <w:color w:val="000000"/>
                <w:kern w:val="28"/>
                <w:sz w:val="24"/>
                <w:szCs w:val="24"/>
              </w:rPr>
            </w:pPr>
            <w:r>
              <w:rPr>
                <w:rFonts w:hint="default" w:ascii="Times New Roman" w:hAnsi="Times New Roman" w:cs="Times New Roman"/>
                <w:bCs/>
                <w:color w:val="000000"/>
                <w:kern w:val="28"/>
                <w:sz w:val="24"/>
                <w:szCs w:val="24"/>
              </w:rPr>
              <w:t>1</w:t>
            </w:r>
          </w:p>
        </w:tc>
        <w:tc>
          <w:tcPr>
            <w:tcW w:w="2258" w:type="dxa"/>
            <w:tcBorders>
              <w:top w:val="nil"/>
              <w:left w:val="nil"/>
              <w:bottom w:val="single" w:color="auto" w:sz="4" w:space="0"/>
              <w:right w:val="single" w:color="auto" w:sz="4" w:space="0"/>
            </w:tcBorders>
            <w:vAlign w:val="center"/>
          </w:tcPr>
          <w:p>
            <w:pPr>
              <w:pStyle w:val="6"/>
              <w:spacing w:line="240" w:lineRule="auto"/>
              <w:ind w:firstLine="28" w:firstLineChars="12"/>
              <w:jc w:val="both"/>
              <w:rPr>
                <w:rFonts w:hint="default" w:ascii="Times New Roman" w:hAnsi="Times New Roman" w:cs="Times New Roman"/>
                <w:bCs/>
                <w:color w:val="000000"/>
                <w:kern w:val="28"/>
                <w:sz w:val="24"/>
                <w:szCs w:val="24"/>
              </w:rPr>
            </w:pPr>
            <w:r>
              <w:rPr>
                <w:rFonts w:hint="default" w:ascii="Times New Roman" w:hAnsi="Times New Roman" w:cs="Times New Roman"/>
                <w:bCs/>
                <w:color w:val="000000"/>
                <w:kern w:val="28"/>
                <w:sz w:val="24"/>
                <w:szCs w:val="24"/>
              </w:rPr>
              <w:t>营造林</w:t>
            </w:r>
          </w:p>
        </w:tc>
        <w:tc>
          <w:tcPr>
            <w:tcW w:w="3223" w:type="dxa"/>
            <w:tcBorders>
              <w:top w:val="nil"/>
              <w:left w:val="nil"/>
              <w:bottom w:val="single" w:color="auto" w:sz="4" w:space="0"/>
              <w:right w:val="single" w:color="auto" w:sz="4" w:space="0"/>
            </w:tcBorders>
            <w:vAlign w:val="center"/>
          </w:tcPr>
          <w:p>
            <w:pPr>
              <w:pStyle w:val="6"/>
              <w:spacing w:line="240" w:lineRule="auto"/>
              <w:ind w:firstLine="28" w:firstLineChars="12"/>
              <w:jc w:val="both"/>
              <w:rPr>
                <w:rFonts w:hint="default" w:ascii="Times New Roman" w:hAnsi="Times New Roman" w:cs="Times New Roman"/>
                <w:bCs/>
                <w:color w:val="000000"/>
                <w:kern w:val="28"/>
                <w:sz w:val="24"/>
                <w:szCs w:val="24"/>
              </w:rPr>
            </w:pPr>
            <w:r>
              <w:rPr>
                <w:rFonts w:hint="default" w:ascii="Times New Roman" w:hAnsi="Times New Roman" w:cs="Times New Roman"/>
                <w:bCs/>
                <w:color w:val="000000"/>
                <w:kern w:val="28"/>
                <w:sz w:val="24"/>
                <w:szCs w:val="24"/>
              </w:rPr>
              <w:t>1500万亩以上</w:t>
            </w:r>
          </w:p>
        </w:tc>
        <w:tc>
          <w:tcPr>
            <w:tcW w:w="2405" w:type="dxa"/>
            <w:tcBorders>
              <w:top w:val="nil"/>
              <w:left w:val="nil"/>
              <w:bottom w:val="single" w:color="auto" w:sz="4" w:space="0"/>
              <w:right w:val="single" w:color="auto" w:sz="4" w:space="0"/>
            </w:tcBorders>
            <w:vAlign w:val="center"/>
          </w:tcPr>
          <w:p>
            <w:pPr>
              <w:pStyle w:val="6"/>
              <w:spacing w:line="240" w:lineRule="auto"/>
              <w:ind w:firstLine="28" w:firstLineChars="12"/>
              <w:jc w:val="both"/>
              <w:rPr>
                <w:rFonts w:hint="default" w:ascii="Times New Roman" w:hAnsi="Times New Roman" w:cs="Times New Roman"/>
                <w:bCs/>
                <w:color w:val="000000"/>
                <w:kern w:val="28"/>
                <w:sz w:val="24"/>
                <w:szCs w:val="24"/>
              </w:rPr>
            </w:pPr>
            <w:r>
              <w:rPr>
                <w:rFonts w:hint="default" w:ascii="Times New Roman" w:hAnsi="Times New Roman" w:cs="Times New Roman"/>
                <w:bCs/>
                <w:color w:val="000000"/>
                <w:kern w:val="28"/>
                <w:sz w:val="24"/>
                <w:szCs w:val="24"/>
              </w:rPr>
              <w:t>1598.7万亩</w:t>
            </w:r>
          </w:p>
        </w:tc>
      </w:tr>
      <w:tr>
        <w:tblPrEx>
          <w:tblLayout w:type="fixed"/>
          <w:tblCellMar>
            <w:top w:w="0" w:type="dxa"/>
            <w:left w:w="108" w:type="dxa"/>
            <w:bottom w:w="0" w:type="dxa"/>
            <w:right w:w="108" w:type="dxa"/>
          </w:tblCellMar>
        </w:tblPrEx>
        <w:trPr>
          <w:trHeight w:val="104" w:hRule="atLeast"/>
        </w:trPr>
        <w:tc>
          <w:tcPr>
            <w:tcW w:w="853" w:type="dxa"/>
            <w:tcBorders>
              <w:top w:val="nil"/>
              <w:left w:val="single" w:color="auto" w:sz="4" w:space="0"/>
              <w:bottom w:val="single" w:color="auto" w:sz="4" w:space="0"/>
              <w:right w:val="single" w:color="auto" w:sz="4" w:space="0"/>
            </w:tcBorders>
            <w:vAlign w:val="center"/>
          </w:tcPr>
          <w:p>
            <w:pPr>
              <w:pStyle w:val="6"/>
              <w:spacing w:line="240" w:lineRule="auto"/>
              <w:ind w:firstLine="28" w:firstLineChars="12"/>
              <w:jc w:val="both"/>
              <w:rPr>
                <w:rFonts w:hint="default" w:ascii="Times New Roman" w:hAnsi="Times New Roman" w:cs="Times New Roman"/>
                <w:bCs/>
                <w:color w:val="000000"/>
                <w:kern w:val="28"/>
                <w:sz w:val="24"/>
                <w:szCs w:val="24"/>
              </w:rPr>
            </w:pPr>
            <w:r>
              <w:rPr>
                <w:rFonts w:hint="default" w:ascii="Times New Roman" w:hAnsi="Times New Roman" w:cs="Times New Roman"/>
                <w:bCs/>
                <w:color w:val="000000"/>
                <w:kern w:val="28"/>
                <w:sz w:val="24"/>
                <w:szCs w:val="24"/>
              </w:rPr>
              <w:t>2</w:t>
            </w:r>
          </w:p>
        </w:tc>
        <w:tc>
          <w:tcPr>
            <w:tcW w:w="2258" w:type="dxa"/>
            <w:tcBorders>
              <w:top w:val="nil"/>
              <w:left w:val="nil"/>
              <w:bottom w:val="single" w:color="auto" w:sz="4" w:space="0"/>
              <w:right w:val="single" w:color="auto" w:sz="4" w:space="0"/>
            </w:tcBorders>
            <w:vAlign w:val="center"/>
          </w:tcPr>
          <w:p>
            <w:pPr>
              <w:pStyle w:val="6"/>
              <w:spacing w:line="240" w:lineRule="auto"/>
              <w:ind w:firstLine="28" w:firstLineChars="12"/>
              <w:jc w:val="both"/>
              <w:rPr>
                <w:rFonts w:hint="default" w:ascii="Times New Roman" w:hAnsi="Times New Roman" w:cs="Times New Roman"/>
                <w:bCs/>
                <w:color w:val="000000"/>
                <w:kern w:val="28"/>
                <w:sz w:val="24"/>
                <w:szCs w:val="24"/>
              </w:rPr>
            </w:pPr>
            <w:r>
              <w:rPr>
                <w:rFonts w:hint="default" w:ascii="Times New Roman" w:hAnsi="Times New Roman" w:cs="Times New Roman"/>
                <w:bCs/>
                <w:color w:val="000000"/>
                <w:kern w:val="28"/>
                <w:sz w:val="24"/>
                <w:szCs w:val="24"/>
              </w:rPr>
              <w:t>森林覆盖率</w:t>
            </w:r>
          </w:p>
        </w:tc>
        <w:tc>
          <w:tcPr>
            <w:tcW w:w="3223" w:type="dxa"/>
            <w:tcBorders>
              <w:top w:val="nil"/>
              <w:left w:val="nil"/>
              <w:bottom w:val="single" w:color="auto" w:sz="4" w:space="0"/>
              <w:right w:val="single" w:color="auto" w:sz="4" w:space="0"/>
            </w:tcBorders>
            <w:vAlign w:val="center"/>
          </w:tcPr>
          <w:p>
            <w:pPr>
              <w:pStyle w:val="6"/>
              <w:spacing w:line="240" w:lineRule="auto"/>
              <w:ind w:firstLine="28" w:firstLineChars="12"/>
              <w:jc w:val="both"/>
              <w:rPr>
                <w:rFonts w:hint="default" w:ascii="Times New Roman" w:hAnsi="Times New Roman" w:cs="Times New Roman"/>
                <w:bCs/>
                <w:color w:val="000000"/>
                <w:kern w:val="28"/>
                <w:sz w:val="24"/>
                <w:szCs w:val="24"/>
              </w:rPr>
            </w:pPr>
            <w:r>
              <w:rPr>
                <w:rFonts w:hint="default" w:ascii="Times New Roman" w:hAnsi="Times New Roman" w:cs="Times New Roman"/>
                <w:bCs/>
                <w:color w:val="000000"/>
                <w:kern w:val="28"/>
                <w:sz w:val="24"/>
                <w:szCs w:val="24"/>
              </w:rPr>
              <w:t>稳定在59.8%以上</w:t>
            </w:r>
          </w:p>
        </w:tc>
        <w:tc>
          <w:tcPr>
            <w:tcW w:w="2405" w:type="dxa"/>
            <w:tcBorders>
              <w:top w:val="nil"/>
              <w:left w:val="nil"/>
              <w:bottom w:val="single" w:color="auto" w:sz="4" w:space="0"/>
              <w:right w:val="single" w:color="auto" w:sz="4" w:space="0"/>
            </w:tcBorders>
            <w:vAlign w:val="center"/>
          </w:tcPr>
          <w:p>
            <w:pPr>
              <w:pStyle w:val="6"/>
              <w:spacing w:line="240" w:lineRule="auto"/>
              <w:ind w:firstLine="28" w:firstLineChars="12"/>
              <w:jc w:val="both"/>
              <w:rPr>
                <w:rFonts w:hint="default" w:ascii="Times New Roman" w:hAnsi="Times New Roman" w:cs="Times New Roman"/>
                <w:b/>
                <w:color w:val="000000"/>
                <w:kern w:val="28"/>
                <w:sz w:val="24"/>
                <w:szCs w:val="24"/>
              </w:rPr>
            </w:pPr>
            <w:r>
              <w:rPr>
                <w:rFonts w:hint="default" w:ascii="Times New Roman" w:hAnsi="Times New Roman" w:cs="Times New Roman"/>
                <w:bCs/>
                <w:color w:val="000000"/>
                <w:kern w:val="28"/>
                <w:sz w:val="24"/>
                <w:szCs w:val="24"/>
              </w:rPr>
              <w:t>59.9%</w:t>
            </w:r>
          </w:p>
        </w:tc>
      </w:tr>
      <w:tr>
        <w:tblPrEx>
          <w:tblLayout w:type="fixed"/>
          <w:tblCellMar>
            <w:top w:w="0" w:type="dxa"/>
            <w:left w:w="108" w:type="dxa"/>
            <w:bottom w:w="0" w:type="dxa"/>
            <w:right w:w="108" w:type="dxa"/>
          </w:tblCellMar>
        </w:tblPrEx>
        <w:trPr>
          <w:trHeight w:val="104" w:hRule="atLeast"/>
        </w:trPr>
        <w:tc>
          <w:tcPr>
            <w:tcW w:w="853" w:type="dxa"/>
            <w:tcBorders>
              <w:top w:val="nil"/>
              <w:left w:val="single" w:color="auto" w:sz="4" w:space="0"/>
              <w:bottom w:val="single" w:color="auto" w:sz="4" w:space="0"/>
              <w:right w:val="single" w:color="auto" w:sz="4" w:space="0"/>
            </w:tcBorders>
            <w:vAlign w:val="center"/>
          </w:tcPr>
          <w:p>
            <w:pPr>
              <w:pStyle w:val="6"/>
              <w:spacing w:line="240" w:lineRule="auto"/>
              <w:ind w:firstLine="28" w:firstLineChars="12"/>
              <w:jc w:val="both"/>
              <w:rPr>
                <w:rFonts w:hint="default" w:ascii="Times New Roman" w:hAnsi="Times New Roman" w:cs="Times New Roman"/>
                <w:bCs/>
                <w:color w:val="000000"/>
                <w:kern w:val="28"/>
                <w:sz w:val="24"/>
                <w:szCs w:val="24"/>
              </w:rPr>
            </w:pPr>
            <w:r>
              <w:rPr>
                <w:rFonts w:hint="default" w:ascii="Times New Roman" w:hAnsi="Times New Roman" w:cs="Times New Roman"/>
                <w:bCs/>
                <w:color w:val="000000"/>
                <w:kern w:val="28"/>
                <w:sz w:val="24"/>
                <w:szCs w:val="24"/>
              </w:rPr>
              <w:t>3</w:t>
            </w:r>
          </w:p>
        </w:tc>
        <w:tc>
          <w:tcPr>
            <w:tcW w:w="2258" w:type="dxa"/>
            <w:tcBorders>
              <w:top w:val="nil"/>
              <w:left w:val="nil"/>
              <w:bottom w:val="single" w:color="auto" w:sz="4" w:space="0"/>
              <w:right w:val="single" w:color="auto" w:sz="4" w:space="0"/>
            </w:tcBorders>
            <w:vAlign w:val="center"/>
          </w:tcPr>
          <w:p>
            <w:pPr>
              <w:pStyle w:val="6"/>
              <w:spacing w:line="240" w:lineRule="auto"/>
              <w:ind w:firstLine="28" w:firstLineChars="12"/>
              <w:jc w:val="both"/>
              <w:rPr>
                <w:rFonts w:hint="default" w:ascii="Times New Roman" w:hAnsi="Times New Roman" w:cs="Times New Roman"/>
                <w:bCs/>
                <w:color w:val="000000"/>
                <w:kern w:val="28"/>
                <w:sz w:val="24"/>
                <w:szCs w:val="24"/>
              </w:rPr>
            </w:pPr>
            <w:r>
              <w:rPr>
                <w:rFonts w:hint="default" w:ascii="Times New Roman" w:hAnsi="Times New Roman" w:cs="Times New Roman"/>
                <w:bCs/>
                <w:color w:val="000000"/>
                <w:kern w:val="28"/>
                <w:sz w:val="24"/>
                <w:szCs w:val="24"/>
              </w:rPr>
              <w:t>森林蓄积量</w:t>
            </w:r>
          </w:p>
        </w:tc>
        <w:tc>
          <w:tcPr>
            <w:tcW w:w="3223" w:type="dxa"/>
            <w:tcBorders>
              <w:top w:val="nil"/>
              <w:left w:val="nil"/>
              <w:bottom w:val="single" w:color="auto" w:sz="4" w:space="0"/>
              <w:right w:val="single" w:color="auto" w:sz="4" w:space="0"/>
            </w:tcBorders>
            <w:vAlign w:val="center"/>
          </w:tcPr>
          <w:p>
            <w:pPr>
              <w:pStyle w:val="6"/>
              <w:spacing w:line="240" w:lineRule="auto"/>
              <w:ind w:firstLine="28" w:firstLineChars="12"/>
              <w:jc w:val="both"/>
              <w:rPr>
                <w:rFonts w:hint="default" w:ascii="Times New Roman" w:hAnsi="Times New Roman" w:cs="Times New Roman"/>
                <w:bCs/>
                <w:color w:val="000000"/>
                <w:kern w:val="28"/>
                <w:sz w:val="24"/>
                <w:szCs w:val="24"/>
              </w:rPr>
            </w:pPr>
            <w:r>
              <w:rPr>
                <w:rFonts w:hint="default" w:ascii="Times New Roman" w:hAnsi="Times New Roman" w:cs="Times New Roman"/>
                <w:bCs/>
                <w:color w:val="000000"/>
                <w:kern w:val="28"/>
                <w:sz w:val="24"/>
                <w:szCs w:val="24"/>
              </w:rPr>
              <w:t>增长2000万立方米以上</w:t>
            </w:r>
          </w:p>
        </w:tc>
        <w:tc>
          <w:tcPr>
            <w:tcW w:w="2405" w:type="dxa"/>
            <w:tcBorders>
              <w:top w:val="nil"/>
              <w:left w:val="nil"/>
              <w:bottom w:val="single" w:color="auto" w:sz="4" w:space="0"/>
              <w:right w:val="single" w:color="auto" w:sz="4" w:space="0"/>
            </w:tcBorders>
            <w:vAlign w:val="center"/>
          </w:tcPr>
          <w:p>
            <w:pPr>
              <w:pStyle w:val="6"/>
              <w:spacing w:line="240" w:lineRule="auto"/>
              <w:ind w:firstLine="28" w:firstLineChars="12"/>
              <w:jc w:val="both"/>
              <w:rPr>
                <w:rFonts w:hint="default" w:ascii="Times New Roman" w:hAnsi="Times New Roman" w:cs="Times New Roman"/>
                <w:bCs/>
                <w:color w:val="000000"/>
                <w:kern w:val="28"/>
                <w:sz w:val="24"/>
                <w:szCs w:val="24"/>
              </w:rPr>
            </w:pPr>
            <w:r>
              <w:rPr>
                <w:rFonts w:hint="default" w:ascii="Times New Roman" w:hAnsi="Times New Roman" w:cs="Times New Roman"/>
                <w:bCs/>
                <w:color w:val="000000"/>
                <w:kern w:val="28"/>
                <w:sz w:val="24"/>
                <w:szCs w:val="24"/>
              </w:rPr>
              <w:t>2300万立方米</w:t>
            </w:r>
          </w:p>
        </w:tc>
      </w:tr>
      <w:tr>
        <w:tblPrEx>
          <w:tblLayout w:type="fixed"/>
          <w:tblCellMar>
            <w:top w:w="0" w:type="dxa"/>
            <w:left w:w="108" w:type="dxa"/>
            <w:bottom w:w="0" w:type="dxa"/>
            <w:right w:w="108" w:type="dxa"/>
          </w:tblCellMar>
        </w:tblPrEx>
        <w:trPr>
          <w:trHeight w:val="104" w:hRule="atLeast"/>
        </w:trPr>
        <w:tc>
          <w:tcPr>
            <w:tcW w:w="853" w:type="dxa"/>
            <w:tcBorders>
              <w:top w:val="nil"/>
              <w:left w:val="single" w:color="auto" w:sz="4" w:space="0"/>
              <w:bottom w:val="single" w:color="auto" w:sz="4" w:space="0"/>
              <w:right w:val="single" w:color="auto" w:sz="4" w:space="0"/>
            </w:tcBorders>
            <w:vAlign w:val="center"/>
          </w:tcPr>
          <w:p>
            <w:pPr>
              <w:pStyle w:val="6"/>
              <w:spacing w:line="240" w:lineRule="auto"/>
              <w:ind w:firstLine="28" w:firstLineChars="12"/>
              <w:jc w:val="both"/>
              <w:rPr>
                <w:rFonts w:hint="default" w:ascii="Times New Roman" w:hAnsi="Times New Roman" w:cs="Times New Roman"/>
                <w:bCs/>
                <w:color w:val="000000"/>
                <w:kern w:val="28"/>
                <w:sz w:val="24"/>
                <w:szCs w:val="24"/>
              </w:rPr>
            </w:pPr>
            <w:r>
              <w:rPr>
                <w:rFonts w:hint="default" w:ascii="Times New Roman" w:hAnsi="Times New Roman" w:cs="Times New Roman"/>
                <w:bCs/>
                <w:color w:val="000000"/>
                <w:kern w:val="28"/>
                <w:sz w:val="24"/>
                <w:szCs w:val="24"/>
              </w:rPr>
              <w:t>4</w:t>
            </w:r>
          </w:p>
        </w:tc>
        <w:tc>
          <w:tcPr>
            <w:tcW w:w="2258" w:type="dxa"/>
            <w:tcBorders>
              <w:top w:val="nil"/>
              <w:left w:val="nil"/>
              <w:bottom w:val="single" w:color="auto" w:sz="4" w:space="0"/>
              <w:right w:val="single" w:color="auto" w:sz="4" w:space="0"/>
            </w:tcBorders>
            <w:vAlign w:val="center"/>
          </w:tcPr>
          <w:p>
            <w:pPr>
              <w:pStyle w:val="6"/>
              <w:spacing w:line="240" w:lineRule="auto"/>
              <w:ind w:firstLine="28" w:firstLineChars="12"/>
              <w:jc w:val="both"/>
              <w:rPr>
                <w:rFonts w:hint="default" w:ascii="Times New Roman" w:hAnsi="Times New Roman" w:cs="Times New Roman"/>
                <w:bCs/>
                <w:color w:val="000000"/>
                <w:kern w:val="28"/>
                <w:sz w:val="24"/>
                <w:szCs w:val="24"/>
              </w:rPr>
            </w:pPr>
            <w:r>
              <w:rPr>
                <w:rFonts w:hint="default" w:ascii="Times New Roman" w:hAnsi="Times New Roman" w:cs="Times New Roman"/>
                <w:bCs/>
                <w:color w:val="000000"/>
                <w:kern w:val="28"/>
                <w:sz w:val="24"/>
                <w:szCs w:val="24"/>
              </w:rPr>
              <w:t>林业产业总产值</w:t>
            </w:r>
          </w:p>
        </w:tc>
        <w:tc>
          <w:tcPr>
            <w:tcW w:w="3223" w:type="dxa"/>
            <w:tcBorders>
              <w:top w:val="nil"/>
              <w:left w:val="nil"/>
              <w:bottom w:val="single" w:color="auto" w:sz="4" w:space="0"/>
              <w:right w:val="single" w:color="auto" w:sz="4" w:space="0"/>
            </w:tcBorders>
            <w:vAlign w:val="center"/>
          </w:tcPr>
          <w:p>
            <w:pPr>
              <w:pStyle w:val="6"/>
              <w:spacing w:line="240" w:lineRule="auto"/>
              <w:ind w:firstLine="28" w:firstLineChars="12"/>
              <w:jc w:val="both"/>
              <w:rPr>
                <w:rFonts w:hint="default" w:ascii="Times New Roman" w:hAnsi="Times New Roman" w:cs="Times New Roman"/>
                <w:bCs/>
                <w:color w:val="000000"/>
                <w:kern w:val="28"/>
                <w:sz w:val="24"/>
                <w:szCs w:val="24"/>
              </w:rPr>
            </w:pPr>
            <w:r>
              <w:rPr>
                <w:rFonts w:hint="default" w:ascii="Times New Roman" w:hAnsi="Times New Roman" w:cs="Times New Roman"/>
                <w:bCs/>
                <w:color w:val="000000"/>
                <w:kern w:val="28"/>
                <w:sz w:val="24"/>
                <w:szCs w:val="24"/>
              </w:rPr>
              <w:t>增长8%以上</w:t>
            </w:r>
          </w:p>
        </w:tc>
        <w:tc>
          <w:tcPr>
            <w:tcW w:w="2405" w:type="dxa"/>
            <w:tcBorders>
              <w:top w:val="nil"/>
              <w:left w:val="nil"/>
              <w:bottom w:val="single" w:color="auto" w:sz="4" w:space="0"/>
              <w:right w:val="single" w:color="auto" w:sz="4" w:space="0"/>
            </w:tcBorders>
            <w:vAlign w:val="center"/>
          </w:tcPr>
          <w:p>
            <w:pPr>
              <w:pStyle w:val="6"/>
              <w:spacing w:line="240" w:lineRule="auto"/>
              <w:ind w:firstLine="28" w:firstLineChars="12"/>
              <w:jc w:val="both"/>
              <w:rPr>
                <w:rFonts w:hint="default" w:ascii="Times New Roman" w:hAnsi="Times New Roman" w:cs="Times New Roman"/>
                <w:bCs/>
                <w:color w:val="000000"/>
                <w:kern w:val="28"/>
                <w:sz w:val="24"/>
                <w:szCs w:val="24"/>
              </w:rPr>
            </w:pPr>
            <w:r>
              <w:rPr>
                <w:rFonts w:hint="default" w:ascii="Times New Roman" w:hAnsi="Times New Roman" w:cs="Times New Roman"/>
                <w:bCs/>
                <w:color w:val="000000"/>
                <w:kern w:val="28"/>
                <w:sz w:val="24"/>
                <w:szCs w:val="24"/>
              </w:rPr>
              <w:t>增长8.1%</w:t>
            </w:r>
          </w:p>
        </w:tc>
      </w:tr>
      <w:tr>
        <w:tblPrEx>
          <w:tblLayout w:type="fixed"/>
          <w:tblCellMar>
            <w:top w:w="0" w:type="dxa"/>
            <w:left w:w="108" w:type="dxa"/>
            <w:bottom w:w="0" w:type="dxa"/>
            <w:right w:w="108" w:type="dxa"/>
          </w:tblCellMar>
        </w:tblPrEx>
        <w:trPr>
          <w:trHeight w:val="104" w:hRule="atLeast"/>
        </w:trPr>
        <w:tc>
          <w:tcPr>
            <w:tcW w:w="853" w:type="dxa"/>
            <w:tcBorders>
              <w:top w:val="nil"/>
              <w:left w:val="single" w:color="auto" w:sz="4" w:space="0"/>
              <w:bottom w:val="single" w:color="auto" w:sz="4" w:space="0"/>
              <w:right w:val="single" w:color="auto" w:sz="4" w:space="0"/>
            </w:tcBorders>
            <w:vAlign w:val="center"/>
          </w:tcPr>
          <w:p>
            <w:pPr>
              <w:pStyle w:val="6"/>
              <w:spacing w:line="240" w:lineRule="auto"/>
              <w:ind w:firstLine="28" w:firstLineChars="12"/>
              <w:jc w:val="both"/>
              <w:rPr>
                <w:rFonts w:hint="default" w:ascii="Times New Roman" w:hAnsi="Times New Roman" w:cs="Times New Roman"/>
                <w:bCs/>
                <w:color w:val="000000"/>
                <w:kern w:val="28"/>
                <w:sz w:val="24"/>
                <w:szCs w:val="24"/>
              </w:rPr>
            </w:pPr>
            <w:r>
              <w:rPr>
                <w:rFonts w:hint="default" w:ascii="Times New Roman" w:hAnsi="Times New Roman" w:cs="Times New Roman"/>
                <w:bCs/>
                <w:color w:val="000000"/>
                <w:kern w:val="28"/>
                <w:sz w:val="24"/>
                <w:szCs w:val="24"/>
              </w:rPr>
              <w:t>5</w:t>
            </w:r>
          </w:p>
        </w:tc>
        <w:tc>
          <w:tcPr>
            <w:tcW w:w="2258" w:type="dxa"/>
            <w:tcBorders>
              <w:top w:val="nil"/>
              <w:left w:val="nil"/>
              <w:bottom w:val="single" w:color="auto" w:sz="4" w:space="0"/>
              <w:right w:val="single" w:color="auto" w:sz="4" w:space="0"/>
            </w:tcBorders>
            <w:vAlign w:val="center"/>
          </w:tcPr>
          <w:p>
            <w:pPr>
              <w:pStyle w:val="6"/>
              <w:spacing w:line="240" w:lineRule="auto"/>
              <w:ind w:firstLine="28" w:firstLineChars="12"/>
              <w:jc w:val="both"/>
              <w:rPr>
                <w:rFonts w:hint="default" w:ascii="Times New Roman" w:hAnsi="Times New Roman" w:cs="Times New Roman"/>
                <w:bCs/>
                <w:color w:val="000000"/>
                <w:kern w:val="28"/>
                <w:sz w:val="24"/>
                <w:szCs w:val="24"/>
              </w:rPr>
            </w:pPr>
            <w:r>
              <w:rPr>
                <w:rFonts w:hint="default" w:ascii="Times New Roman" w:hAnsi="Times New Roman" w:cs="Times New Roman"/>
                <w:bCs/>
                <w:color w:val="000000"/>
                <w:kern w:val="28"/>
                <w:sz w:val="24"/>
                <w:szCs w:val="24"/>
              </w:rPr>
              <w:t>湿地保护率</w:t>
            </w:r>
          </w:p>
        </w:tc>
        <w:tc>
          <w:tcPr>
            <w:tcW w:w="3223" w:type="dxa"/>
            <w:tcBorders>
              <w:top w:val="nil"/>
              <w:left w:val="nil"/>
              <w:bottom w:val="single" w:color="auto" w:sz="4" w:space="0"/>
              <w:right w:val="single" w:color="auto" w:sz="4" w:space="0"/>
            </w:tcBorders>
            <w:vAlign w:val="center"/>
          </w:tcPr>
          <w:p>
            <w:pPr>
              <w:pStyle w:val="6"/>
              <w:spacing w:line="240" w:lineRule="auto"/>
              <w:ind w:firstLine="28" w:firstLineChars="12"/>
              <w:jc w:val="both"/>
              <w:rPr>
                <w:rFonts w:hint="default" w:ascii="Times New Roman" w:hAnsi="Times New Roman" w:cs="Times New Roman"/>
                <w:bCs/>
                <w:color w:val="000000"/>
                <w:kern w:val="28"/>
                <w:sz w:val="24"/>
                <w:szCs w:val="24"/>
              </w:rPr>
            </w:pPr>
            <w:r>
              <w:rPr>
                <w:rFonts w:hint="default" w:ascii="Times New Roman" w:hAnsi="Times New Roman" w:cs="Times New Roman"/>
                <w:bCs/>
                <w:color w:val="000000"/>
                <w:kern w:val="28"/>
                <w:sz w:val="24"/>
                <w:szCs w:val="24"/>
              </w:rPr>
              <w:t>稳定在72%以上</w:t>
            </w:r>
          </w:p>
        </w:tc>
        <w:tc>
          <w:tcPr>
            <w:tcW w:w="2405" w:type="dxa"/>
            <w:tcBorders>
              <w:top w:val="nil"/>
              <w:left w:val="nil"/>
              <w:bottom w:val="single" w:color="auto" w:sz="4" w:space="0"/>
              <w:right w:val="single" w:color="auto" w:sz="4" w:space="0"/>
            </w:tcBorders>
            <w:vAlign w:val="center"/>
          </w:tcPr>
          <w:p>
            <w:pPr>
              <w:pStyle w:val="6"/>
              <w:spacing w:line="240" w:lineRule="auto"/>
              <w:ind w:firstLine="28" w:firstLineChars="12"/>
              <w:jc w:val="both"/>
              <w:rPr>
                <w:rFonts w:hint="default" w:ascii="Times New Roman" w:hAnsi="Times New Roman" w:cs="Times New Roman"/>
                <w:bCs/>
                <w:color w:val="000000"/>
                <w:kern w:val="28"/>
                <w:sz w:val="24"/>
                <w:szCs w:val="24"/>
              </w:rPr>
            </w:pPr>
            <w:r>
              <w:rPr>
                <w:rFonts w:hint="default" w:ascii="Times New Roman" w:hAnsi="Times New Roman" w:cs="Times New Roman"/>
                <w:bCs/>
                <w:color w:val="000000"/>
                <w:kern w:val="28"/>
                <w:sz w:val="24"/>
                <w:szCs w:val="24"/>
              </w:rPr>
              <w:t>75.77%</w:t>
            </w:r>
          </w:p>
        </w:tc>
      </w:tr>
      <w:tr>
        <w:tblPrEx>
          <w:tblLayout w:type="fixed"/>
          <w:tblCellMar>
            <w:top w:w="0" w:type="dxa"/>
            <w:left w:w="108" w:type="dxa"/>
            <w:bottom w:w="0" w:type="dxa"/>
            <w:right w:w="108" w:type="dxa"/>
          </w:tblCellMar>
        </w:tblPrEx>
        <w:trPr>
          <w:trHeight w:val="109" w:hRule="atLeast"/>
        </w:trPr>
        <w:tc>
          <w:tcPr>
            <w:tcW w:w="853" w:type="dxa"/>
            <w:tcBorders>
              <w:top w:val="nil"/>
              <w:left w:val="single" w:color="auto" w:sz="4" w:space="0"/>
              <w:bottom w:val="single" w:color="auto" w:sz="4" w:space="0"/>
              <w:right w:val="single" w:color="auto" w:sz="4" w:space="0"/>
            </w:tcBorders>
            <w:vAlign w:val="center"/>
          </w:tcPr>
          <w:p>
            <w:pPr>
              <w:pStyle w:val="6"/>
              <w:spacing w:line="240" w:lineRule="auto"/>
              <w:ind w:firstLine="28" w:firstLineChars="12"/>
              <w:jc w:val="both"/>
              <w:rPr>
                <w:rFonts w:hint="default" w:ascii="Times New Roman" w:hAnsi="Times New Roman" w:cs="Times New Roman"/>
                <w:bCs/>
                <w:color w:val="000000"/>
                <w:kern w:val="28"/>
                <w:sz w:val="24"/>
                <w:szCs w:val="24"/>
              </w:rPr>
            </w:pPr>
            <w:r>
              <w:rPr>
                <w:rFonts w:hint="default" w:ascii="Times New Roman" w:hAnsi="Times New Roman" w:cs="Times New Roman"/>
                <w:bCs/>
                <w:color w:val="000000"/>
                <w:kern w:val="28"/>
                <w:sz w:val="24"/>
                <w:szCs w:val="24"/>
              </w:rPr>
              <w:t>6</w:t>
            </w:r>
          </w:p>
        </w:tc>
        <w:tc>
          <w:tcPr>
            <w:tcW w:w="2258" w:type="dxa"/>
            <w:tcBorders>
              <w:top w:val="nil"/>
              <w:left w:val="nil"/>
              <w:bottom w:val="single" w:color="auto" w:sz="4" w:space="0"/>
              <w:right w:val="single" w:color="auto" w:sz="4" w:space="0"/>
            </w:tcBorders>
            <w:vAlign w:val="center"/>
          </w:tcPr>
          <w:p>
            <w:pPr>
              <w:pStyle w:val="6"/>
              <w:spacing w:line="240" w:lineRule="auto"/>
              <w:ind w:firstLine="28" w:firstLineChars="12"/>
              <w:jc w:val="both"/>
              <w:rPr>
                <w:rFonts w:hint="default" w:ascii="Times New Roman" w:hAnsi="Times New Roman" w:cs="Times New Roman"/>
                <w:bCs/>
                <w:color w:val="000000"/>
                <w:kern w:val="28"/>
                <w:sz w:val="24"/>
                <w:szCs w:val="24"/>
              </w:rPr>
            </w:pPr>
            <w:r>
              <w:rPr>
                <w:rFonts w:hint="default" w:ascii="Times New Roman" w:hAnsi="Times New Roman" w:cs="Times New Roman"/>
                <w:bCs/>
                <w:color w:val="000000"/>
                <w:kern w:val="28"/>
                <w:sz w:val="24"/>
                <w:szCs w:val="24"/>
              </w:rPr>
              <w:t>有害生物成灾率</w:t>
            </w:r>
          </w:p>
        </w:tc>
        <w:tc>
          <w:tcPr>
            <w:tcW w:w="3223" w:type="dxa"/>
            <w:tcBorders>
              <w:top w:val="nil"/>
              <w:left w:val="nil"/>
              <w:bottom w:val="single" w:color="auto" w:sz="4" w:space="0"/>
              <w:right w:val="single" w:color="auto" w:sz="4" w:space="0"/>
            </w:tcBorders>
            <w:vAlign w:val="center"/>
          </w:tcPr>
          <w:p>
            <w:pPr>
              <w:pStyle w:val="6"/>
              <w:spacing w:line="240" w:lineRule="auto"/>
              <w:ind w:firstLine="28" w:firstLineChars="12"/>
              <w:jc w:val="both"/>
              <w:rPr>
                <w:rFonts w:hint="default" w:ascii="Times New Roman" w:hAnsi="Times New Roman" w:cs="Times New Roman"/>
                <w:bCs/>
                <w:color w:val="000000"/>
                <w:kern w:val="28"/>
                <w:sz w:val="24"/>
                <w:szCs w:val="24"/>
              </w:rPr>
            </w:pPr>
            <w:r>
              <w:rPr>
                <w:rFonts w:hint="default" w:ascii="Times New Roman" w:hAnsi="Times New Roman" w:cs="Times New Roman"/>
                <w:bCs/>
                <w:color w:val="000000"/>
                <w:kern w:val="28"/>
                <w:sz w:val="24"/>
                <w:szCs w:val="24"/>
              </w:rPr>
              <w:t>4‰以下</w:t>
            </w:r>
          </w:p>
        </w:tc>
        <w:tc>
          <w:tcPr>
            <w:tcW w:w="2405" w:type="dxa"/>
            <w:tcBorders>
              <w:top w:val="nil"/>
              <w:left w:val="nil"/>
              <w:bottom w:val="single" w:color="auto" w:sz="4" w:space="0"/>
              <w:right w:val="single" w:color="auto" w:sz="4" w:space="0"/>
            </w:tcBorders>
            <w:vAlign w:val="center"/>
          </w:tcPr>
          <w:p>
            <w:pPr>
              <w:pStyle w:val="6"/>
              <w:spacing w:line="240" w:lineRule="auto"/>
              <w:ind w:firstLine="28" w:firstLineChars="12"/>
              <w:jc w:val="both"/>
              <w:rPr>
                <w:rFonts w:hint="default" w:ascii="Times New Roman" w:hAnsi="Times New Roman" w:cs="Times New Roman"/>
                <w:bCs/>
                <w:color w:val="000000"/>
                <w:kern w:val="28"/>
                <w:sz w:val="24"/>
                <w:szCs w:val="24"/>
              </w:rPr>
            </w:pPr>
            <w:r>
              <w:rPr>
                <w:rFonts w:hint="default" w:ascii="Times New Roman" w:hAnsi="Times New Roman" w:cs="Times New Roman"/>
                <w:bCs/>
                <w:color w:val="000000"/>
                <w:kern w:val="28"/>
                <w:sz w:val="24"/>
                <w:szCs w:val="24"/>
              </w:rPr>
              <w:t>3.27‰</w:t>
            </w:r>
          </w:p>
        </w:tc>
      </w:tr>
    </w:tbl>
    <w:p>
      <w:pPr>
        <w:pStyle w:val="2"/>
        <w:jc w:val="both"/>
        <w:rPr>
          <w:rFonts w:ascii="Times New Roman" w:hAnsi="Times New Roman" w:eastAsia="方正仿宋_GBK" w:cs="Times New Roman"/>
        </w:rPr>
      </w:pPr>
      <w:bookmarkStart w:id="21" w:name="_Toc45028798"/>
      <w:r>
        <w:rPr>
          <w:rFonts w:ascii="Times New Roman" w:hAnsi="Times New Roman" w:eastAsia="方正仿宋_GBK" w:cs="Times New Roman"/>
        </w:rPr>
        <w:t>2、省级专项绩效目标完成情况</w:t>
      </w:r>
      <w:bookmarkEnd w:id="21"/>
    </w:p>
    <w:p>
      <w:pPr>
        <w:pStyle w:val="6"/>
        <w:widowControl w:val="0"/>
        <w:spacing w:line="600" w:lineRule="exact"/>
        <w:ind w:firstLine="640" w:firstLineChars="200"/>
        <w:jc w:val="both"/>
        <w:rPr>
          <w:rFonts w:hint="default" w:ascii="Times New Roman" w:hAnsi="Times New Roman" w:eastAsia="方正仿宋_GBK" w:cs="Times New Roman"/>
          <w:bCs/>
          <w:color w:val="000000"/>
          <w:kern w:val="28"/>
          <w:sz w:val="32"/>
          <w:szCs w:val="32"/>
        </w:rPr>
      </w:pPr>
      <w:r>
        <w:rPr>
          <w:rFonts w:hint="default" w:ascii="Times New Roman" w:hAnsi="Times New Roman" w:eastAsia="方正仿宋_GBK" w:cs="Times New Roman"/>
          <w:bCs/>
          <w:color w:val="000000"/>
          <w:kern w:val="28"/>
          <w:sz w:val="32"/>
          <w:szCs w:val="32"/>
        </w:rPr>
        <w:t>在省财政局组织指导下各市州、县市区林业部门主管部门及资金使用单位填写《项目自评表》，并进行汇总计算，2019年度林业生态保护恢复与发展专项年初设定的目标基本完成，具体情况如下：</w:t>
      </w:r>
    </w:p>
    <w:tbl>
      <w:tblPr>
        <w:tblStyle w:val="10"/>
        <w:tblW w:w="88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3007"/>
        <w:gridCol w:w="1812"/>
        <w:gridCol w:w="851"/>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restart"/>
            <w:vAlign w:val="center"/>
          </w:tcPr>
          <w:p>
            <w:pPr>
              <w:jc w:val="left"/>
              <w:rPr>
                <w:kern w:val="0"/>
                <w:sz w:val="24"/>
              </w:rPr>
            </w:pPr>
            <w:r>
              <w:rPr>
                <w:kern w:val="0"/>
                <w:sz w:val="24"/>
              </w:rPr>
              <w:t>子项目名称</w:t>
            </w:r>
          </w:p>
        </w:tc>
        <w:tc>
          <w:tcPr>
            <w:tcW w:w="3007" w:type="dxa"/>
            <w:vMerge w:val="restart"/>
            <w:vAlign w:val="center"/>
          </w:tcPr>
          <w:p>
            <w:pPr>
              <w:jc w:val="left"/>
              <w:rPr>
                <w:kern w:val="0"/>
                <w:sz w:val="24"/>
              </w:rPr>
            </w:pPr>
            <w:r>
              <w:rPr>
                <w:kern w:val="0"/>
                <w:sz w:val="24"/>
              </w:rPr>
              <w:t>产出及效益指标</w:t>
            </w:r>
          </w:p>
        </w:tc>
        <w:tc>
          <w:tcPr>
            <w:tcW w:w="1812" w:type="dxa"/>
            <w:vMerge w:val="restart"/>
            <w:vAlign w:val="center"/>
          </w:tcPr>
          <w:p>
            <w:pPr>
              <w:jc w:val="left"/>
              <w:rPr>
                <w:kern w:val="0"/>
                <w:sz w:val="24"/>
              </w:rPr>
            </w:pPr>
            <w:r>
              <w:rPr>
                <w:kern w:val="0"/>
                <w:sz w:val="24"/>
              </w:rPr>
              <w:t>全省指标值</w:t>
            </w:r>
          </w:p>
        </w:tc>
        <w:tc>
          <w:tcPr>
            <w:tcW w:w="2090" w:type="dxa"/>
            <w:gridSpan w:val="2"/>
            <w:vAlign w:val="center"/>
          </w:tcPr>
          <w:p>
            <w:pPr>
              <w:jc w:val="center"/>
              <w:rPr>
                <w:kern w:val="0"/>
                <w:sz w:val="24"/>
              </w:rPr>
            </w:pPr>
            <w:r>
              <w:rPr>
                <w:kern w:val="0"/>
                <w:sz w:val="24"/>
              </w:rPr>
              <w:t>全年全省完成值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continue"/>
            <w:vAlign w:val="center"/>
          </w:tcPr>
          <w:p>
            <w:pPr>
              <w:jc w:val="left"/>
              <w:rPr>
                <w:kern w:val="0"/>
                <w:sz w:val="24"/>
              </w:rPr>
            </w:pPr>
          </w:p>
        </w:tc>
        <w:tc>
          <w:tcPr>
            <w:tcW w:w="3007" w:type="dxa"/>
            <w:vMerge w:val="continue"/>
            <w:vAlign w:val="center"/>
          </w:tcPr>
          <w:p>
            <w:pPr>
              <w:jc w:val="left"/>
              <w:rPr>
                <w:kern w:val="0"/>
                <w:sz w:val="24"/>
              </w:rPr>
            </w:pPr>
          </w:p>
        </w:tc>
        <w:tc>
          <w:tcPr>
            <w:tcW w:w="1812" w:type="dxa"/>
            <w:vMerge w:val="continue"/>
            <w:vAlign w:val="center"/>
          </w:tcPr>
          <w:p>
            <w:pPr>
              <w:jc w:val="left"/>
              <w:rPr>
                <w:kern w:val="0"/>
                <w:sz w:val="24"/>
              </w:rPr>
            </w:pPr>
          </w:p>
        </w:tc>
        <w:tc>
          <w:tcPr>
            <w:tcW w:w="851" w:type="dxa"/>
            <w:vAlign w:val="center"/>
          </w:tcPr>
          <w:p>
            <w:pPr>
              <w:jc w:val="center"/>
              <w:rPr>
                <w:kern w:val="0"/>
                <w:sz w:val="24"/>
              </w:rPr>
            </w:pPr>
            <w:r>
              <w:rPr>
                <w:kern w:val="0"/>
                <w:sz w:val="24"/>
              </w:rPr>
              <w:t>单位</w:t>
            </w:r>
          </w:p>
        </w:tc>
        <w:tc>
          <w:tcPr>
            <w:tcW w:w="1239" w:type="dxa"/>
            <w:vAlign w:val="center"/>
          </w:tcPr>
          <w:p>
            <w:pPr>
              <w:jc w:val="center"/>
              <w:rPr>
                <w:kern w:val="0"/>
                <w:sz w:val="24"/>
              </w:rPr>
            </w:pPr>
            <w:r>
              <w:rPr>
                <w:kern w:val="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restart"/>
            <w:vAlign w:val="center"/>
          </w:tcPr>
          <w:p>
            <w:pPr>
              <w:jc w:val="left"/>
              <w:rPr>
                <w:kern w:val="0"/>
                <w:sz w:val="24"/>
              </w:rPr>
            </w:pPr>
            <w:r>
              <w:rPr>
                <w:kern w:val="0"/>
                <w:sz w:val="24"/>
              </w:rPr>
              <w:t>林业防灾减灾</w:t>
            </w:r>
          </w:p>
        </w:tc>
        <w:tc>
          <w:tcPr>
            <w:tcW w:w="3007" w:type="dxa"/>
            <w:vAlign w:val="center"/>
          </w:tcPr>
          <w:p>
            <w:pPr>
              <w:jc w:val="left"/>
              <w:rPr>
                <w:kern w:val="0"/>
                <w:sz w:val="24"/>
              </w:rPr>
            </w:pPr>
            <w:r>
              <w:rPr>
                <w:kern w:val="0"/>
                <w:sz w:val="24"/>
              </w:rPr>
              <w:t>清理受灾林地数量</w:t>
            </w:r>
          </w:p>
        </w:tc>
        <w:tc>
          <w:tcPr>
            <w:tcW w:w="1812" w:type="dxa"/>
            <w:vAlign w:val="center"/>
          </w:tcPr>
          <w:p>
            <w:pPr>
              <w:jc w:val="left"/>
              <w:rPr>
                <w:kern w:val="0"/>
                <w:sz w:val="24"/>
              </w:rPr>
            </w:pPr>
            <w:r>
              <w:rPr>
                <w:kern w:val="0"/>
                <w:sz w:val="24"/>
              </w:rPr>
              <w:t>2万亩</w:t>
            </w:r>
          </w:p>
        </w:tc>
        <w:tc>
          <w:tcPr>
            <w:tcW w:w="851" w:type="dxa"/>
            <w:vAlign w:val="center"/>
          </w:tcPr>
          <w:p>
            <w:pPr>
              <w:jc w:val="center"/>
              <w:rPr>
                <w:kern w:val="0"/>
                <w:sz w:val="24"/>
              </w:rPr>
            </w:pPr>
            <w:r>
              <w:rPr>
                <w:kern w:val="0"/>
                <w:sz w:val="24"/>
              </w:rPr>
              <w:t>万亩</w:t>
            </w:r>
          </w:p>
        </w:tc>
        <w:tc>
          <w:tcPr>
            <w:tcW w:w="1239" w:type="dxa"/>
            <w:vAlign w:val="center"/>
          </w:tcPr>
          <w:p>
            <w:pPr>
              <w:jc w:val="center"/>
              <w:rPr>
                <w:kern w:val="0"/>
                <w:sz w:val="24"/>
              </w:rPr>
            </w:pPr>
            <w:r>
              <w:rPr>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continue"/>
            <w:vAlign w:val="center"/>
          </w:tcPr>
          <w:p>
            <w:pPr>
              <w:jc w:val="left"/>
              <w:rPr>
                <w:kern w:val="0"/>
                <w:sz w:val="24"/>
              </w:rPr>
            </w:pPr>
          </w:p>
        </w:tc>
        <w:tc>
          <w:tcPr>
            <w:tcW w:w="3007" w:type="dxa"/>
            <w:vAlign w:val="center"/>
          </w:tcPr>
          <w:p>
            <w:pPr>
              <w:jc w:val="left"/>
              <w:rPr>
                <w:kern w:val="0"/>
                <w:sz w:val="24"/>
              </w:rPr>
            </w:pPr>
            <w:r>
              <w:rPr>
                <w:kern w:val="0"/>
                <w:sz w:val="24"/>
              </w:rPr>
              <w:t>补植补造数量</w:t>
            </w:r>
          </w:p>
        </w:tc>
        <w:tc>
          <w:tcPr>
            <w:tcW w:w="1812" w:type="dxa"/>
            <w:vAlign w:val="center"/>
          </w:tcPr>
          <w:p>
            <w:pPr>
              <w:jc w:val="left"/>
              <w:rPr>
                <w:kern w:val="0"/>
                <w:sz w:val="24"/>
              </w:rPr>
            </w:pPr>
            <w:r>
              <w:rPr>
                <w:kern w:val="0"/>
                <w:sz w:val="24"/>
              </w:rPr>
              <w:t>2万亩</w:t>
            </w:r>
          </w:p>
        </w:tc>
        <w:tc>
          <w:tcPr>
            <w:tcW w:w="851" w:type="dxa"/>
            <w:vAlign w:val="center"/>
          </w:tcPr>
          <w:p>
            <w:pPr>
              <w:jc w:val="center"/>
              <w:rPr>
                <w:kern w:val="0"/>
                <w:sz w:val="24"/>
              </w:rPr>
            </w:pPr>
            <w:r>
              <w:rPr>
                <w:kern w:val="0"/>
                <w:sz w:val="24"/>
              </w:rPr>
              <w:t>万亩</w:t>
            </w:r>
          </w:p>
        </w:tc>
        <w:tc>
          <w:tcPr>
            <w:tcW w:w="1239" w:type="dxa"/>
            <w:vAlign w:val="center"/>
          </w:tcPr>
          <w:p>
            <w:pPr>
              <w:jc w:val="center"/>
              <w:rPr>
                <w:kern w:val="0"/>
                <w:sz w:val="24"/>
              </w:rPr>
            </w:pPr>
            <w:r>
              <w:rPr>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continue"/>
            <w:vAlign w:val="center"/>
          </w:tcPr>
          <w:p>
            <w:pPr>
              <w:jc w:val="left"/>
              <w:rPr>
                <w:kern w:val="0"/>
                <w:sz w:val="24"/>
              </w:rPr>
            </w:pPr>
          </w:p>
        </w:tc>
        <w:tc>
          <w:tcPr>
            <w:tcW w:w="3007" w:type="dxa"/>
            <w:vAlign w:val="center"/>
          </w:tcPr>
          <w:p>
            <w:pPr>
              <w:jc w:val="left"/>
              <w:rPr>
                <w:kern w:val="0"/>
                <w:sz w:val="24"/>
              </w:rPr>
            </w:pPr>
            <w:r>
              <w:rPr>
                <w:kern w:val="0"/>
                <w:sz w:val="24"/>
              </w:rPr>
              <w:t>林区公路修复数量</w:t>
            </w:r>
          </w:p>
        </w:tc>
        <w:tc>
          <w:tcPr>
            <w:tcW w:w="1812" w:type="dxa"/>
            <w:vAlign w:val="center"/>
          </w:tcPr>
          <w:p>
            <w:pPr>
              <w:jc w:val="left"/>
              <w:rPr>
                <w:kern w:val="0"/>
                <w:sz w:val="24"/>
              </w:rPr>
            </w:pPr>
            <w:r>
              <w:rPr>
                <w:kern w:val="0"/>
                <w:sz w:val="24"/>
              </w:rPr>
              <w:t>100公里</w:t>
            </w:r>
          </w:p>
        </w:tc>
        <w:tc>
          <w:tcPr>
            <w:tcW w:w="851" w:type="dxa"/>
            <w:vAlign w:val="center"/>
          </w:tcPr>
          <w:p>
            <w:pPr>
              <w:jc w:val="center"/>
              <w:rPr>
                <w:kern w:val="0"/>
                <w:sz w:val="24"/>
              </w:rPr>
            </w:pPr>
            <w:r>
              <w:rPr>
                <w:kern w:val="0"/>
                <w:sz w:val="24"/>
              </w:rPr>
              <w:t>公里</w:t>
            </w:r>
          </w:p>
        </w:tc>
        <w:tc>
          <w:tcPr>
            <w:tcW w:w="1239" w:type="dxa"/>
            <w:vAlign w:val="center"/>
          </w:tcPr>
          <w:p>
            <w:pPr>
              <w:jc w:val="center"/>
              <w:rPr>
                <w:kern w:val="0"/>
                <w:sz w:val="24"/>
              </w:rPr>
            </w:pPr>
            <w:r>
              <w:rPr>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restart"/>
            <w:vAlign w:val="center"/>
          </w:tcPr>
          <w:p>
            <w:pPr>
              <w:jc w:val="left"/>
              <w:rPr>
                <w:kern w:val="0"/>
                <w:sz w:val="24"/>
              </w:rPr>
            </w:pPr>
            <w:r>
              <w:rPr>
                <w:kern w:val="0"/>
                <w:sz w:val="24"/>
              </w:rPr>
              <w:t>林业基建项目配套</w:t>
            </w:r>
          </w:p>
        </w:tc>
        <w:tc>
          <w:tcPr>
            <w:tcW w:w="3007" w:type="dxa"/>
            <w:vAlign w:val="center"/>
          </w:tcPr>
          <w:p>
            <w:pPr>
              <w:jc w:val="left"/>
              <w:rPr>
                <w:kern w:val="0"/>
                <w:sz w:val="24"/>
              </w:rPr>
            </w:pPr>
            <w:r>
              <w:rPr>
                <w:kern w:val="0"/>
                <w:sz w:val="24"/>
              </w:rPr>
              <w:t>基层林业工作站</w:t>
            </w:r>
          </w:p>
        </w:tc>
        <w:tc>
          <w:tcPr>
            <w:tcW w:w="1812" w:type="dxa"/>
            <w:vAlign w:val="center"/>
          </w:tcPr>
          <w:p>
            <w:pPr>
              <w:jc w:val="left"/>
              <w:rPr>
                <w:kern w:val="0"/>
                <w:sz w:val="24"/>
              </w:rPr>
            </w:pPr>
            <w:r>
              <w:rPr>
                <w:kern w:val="0"/>
                <w:sz w:val="24"/>
              </w:rPr>
              <w:t>22个</w:t>
            </w:r>
          </w:p>
        </w:tc>
        <w:tc>
          <w:tcPr>
            <w:tcW w:w="851" w:type="dxa"/>
            <w:vAlign w:val="center"/>
          </w:tcPr>
          <w:p>
            <w:pPr>
              <w:jc w:val="center"/>
              <w:rPr>
                <w:kern w:val="0"/>
                <w:sz w:val="24"/>
              </w:rPr>
            </w:pPr>
            <w:r>
              <w:rPr>
                <w:kern w:val="0"/>
                <w:sz w:val="24"/>
              </w:rPr>
              <w:t>个</w:t>
            </w:r>
          </w:p>
        </w:tc>
        <w:tc>
          <w:tcPr>
            <w:tcW w:w="1239" w:type="dxa"/>
            <w:vAlign w:val="center"/>
          </w:tcPr>
          <w:p>
            <w:pPr>
              <w:jc w:val="center"/>
              <w:rPr>
                <w:kern w:val="0"/>
                <w:sz w:val="24"/>
              </w:rPr>
            </w:pPr>
            <w:r>
              <w:rPr>
                <w:kern w:val="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continue"/>
            <w:vAlign w:val="center"/>
          </w:tcPr>
          <w:p>
            <w:pPr>
              <w:jc w:val="left"/>
              <w:rPr>
                <w:kern w:val="0"/>
                <w:sz w:val="24"/>
              </w:rPr>
            </w:pPr>
          </w:p>
        </w:tc>
        <w:tc>
          <w:tcPr>
            <w:tcW w:w="3007" w:type="dxa"/>
            <w:vAlign w:val="center"/>
          </w:tcPr>
          <w:p>
            <w:pPr>
              <w:jc w:val="left"/>
              <w:rPr>
                <w:kern w:val="0"/>
                <w:sz w:val="24"/>
              </w:rPr>
            </w:pPr>
            <w:r>
              <w:rPr>
                <w:kern w:val="0"/>
                <w:sz w:val="24"/>
              </w:rPr>
              <w:t>一级木材检查站</w:t>
            </w:r>
          </w:p>
        </w:tc>
        <w:tc>
          <w:tcPr>
            <w:tcW w:w="1812" w:type="dxa"/>
            <w:vAlign w:val="center"/>
          </w:tcPr>
          <w:p>
            <w:pPr>
              <w:jc w:val="left"/>
              <w:rPr>
                <w:kern w:val="0"/>
                <w:sz w:val="24"/>
              </w:rPr>
            </w:pPr>
            <w:r>
              <w:rPr>
                <w:kern w:val="0"/>
                <w:sz w:val="24"/>
              </w:rPr>
              <w:t>9个</w:t>
            </w:r>
          </w:p>
        </w:tc>
        <w:tc>
          <w:tcPr>
            <w:tcW w:w="851" w:type="dxa"/>
            <w:vAlign w:val="center"/>
          </w:tcPr>
          <w:p>
            <w:pPr>
              <w:jc w:val="center"/>
              <w:rPr>
                <w:kern w:val="0"/>
                <w:sz w:val="24"/>
              </w:rPr>
            </w:pPr>
            <w:r>
              <w:rPr>
                <w:kern w:val="0"/>
                <w:sz w:val="24"/>
              </w:rPr>
              <w:t>个</w:t>
            </w:r>
          </w:p>
        </w:tc>
        <w:tc>
          <w:tcPr>
            <w:tcW w:w="1239" w:type="dxa"/>
            <w:vAlign w:val="center"/>
          </w:tcPr>
          <w:p>
            <w:pPr>
              <w:jc w:val="center"/>
              <w:rPr>
                <w:kern w:val="0"/>
                <w:sz w:val="24"/>
              </w:rPr>
            </w:pPr>
            <w:r>
              <w:rPr>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restart"/>
            <w:vAlign w:val="center"/>
          </w:tcPr>
          <w:p>
            <w:pPr>
              <w:jc w:val="left"/>
              <w:rPr>
                <w:kern w:val="0"/>
                <w:sz w:val="24"/>
              </w:rPr>
            </w:pPr>
            <w:r>
              <w:rPr>
                <w:kern w:val="0"/>
                <w:sz w:val="24"/>
              </w:rPr>
              <w:t>林区道路建设</w:t>
            </w:r>
          </w:p>
        </w:tc>
        <w:tc>
          <w:tcPr>
            <w:tcW w:w="3007" w:type="dxa"/>
            <w:vAlign w:val="center"/>
          </w:tcPr>
          <w:p>
            <w:pPr>
              <w:jc w:val="left"/>
              <w:rPr>
                <w:kern w:val="0"/>
                <w:sz w:val="24"/>
              </w:rPr>
            </w:pPr>
            <w:r>
              <w:rPr>
                <w:kern w:val="0"/>
                <w:sz w:val="24"/>
              </w:rPr>
              <w:t>林区公路建设</w:t>
            </w:r>
          </w:p>
        </w:tc>
        <w:tc>
          <w:tcPr>
            <w:tcW w:w="1812" w:type="dxa"/>
            <w:vAlign w:val="center"/>
          </w:tcPr>
          <w:p>
            <w:pPr>
              <w:jc w:val="left"/>
              <w:rPr>
                <w:kern w:val="0"/>
                <w:sz w:val="24"/>
              </w:rPr>
            </w:pPr>
            <w:r>
              <w:rPr>
                <w:kern w:val="0"/>
                <w:sz w:val="24"/>
              </w:rPr>
              <w:t>100公里</w:t>
            </w:r>
          </w:p>
        </w:tc>
        <w:tc>
          <w:tcPr>
            <w:tcW w:w="851" w:type="dxa"/>
            <w:vAlign w:val="center"/>
          </w:tcPr>
          <w:p>
            <w:pPr>
              <w:jc w:val="center"/>
              <w:rPr>
                <w:kern w:val="0"/>
                <w:sz w:val="24"/>
              </w:rPr>
            </w:pPr>
            <w:r>
              <w:rPr>
                <w:kern w:val="0"/>
                <w:sz w:val="24"/>
              </w:rPr>
              <w:t>公里</w:t>
            </w:r>
          </w:p>
        </w:tc>
        <w:tc>
          <w:tcPr>
            <w:tcW w:w="1239" w:type="dxa"/>
            <w:vAlign w:val="center"/>
          </w:tcPr>
          <w:p>
            <w:pPr>
              <w:jc w:val="center"/>
              <w:rPr>
                <w:kern w:val="0"/>
                <w:sz w:val="24"/>
              </w:rPr>
            </w:pPr>
            <w:r>
              <w:rPr>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continue"/>
            <w:vAlign w:val="center"/>
          </w:tcPr>
          <w:p>
            <w:pPr>
              <w:jc w:val="left"/>
              <w:rPr>
                <w:kern w:val="0"/>
                <w:sz w:val="24"/>
              </w:rPr>
            </w:pPr>
          </w:p>
        </w:tc>
        <w:tc>
          <w:tcPr>
            <w:tcW w:w="3007" w:type="dxa"/>
            <w:vAlign w:val="center"/>
          </w:tcPr>
          <w:p>
            <w:pPr>
              <w:jc w:val="left"/>
              <w:rPr>
                <w:kern w:val="0"/>
                <w:sz w:val="24"/>
              </w:rPr>
            </w:pPr>
            <w:r>
              <w:rPr>
                <w:kern w:val="0"/>
                <w:sz w:val="24"/>
              </w:rPr>
              <w:t>运材道</w:t>
            </w:r>
          </w:p>
        </w:tc>
        <w:tc>
          <w:tcPr>
            <w:tcW w:w="1812" w:type="dxa"/>
            <w:vAlign w:val="center"/>
          </w:tcPr>
          <w:p>
            <w:pPr>
              <w:jc w:val="left"/>
              <w:rPr>
                <w:kern w:val="0"/>
                <w:sz w:val="24"/>
              </w:rPr>
            </w:pPr>
            <w:r>
              <w:rPr>
                <w:kern w:val="0"/>
                <w:sz w:val="24"/>
              </w:rPr>
              <w:t>200公里</w:t>
            </w:r>
          </w:p>
        </w:tc>
        <w:tc>
          <w:tcPr>
            <w:tcW w:w="851" w:type="dxa"/>
            <w:vAlign w:val="center"/>
          </w:tcPr>
          <w:p>
            <w:pPr>
              <w:jc w:val="center"/>
              <w:rPr>
                <w:kern w:val="0"/>
                <w:sz w:val="24"/>
              </w:rPr>
            </w:pPr>
            <w:r>
              <w:rPr>
                <w:kern w:val="0"/>
                <w:sz w:val="24"/>
              </w:rPr>
              <w:t>公里</w:t>
            </w:r>
          </w:p>
        </w:tc>
        <w:tc>
          <w:tcPr>
            <w:tcW w:w="1239" w:type="dxa"/>
            <w:vAlign w:val="center"/>
          </w:tcPr>
          <w:p>
            <w:pPr>
              <w:jc w:val="center"/>
              <w:rPr>
                <w:kern w:val="0"/>
                <w:sz w:val="24"/>
              </w:rPr>
            </w:pPr>
            <w:r>
              <w:rPr>
                <w:kern w:val="0"/>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Align w:val="center"/>
          </w:tcPr>
          <w:p>
            <w:pPr>
              <w:jc w:val="left"/>
              <w:rPr>
                <w:kern w:val="0"/>
                <w:sz w:val="24"/>
              </w:rPr>
            </w:pPr>
            <w:r>
              <w:rPr>
                <w:kern w:val="0"/>
                <w:sz w:val="24"/>
              </w:rPr>
              <w:t>异地植被恢复和市州25%部分</w:t>
            </w:r>
          </w:p>
        </w:tc>
        <w:tc>
          <w:tcPr>
            <w:tcW w:w="3007" w:type="dxa"/>
            <w:vAlign w:val="center"/>
          </w:tcPr>
          <w:p>
            <w:pPr>
              <w:jc w:val="left"/>
              <w:rPr>
                <w:kern w:val="0"/>
                <w:sz w:val="24"/>
              </w:rPr>
            </w:pPr>
            <w:r>
              <w:rPr>
                <w:kern w:val="0"/>
                <w:sz w:val="24"/>
              </w:rPr>
              <w:t>征占用林地的异地植被恢复造林及抚育管护</w:t>
            </w:r>
          </w:p>
        </w:tc>
        <w:tc>
          <w:tcPr>
            <w:tcW w:w="1812" w:type="dxa"/>
            <w:vAlign w:val="center"/>
          </w:tcPr>
          <w:p>
            <w:pPr>
              <w:jc w:val="left"/>
              <w:rPr>
                <w:kern w:val="0"/>
                <w:sz w:val="24"/>
              </w:rPr>
            </w:pPr>
            <w:r>
              <w:rPr>
                <w:kern w:val="0"/>
                <w:sz w:val="24"/>
              </w:rPr>
              <w:t>10万亩</w:t>
            </w:r>
          </w:p>
        </w:tc>
        <w:tc>
          <w:tcPr>
            <w:tcW w:w="851" w:type="dxa"/>
            <w:vAlign w:val="center"/>
          </w:tcPr>
          <w:p>
            <w:pPr>
              <w:jc w:val="center"/>
              <w:rPr>
                <w:kern w:val="0"/>
                <w:sz w:val="24"/>
              </w:rPr>
            </w:pPr>
            <w:r>
              <w:rPr>
                <w:kern w:val="0"/>
                <w:sz w:val="24"/>
              </w:rPr>
              <w:t>万亩</w:t>
            </w:r>
          </w:p>
        </w:tc>
        <w:tc>
          <w:tcPr>
            <w:tcW w:w="1239" w:type="dxa"/>
            <w:vAlign w:val="center"/>
          </w:tcPr>
          <w:p>
            <w:pPr>
              <w:jc w:val="center"/>
              <w:rPr>
                <w:kern w:val="0"/>
                <w:sz w:val="24"/>
              </w:rPr>
            </w:pPr>
            <w:r>
              <w:rPr>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restart"/>
            <w:vAlign w:val="center"/>
          </w:tcPr>
          <w:p>
            <w:pPr>
              <w:jc w:val="left"/>
              <w:rPr>
                <w:kern w:val="0"/>
                <w:sz w:val="24"/>
              </w:rPr>
            </w:pPr>
            <w:r>
              <w:rPr>
                <w:kern w:val="0"/>
                <w:sz w:val="24"/>
              </w:rPr>
              <w:t>林业科技创新</w:t>
            </w:r>
          </w:p>
        </w:tc>
        <w:tc>
          <w:tcPr>
            <w:tcW w:w="3007" w:type="dxa"/>
            <w:vAlign w:val="center"/>
          </w:tcPr>
          <w:p>
            <w:pPr>
              <w:jc w:val="left"/>
              <w:rPr>
                <w:kern w:val="0"/>
                <w:sz w:val="24"/>
              </w:rPr>
            </w:pPr>
            <w:r>
              <w:rPr>
                <w:kern w:val="0"/>
                <w:sz w:val="24"/>
              </w:rPr>
              <w:t>支持科研项目</w:t>
            </w:r>
          </w:p>
        </w:tc>
        <w:tc>
          <w:tcPr>
            <w:tcW w:w="1812" w:type="dxa"/>
            <w:vAlign w:val="center"/>
          </w:tcPr>
          <w:p>
            <w:pPr>
              <w:jc w:val="left"/>
              <w:rPr>
                <w:kern w:val="0"/>
                <w:sz w:val="24"/>
              </w:rPr>
            </w:pPr>
            <w:r>
              <w:rPr>
                <w:kern w:val="0"/>
                <w:sz w:val="24"/>
              </w:rPr>
              <w:t>10项</w:t>
            </w:r>
          </w:p>
        </w:tc>
        <w:tc>
          <w:tcPr>
            <w:tcW w:w="851" w:type="dxa"/>
            <w:vAlign w:val="center"/>
          </w:tcPr>
          <w:p>
            <w:pPr>
              <w:jc w:val="center"/>
              <w:rPr>
                <w:kern w:val="0"/>
                <w:sz w:val="24"/>
              </w:rPr>
            </w:pPr>
            <w:r>
              <w:rPr>
                <w:kern w:val="0"/>
                <w:sz w:val="24"/>
              </w:rPr>
              <w:t>项</w:t>
            </w:r>
          </w:p>
        </w:tc>
        <w:tc>
          <w:tcPr>
            <w:tcW w:w="1239" w:type="dxa"/>
            <w:vAlign w:val="center"/>
          </w:tcPr>
          <w:p>
            <w:pPr>
              <w:jc w:val="center"/>
              <w:rPr>
                <w:kern w:val="0"/>
                <w:sz w:val="24"/>
              </w:rPr>
            </w:pPr>
            <w:r>
              <w:rPr>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continue"/>
            <w:vAlign w:val="center"/>
          </w:tcPr>
          <w:p>
            <w:pPr>
              <w:jc w:val="left"/>
              <w:rPr>
                <w:kern w:val="0"/>
                <w:sz w:val="24"/>
              </w:rPr>
            </w:pPr>
          </w:p>
        </w:tc>
        <w:tc>
          <w:tcPr>
            <w:tcW w:w="3007" w:type="dxa"/>
            <w:vAlign w:val="center"/>
          </w:tcPr>
          <w:p>
            <w:pPr>
              <w:jc w:val="left"/>
              <w:rPr>
                <w:kern w:val="0"/>
                <w:sz w:val="24"/>
              </w:rPr>
            </w:pPr>
            <w:r>
              <w:rPr>
                <w:kern w:val="0"/>
                <w:sz w:val="24"/>
              </w:rPr>
              <w:t>标准化项目</w:t>
            </w:r>
          </w:p>
        </w:tc>
        <w:tc>
          <w:tcPr>
            <w:tcW w:w="1812" w:type="dxa"/>
            <w:vAlign w:val="center"/>
          </w:tcPr>
          <w:p>
            <w:pPr>
              <w:jc w:val="left"/>
              <w:rPr>
                <w:kern w:val="0"/>
                <w:sz w:val="24"/>
              </w:rPr>
            </w:pPr>
            <w:r>
              <w:rPr>
                <w:kern w:val="0"/>
                <w:sz w:val="24"/>
              </w:rPr>
              <w:t>5项</w:t>
            </w:r>
          </w:p>
        </w:tc>
        <w:tc>
          <w:tcPr>
            <w:tcW w:w="851" w:type="dxa"/>
            <w:vAlign w:val="center"/>
          </w:tcPr>
          <w:p>
            <w:pPr>
              <w:jc w:val="center"/>
              <w:rPr>
                <w:kern w:val="0"/>
                <w:sz w:val="24"/>
              </w:rPr>
            </w:pPr>
            <w:r>
              <w:rPr>
                <w:kern w:val="0"/>
                <w:sz w:val="24"/>
              </w:rPr>
              <w:t>项</w:t>
            </w:r>
          </w:p>
        </w:tc>
        <w:tc>
          <w:tcPr>
            <w:tcW w:w="1239" w:type="dxa"/>
            <w:vAlign w:val="center"/>
          </w:tcPr>
          <w:p>
            <w:pPr>
              <w:jc w:val="center"/>
              <w:rPr>
                <w:kern w:val="0"/>
                <w:sz w:val="24"/>
              </w:rPr>
            </w:pPr>
            <w:r>
              <w:rPr>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Align w:val="center"/>
          </w:tcPr>
          <w:p>
            <w:pPr>
              <w:jc w:val="left"/>
              <w:rPr>
                <w:kern w:val="0"/>
                <w:sz w:val="24"/>
              </w:rPr>
            </w:pPr>
            <w:r>
              <w:rPr>
                <w:kern w:val="0"/>
                <w:sz w:val="24"/>
              </w:rPr>
              <w:t>生态廊道建设</w:t>
            </w:r>
          </w:p>
        </w:tc>
        <w:tc>
          <w:tcPr>
            <w:tcW w:w="3007" w:type="dxa"/>
            <w:vAlign w:val="center"/>
          </w:tcPr>
          <w:p>
            <w:pPr>
              <w:jc w:val="left"/>
              <w:rPr>
                <w:kern w:val="0"/>
                <w:sz w:val="24"/>
              </w:rPr>
            </w:pPr>
            <w:r>
              <w:rPr>
                <w:kern w:val="0"/>
                <w:sz w:val="24"/>
              </w:rPr>
              <w:t>补植增绿</w:t>
            </w:r>
          </w:p>
        </w:tc>
        <w:tc>
          <w:tcPr>
            <w:tcW w:w="1812" w:type="dxa"/>
            <w:vAlign w:val="center"/>
          </w:tcPr>
          <w:p>
            <w:pPr>
              <w:jc w:val="left"/>
              <w:rPr>
                <w:kern w:val="0"/>
                <w:sz w:val="24"/>
              </w:rPr>
            </w:pPr>
            <w:r>
              <w:rPr>
                <w:kern w:val="0"/>
                <w:sz w:val="24"/>
              </w:rPr>
              <w:t>1万亩</w:t>
            </w:r>
          </w:p>
        </w:tc>
        <w:tc>
          <w:tcPr>
            <w:tcW w:w="851" w:type="dxa"/>
            <w:vAlign w:val="center"/>
          </w:tcPr>
          <w:p>
            <w:pPr>
              <w:jc w:val="center"/>
              <w:rPr>
                <w:kern w:val="0"/>
                <w:sz w:val="24"/>
              </w:rPr>
            </w:pPr>
            <w:r>
              <w:rPr>
                <w:kern w:val="0"/>
                <w:sz w:val="24"/>
              </w:rPr>
              <w:t>亩</w:t>
            </w:r>
          </w:p>
        </w:tc>
        <w:tc>
          <w:tcPr>
            <w:tcW w:w="1239" w:type="dxa"/>
            <w:vAlign w:val="center"/>
          </w:tcPr>
          <w:p>
            <w:pPr>
              <w:jc w:val="center"/>
              <w:rPr>
                <w:kern w:val="0"/>
                <w:sz w:val="24"/>
              </w:rPr>
            </w:pPr>
            <w:r>
              <w:rPr>
                <w:kern w:val="0"/>
                <w:sz w:val="24"/>
              </w:rPr>
              <w:t>5332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restart"/>
            <w:vAlign w:val="center"/>
          </w:tcPr>
          <w:p>
            <w:pPr>
              <w:jc w:val="left"/>
              <w:rPr>
                <w:kern w:val="0"/>
                <w:sz w:val="24"/>
              </w:rPr>
            </w:pPr>
            <w:r>
              <w:rPr>
                <w:kern w:val="0"/>
                <w:sz w:val="24"/>
              </w:rPr>
              <w:t>义务植树和花卉产业培育</w:t>
            </w:r>
          </w:p>
        </w:tc>
        <w:tc>
          <w:tcPr>
            <w:tcW w:w="3007" w:type="dxa"/>
            <w:vAlign w:val="center"/>
          </w:tcPr>
          <w:p>
            <w:pPr>
              <w:jc w:val="left"/>
              <w:rPr>
                <w:kern w:val="0"/>
                <w:sz w:val="24"/>
              </w:rPr>
            </w:pPr>
            <w:r>
              <w:rPr>
                <w:kern w:val="0"/>
                <w:sz w:val="24"/>
              </w:rPr>
              <w:t>建设省领导义务植树基地</w:t>
            </w:r>
          </w:p>
        </w:tc>
        <w:tc>
          <w:tcPr>
            <w:tcW w:w="1812" w:type="dxa"/>
            <w:vAlign w:val="center"/>
          </w:tcPr>
          <w:p>
            <w:pPr>
              <w:jc w:val="left"/>
              <w:rPr>
                <w:kern w:val="0"/>
                <w:sz w:val="24"/>
              </w:rPr>
            </w:pPr>
            <w:r>
              <w:rPr>
                <w:kern w:val="0"/>
                <w:sz w:val="24"/>
              </w:rPr>
              <w:t>1个</w:t>
            </w:r>
          </w:p>
        </w:tc>
        <w:tc>
          <w:tcPr>
            <w:tcW w:w="851" w:type="dxa"/>
            <w:vAlign w:val="center"/>
          </w:tcPr>
          <w:p>
            <w:pPr>
              <w:jc w:val="center"/>
              <w:rPr>
                <w:kern w:val="0"/>
                <w:sz w:val="24"/>
              </w:rPr>
            </w:pPr>
            <w:r>
              <w:rPr>
                <w:kern w:val="0"/>
                <w:sz w:val="24"/>
              </w:rPr>
              <w:t>个</w:t>
            </w:r>
          </w:p>
        </w:tc>
        <w:tc>
          <w:tcPr>
            <w:tcW w:w="1239" w:type="dxa"/>
            <w:vAlign w:val="center"/>
          </w:tcPr>
          <w:p>
            <w:pPr>
              <w:jc w:val="center"/>
              <w:rPr>
                <w:kern w:val="0"/>
                <w:sz w:val="24"/>
              </w:rPr>
            </w:pPr>
            <w:r>
              <w:rPr>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continue"/>
            <w:vAlign w:val="center"/>
          </w:tcPr>
          <w:p>
            <w:pPr>
              <w:jc w:val="left"/>
              <w:rPr>
                <w:kern w:val="0"/>
                <w:sz w:val="24"/>
              </w:rPr>
            </w:pPr>
          </w:p>
        </w:tc>
        <w:tc>
          <w:tcPr>
            <w:tcW w:w="3007" w:type="dxa"/>
            <w:vAlign w:val="center"/>
          </w:tcPr>
          <w:p>
            <w:pPr>
              <w:jc w:val="left"/>
              <w:rPr>
                <w:kern w:val="0"/>
                <w:sz w:val="24"/>
              </w:rPr>
            </w:pPr>
            <w:r>
              <w:rPr>
                <w:kern w:val="0"/>
                <w:sz w:val="24"/>
              </w:rPr>
              <w:t>支持市州、县市区建设义务植树示范基地个数</w:t>
            </w:r>
          </w:p>
        </w:tc>
        <w:tc>
          <w:tcPr>
            <w:tcW w:w="1812" w:type="dxa"/>
            <w:vAlign w:val="center"/>
          </w:tcPr>
          <w:p>
            <w:pPr>
              <w:jc w:val="left"/>
              <w:rPr>
                <w:kern w:val="0"/>
                <w:sz w:val="24"/>
              </w:rPr>
            </w:pPr>
            <w:r>
              <w:rPr>
                <w:kern w:val="0"/>
                <w:sz w:val="24"/>
              </w:rPr>
              <w:t>≥5个</w:t>
            </w:r>
          </w:p>
        </w:tc>
        <w:tc>
          <w:tcPr>
            <w:tcW w:w="851" w:type="dxa"/>
            <w:vAlign w:val="center"/>
          </w:tcPr>
          <w:p>
            <w:pPr>
              <w:jc w:val="center"/>
              <w:rPr>
                <w:kern w:val="0"/>
                <w:sz w:val="24"/>
              </w:rPr>
            </w:pPr>
            <w:r>
              <w:rPr>
                <w:kern w:val="0"/>
                <w:sz w:val="24"/>
              </w:rPr>
              <w:t>个</w:t>
            </w:r>
          </w:p>
        </w:tc>
        <w:tc>
          <w:tcPr>
            <w:tcW w:w="1239" w:type="dxa"/>
            <w:vAlign w:val="center"/>
          </w:tcPr>
          <w:p>
            <w:pPr>
              <w:jc w:val="center"/>
              <w:rPr>
                <w:kern w:val="0"/>
                <w:sz w:val="24"/>
              </w:rPr>
            </w:pPr>
            <w:r>
              <w:rPr>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continue"/>
            <w:vAlign w:val="center"/>
          </w:tcPr>
          <w:p>
            <w:pPr>
              <w:jc w:val="left"/>
              <w:rPr>
                <w:kern w:val="0"/>
                <w:sz w:val="24"/>
              </w:rPr>
            </w:pPr>
          </w:p>
        </w:tc>
        <w:tc>
          <w:tcPr>
            <w:tcW w:w="3007" w:type="dxa"/>
            <w:vAlign w:val="center"/>
          </w:tcPr>
          <w:p>
            <w:pPr>
              <w:jc w:val="left"/>
              <w:rPr>
                <w:kern w:val="0"/>
                <w:sz w:val="24"/>
              </w:rPr>
            </w:pPr>
            <w:r>
              <w:rPr>
                <w:kern w:val="0"/>
                <w:sz w:val="24"/>
              </w:rPr>
              <w:t>支持花卉企业、科研院所、社会团体个数</w:t>
            </w:r>
          </w:p>
        </w:tc>
        <w:tc>
          <w:tcPr>
            <w:tcW w:w="1812" w:type="dxa"/>
            <w:vAlign w:val="center"/>
          </w:tcPr>
          <w:p>
            <w:pPr>
              <w:jc w:val="left"/>
              <w:rPr>
                <w:kern w:val="0"/>
                <w:sz w:val="24"/>
              </w:rPr>
            </w:pPr>
            <w:r>
              <w:rPr>
                <w:kern w:val="0"/>
                <w:sz w:val="24"/>
              </w:rPr>
              <w:t>≥5个</w:t>
            </w:r>
          </w:p>
        </w:tc>
        <w:tc>
          <w:tcPr>
            <w:tcW w:w="851" w:type="dxa"/>
            <w:vAlign w:val="center"/>
          </w:tcPr>
          <w:p>
            <w:pPr>
              <w:jc w:val="center"/>
              <w:rPr>
                <w:kern w:val="0"/>
                <w:sz w:val="24"/>
              </w:rPr>
            </w:pPr>
            <w:r>
              <w:rPr>
                <w:kern w:val="0"/>
                <w:sz w:val="24"/>
              </w:rPr>
              <w:t>个</w:t>
            </w:r>
          </w:p>
        </w:tc>
        <w:tc>
          <w:tcPr>
            <w:tcW w:w="1239" w:type="dxa"/>
            <w:vAlign w:val="center"/>
          </w:tcPr>
          <w:p>
            <w:pPr>
              <w:jc w:val="center"/>
              <w:rPr>
                <w:kern w:val="0"/>
                <w:sz w:val="24"/>
              </w:rPr>
            </w:pPr>
            <w:r>
              <w:rPr>
                <w:kern w:val="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Align w:val="center"/>
          </w:tcPr>
          <w:p>
            <w:pPr>
              <w:jc w:val="left"/>
              <w:rPr>
                <w:kern w:val="0"/>
                <w:sz w:val="24"/>
              </w:rPr>
            </w:pPr>
            <w:r>
              <w:rPr>
                <w:kern w:val="0"/>
                <w:sz w:val="24"/>
              </w:rPr>
              <w:t>秀美村庄示范</w:t>
            </w:r>
          </w:p>
        </w:tc>
        <w:tc>
          <w:tcPr>
            <w:tcW w:w="3007" w:type="dxa"/>
            <w:vAlign w:val="center"/>
          </w:tcPr>
          <w:p>
            <w:pPr>
              <w:jc w:val="left"/>
              <w:rPr>
                <w:kern w:val="0"/>
                <w:sz w:val="24"/>
              </w:rPr>
            </w:pPr>
            <w:r>
              <w:rPr>
                <w:kern w:val="0"/>
                <w:sz w:val="24"/>
              </w:rPr>
              <w:t>在全省建设打造秀美村庄个数</w:t>
            </w:r>
          </w:p>
        </w:tc>
        <w:tc>
          <w:tcPr>
            <w:tcW w:w="1812" w:type="dxa"/>
            <w:vAlign w:val="center"/>
          </w:tcPr>
          <w:p>
            <w:pPr>
              <w:jc w:val="left"/>
              <w:rPr>
                <w:kern w:val="0"/>
                <w:sz w:val="24"/>
              </w:rPr>
            </w:pPr>
            <w:r>
              <w:rPr>
                <w:kern w:val="0"/>
                <w:sz w:val="24"/>
              </w:rPr>
              <w:t>8个</w:t>
            </w:r>
          </w:p>
        </w:tc>
        <w:tc>
          <w:tcPr>
            <w:tcW w:w="851" w:type="dxa"/>
            <w:vAlign w:val="center"/>
          </w:tcPr>
          <w:p>
            <w:pPr>
              <w:jc w:val="center"/>
              <w:rPr>
                <w:kern w:val="0"/>
                <w:sz w:val="24"/>
              </w:rPr>
            </w:pPr>
            <w:r>
              <w:rPr>
                <w:kern w:val="0"/>
                <w:sz w:val="24"/>
              </w:rPr>
              <w:t>个</w:t>
            </w:r>
          </w:p>
        </w:tc>
        <w:tc>
          <w:tcPr>
            <w:tcW w:w="1239" w:type="dxa"/>
            <w:vAlign w:val="center"/>
          </w:tcPr>
          <w:p>
            <w:pPr>
              <w:jc w:val="center"/>
              <w:rPr>
                <w:kern w:val="0"/>
                <w:sz w:val="24"/>
              </w:rPr>
            </w:pPr>
            <w:r>
              <w:rPr>
                <w:kern w:val="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Align w:val="center"/>
          </w:tcPr>
          <w:p>
            <w:pPr>
              <w:jc w:val="left"/>
              <w:rPr>
                <w:kern w:val="0"/>
                <w:sz w:val="24"/>
              </w:rPr>
            </w:pPr>
            <w:r>
              <w:rPr>
                <w:kern w:val="0"/>
                <w:sz w:val="24"/>
              </w:rPr>
              <w:t>森林生态效益补偿</w:t>
            </w:r>
          </w:p>
        </w:tc>
        <w:tc>
          <w:tcPr>
            <w:tcW w:w="3007" w:type="dxa"/>
            <w:vAlign w:val="center"/>
          </w:tcPr>
          <w:p>
            <w:pPr>
              <w:jc w:val="left"/>
              <w:rPr>
                <w:kern w:val="0"/>
                <w:sz w:val="24"/>
              </w:rPr>
            </w:pPr>
            <w:r>
              <w:rPr>
                <w:kern w:val="0"/>
                <w:sz w:val="24"/>
              </w:rPr>
              <w:t>保护和管理省级公益林亩数</w:t>
            </w:r>
          </w:p>
        </w:tc>
        <w:tc>
          <w:tcPr>
            <w:tcW w:w="1812" w:type="dxa"/>
            <w:vAlign w:val="center"/>
          </w:tcPr>
          <w:p>
            <w:pPr>
              <w:jc w:val="left"/>
              <w:rPr>
                <w:kern w:val="0"/>
                <w:sz w:val="24"/>
              </w:rPr>
            </w:pPr>
            <w:r>
              <w:rPr>
                <w:kern w:val="0"/>
                <w:sz w:val="24"/>
              </w:rPr>
              <w:t>省级公益林不低于1612.3万亩；</w:t>
            </w:r>
          </w:p>
        </w:tc>
        <w:tc>
          <w:tcPr>
            <w:tcW w:w="851" w:type="dxa"/>
            <w:vAlign w:val="center"/>
          </w:tcPr>
          <w:p>
            <w:pPr>
              <w:jc w:val="center"/>
              <w:rPr>
                <w:kern w:val="0"/>
                <w:sz w:val="24"/>
              </w:rPr>
            </w:pPr>
            <w:r>
              <w:rPr>
                <w:kern w:val="0"/>
                <w:sz w:val="24"/>
              </w:rPr>
              <w:t>万亩</w:t>
            </w:r>
          </w:p>
        </w:tc>
        <w:tc>
          <w:tcPr>
            <w:tcW w:w="1239" w:type="dxa"/>
            <w:vAlign w:val="center"/>
          </w:tcPr>
          <w:p>
            <w:pPr>
              <w:jc w:val="center"/>
              <w:rPr>
                <w:kern w:val="0"/>
                <w:sz w:val="24"/>
              </w:rPr>
            </w:pPr>
            <w:r>
              <w:rPr>
                <w:kern w:val="0"/>
                <w:sz w:val="24"/>
              </w:rPr>
              <w:t>1532.8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Align w:val="center"/>
          </w:tcPr>
          <w:p>
            <w:pPr>
              <w:jc w:val="left"/>
              <w:rPr>
                <w:kern w:val="0"/>
                <w:sz w:val="24"/>
              </w:rPr>
            </w:pPr>
            <w:r>
              <w:rPr>
                <w:kern w:val="0"/>
                <w:sz w:val="24"/>
              </w:rPr>
              <w:t>退耕还林工作经费</w:t>
            </w:r>
          </w:p>
        </w:tc>
        <w:tc>
          <w:tcPr>
            <w:tcW w:w="3007" w:type="dxa"/>
            <w:vAlign w:val="center"/>
          </w:tcPr>
          <w:p>
            <w:pPr>
              <w:jc w:val="left"/>
              <w:rPr>
                <w:kern w:val="0"/>
                <w:sz w:val="24"/>
              </w:rPr>
            </w:pPr>
            <w:r>
              <w:rPr>
                <w:kern w:val="0"/>
                <w:sz w:val="24"/>
              </w:rPr>
              <w:t>完善退耕还林数量</w:t>
            </w:r>
          </w:p>
        </w:tc>
        <w:tc>
          <w:tcPr>
            <w:tcW w:w="1812" w:type="dxa"/>
            <w:vAlign w:val="center"/>
          </w:tcPr>
          <w:p>
            <w:pPr>
              <w:jc w:val="left"/>
              <w:rPr>
                <w:kern w:val="0"/>
                <w:sz w:val="24"/>
              </w:rPr>
            </w:pPr>
            <w:r>
              <w:rPr>
                <w:kern w:val="0"/>
                <w:sz w:val="24"/>
              </w:rPr>
              <w:t>1297650.9亩</w:t>
            </w:r>
          </w:p>
        </w:tc>
        <w:tc>
          <w:tcPr>
            <w:tcW w:w="851" w:type="dxa"/>
            <w:vAlign w:val="center"/>
          </w:tcPr>
          <w:p>
            <w:pPr>
              <w:jc w:val="center"/>
              <w:rPr>
                <w:kern w:val="0"/>
                <w:sz w:val="24"/>
              </w:rPr>
            </w:pPr>
            <w:r>
              <w:rPr>
                <w:kern w:val="0"/>
                <w:sz w:val="24"/>
              </w:rPr>
              <w:t>亩</w:t>
            </w:r>
          </w:p>
        </w:tc>
        <w:tc>
          <w:tcPr>
            <w:tcW w:w="1239" w:type="dxa"/>
            <w:vAlign w:val="center"/>
          </w:tcPr>
          <w:p>
            <w:pPr>
              <w:jc w:val="center"/>
              <w:rPr>
                <w:kern w:val="0"/>
                <w:sz w:val="24"/>
              </w:rPr>
            </w:pPr>
            <w:r>
              <w:rPr>
                <w:kern w:val="0"/>
                <w:sz w:val="24"/>
              </w:rPr>
              <w:t>1297650.9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Align w:val="center"/>
          </w:tcPr>
          <w:p>
            <w:pPr>
              <w:jc w:val="left"/>
              <w:rPr>
                <w:kern w:val="0"/>
                <w:sz w:val="24"/>
              </w:rPr>
            </w:pPr>
            <w:r>
              <w:rPr>
                <w:kern w:val="0"/>
                <w:sz w:val="24"/>
              </w:rPr>
              <w:t>林地现场核查</w:t>
            </w:r>
          </w:p>
        </w:tc>
        <w:tc>
          <w:tcPr>
            <w:tcW w:w="3007" w:type="dxa"/>
            <w:vAlign w:val="center"/>
          </w:tcPr>
          <w:p>
            <w:pPr>
              <w:jc w:val="left"/>
              <w:rPr>
                <w:kern w:val="0"/>
                <w:sz w:val="24"/>
              </w:rPr>
            </w:pPr>
            <w:r>
              <w:rPr>
                <w:kern w:val="0"/>
                <w:sz w:val="24"/>
              </w:rPr>
              <w:t>踏勘使用林地项目</w:t>
            </w:r>
          </w:p>
        </w:tc>
        <w:tc>
          <w:tcPr>
            <w:tcW w:w="1812" w:type="dxa"/>
            <w:vAlign w:val="center"/>
          </w:tcPr>
          <w:p>
            <w:pPr>
              <w:jc w:val="left"/>
              <w:rPr>
                <w:kern w:val="0"/>
                <w:sz w:val="24"/>
              </w:rPr>
            </w:pPr>
            <w:r>
              <w:rPr>
                <w:kern w:val="0"/>
                <w:sz w:val="24"/>
              </w:rPr>
              <w:t>2000个</w:t>
            </w:r>
          </w:p>
        </w:tc>
        <w:tc>
          <w:tcPr>
            <w:tcW w:w="851" w:type="dxa"/>
            <w:vAlign w:val="center"/>
          </w:tcPr>
          <w:p>
            <w:pPr>
              <w:jc w:val="center"/>
              <w:rPr>
                <w:kern w:val="0"/>
                <w:sz w:val="24"/>
              </w:rPr>
            </w:pPr>
            <w:r>
              <w:rPr>
                <w:kern w:val="0"/>
                <w:sz w:val="24"/>
              </w:rPr>
              <w:t>个</w:t>
            </w:r>
          </w:p>
        </w:tc>
        <w:tc>
          <w:tcPr>
            <w:tcW w:w="1239" w:type="dxa"/>
            <w:vAlign w:val="center"/>
          </w:tcPr>
          <w:p>
            <w:pPr>
              <w:jc w:val="center"/>
              <w:rPr>
                <w:kern w:val="0"/>
                <w:sz w:val="24"/>
              </w:rPr>
            </w:pPr>
            <w:r>
              <w:rPr>
                <w:kern w:val="0"/>
                <w:sz w:val="24"/>
              </w:rPr>
              <w:t>3041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Align w:val="center"/>
          </w:tcPr>
          <w:p>
            <w:pPr>
              <w:jc w:val="left"/>
              <w:rPr>
                <w:kern w:val="0"/>
                <w:sz w:val="24"/>
              </w:rPr>
            </w:pPr>
            <w:r>
              <w:rPr>
                <w:kern w:val="0"/>
                <w:sz w:val="24"/>
              </w:rPr>
              <w:t>林业工作站建设</w:t>
            </w:r>
          </w:p>
        </w:tc>
        <w:tc>
          <w:tcPr>
            <w:tcW w:w="3007" w:type="dxa"/>
            <w:vAlign w:val="center"/>
          </w:tcPr>
          <w:p>
            <w:pPr>
              <w:jc w:val="left"/>
              <w:rPr>
                <w:kern w:val="0"/>
                <w:sz w:val="24"/>
              </w:rPr>
            </w:pPr>
            <w:r>
              <w:rPr>
                <w:kern w:val="0"/>
                <w:sz w:val="24"/>
              </w:rPr>
              <w:t>年度扶持林业工作站建设项目</w:t>
            </w:r>
          </w:p>
        </w:tc>
        <w:tc>
          <w:tcPr>
            <w:tcW w:w="1812" w:type="dxa"/>
            <w:vAlign w:val="center"/>
          </w:tcPr>
          <w:p>
            <w:pPr>
              <w:jc w:val="left"/>
              <w:rPr>
                <w:kern w:val="0"/>
                <w:sz w:val="24"/>
              </w:rPr>
            </w:pPr>
            <w:r>
              <w:rPr>
                <w:kern w:val="0"/>
                <w:sz w:val="24"/>
              </w:rPr>
              <w:t>3个以上</w:t>
            </w:r>
          </w:p>
        </w:tc>
        <w:tc>
          <w:tcPr>
            <w:tcW w:w="851" w:type="dxa"/>
            <w:vAlign w:val="center"/>
          </w:tcPr>
          <w:p>
            <w:pPr>
              <w:jc w:val="center"/>
              <w:rPr>
                <w:kern w:val="0"/>
                <w:sz w:val="24"/>
              </w:rPr>
            </w:pPr>
            <w:r>
              <w:rPr>
                <w:kern w:val="0"/>
                <w:sz w:val="24"/>
              </w:rPr>
              <w:t>个</w:t>
            </w:r>
          </w:p>
        </w:tc>
        <w:tc>
          <w:tcPr>
            <w:tcW w:w="1239" w:type="dxa"/>
            <w:vAlign w:val="center"/>
          </w:tcPr>
          <w:p>
            <w:pPr>
              <w:jc w:val="center"/>
              <w:rPr>
                <w:kern w:val="0"/>
                <w:sz w:val="24"/>
              </w:rPr>
            </w:pPr>
            <w:r>
              <w:rPr>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restart"/>
            <w:vAlign w:val="center"/>
          </w:tcPr>
          <w:p>
            <w:pPr>
              <w:jc w:val="left"/>
              <w:rPr>
                <w:kern w:val="0"/>
                <w:sz w:val="24"/>
              </w:rPr>
            </w:pPr>
            <w:r>
              <w:rPr>
                <w:kern w:val="0"/>
                <w:sz w:val="24"/>
              </w:rPr>
              <w:t>野生动植物保护及保护区补助</w:t>
            </w:r>
          </w:p>
        </w:tc>
        <w:tc>
          <w:tcPr>
            <w:tcW w:w="3007" w:type="dxa"/>
            <w:vAlign w:val="center"/>
          </w:tcPr>
          <w:p>
            <w:pPr>
              <w:jc w:val="left"/>
              <w:rPr>
                <w:kern w:val="0"/>
                <w:sz w:val="24"/>
              </w:rPr>
            </w:pPr>
            <w:r>
              <w:rPr>
                <w:kern w:val="0"/>
                <w:sz w:val="24"/>
              </w:rPr>
              <w:t>支持自然保护区个数</w:t>
            </w:r>
          </w:p>
        </w:tc>
        <w:tc>
          <w:tcPr>
            <w:tcW w:w="1812" w:type="dxa"/>
            <w:vAlign w:val="center"/>
          </w:tcPr>
          <w:p>
            <w:pPr>
              <w:jc w:val="left"/>
              <w:rPr>
                <w:kern w:val="0"/>
                <w:sz w:val="24"/>
              </w:rPr>
            </w:pPr>
            <w:r>
              <w:rPr>
                <w:kern w:val="0"/>
                <w:sz w:val="24"/>
              </w:rPr>
              <w:t>≥15</w:t>
            </w:r>
          </w:p>
        </w:tc>
        <w:tc>
          <w:tcPr>
            <w:tcW w:w="851" w:type="dxa"/>
            <w:vAlign w:val="center"/>
          </w:tcPr>
          <w:p>
            <w:pPr>
              <w:jc w:val="center"/>
              <w:rPr>
                <w:kern w:val="0"/>
                <w:sz w:val="24"/>
              </w:rPr>
            </w:pPr>
            <w:r>
              <w:rPr>
                <w:kern w:val="0"/>
                <w:sz w:val="24"/>
              </w:rPr>
              <w:t>个</w:t>
            </w:r>
          </w:p>
        </w:tc>
        <w:tc>
          <w:tcPr>
            <w:tcW w:w="1239" w:type="dxa"/>
            <w:vAlign w:val="center"/>
          </w:tcPr>
          <w:p>
            <w:pPr>
              <w:jc w:val="center"/>
              <w:rPr>
                <w:kern w:val="0"/>
                <w:sz w:val="24"/>
              </w:rPr>
            </w:pPr>
            <w:r>
              <w:rPr>
                <w:kern w:val="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continue"/>
            <w:vAlign w:val="center"/>
          </w:tcPr>
          <w:p>
            <w:pPr>
              <w:jc w:val="left"/>
              <w:rPr>
                <w:kern w:val="0"/>
                <w:sz w:val="24"/>
              </w:rPr>
            </w:pPr>
          </w:p>
        </w:tc>
        <w:tc>
          <w:tcPr>
            <w:tcW w:w="3007" w:type="dxa"/>
            <w:vAlign w:val="center"/>
          </w:tcPr>
          <w:p>
            <w:pPr>
              <w:jc w:val="left"/>
              <w:rPr>
                <w:kern w:val="0"/>
                <w:sz w:val="24"/>
              </w:rPr>
            </w:pPr>
            <w:r>
              <w:rPr>
                <w:kern w:val="0"/>
                <w:sz w:val="24"/>
              </w:rPr>
              <w:t>支持林业单位个数</w:t>
            </w:r>
          </w:p>
        </w:tc>
        <w:tc>
          <w:tcPr>
            <w:tcW w:w="1812" w:type="dxa"/>
            <w:vAlign w:val="center"/>
          </w:tcPr>
          <w:p>
            <w:pPr>
              <w:jc w:val="left"/>
              <w:rPr>
                <w:kern w:val="0"/>
                <w:sz w:val="24"/>
              </w:rPr>
            </w:pPr>
            <w:r>
              <w:rPr>
                <w:kern w:val="0"/>
                <w:sz w:val="24"/>
              </w:rPr>
              <w:t>≥10</w:t>
            </w:r>
          </w:p>
        </w:tc>
        <w:tc>
          <w:tcPr>
            <w:tcW w:w="851" w:type="dxa"/>
            <w:vAlign w:val="center"/>
          </w:tcPr>
          <w:p>
            <w:pPr>
              <w:jc w:val="center"/>
              <w:rPr>
                <w:kern w:val="0"/>
                <w:sz w:val="24"/>
              </w:rPr>
            </w:pPr>
            <w:r>
              <w:rPr>
                <w:kern w:val="0"/>
                <w:sz w:val="24"/>
              </w:rPr>
              <w:t>个</w:t>
            </w:r>
          </w:p>
        </w:tc>
        <w:tc>
          <w:tcPr>
            <w:tcW w:w="1239" w:type="dxa"/>
            <w:vAlign w:val="center"/>
          </w:tcPr>
          <w:p>
            <w:pPr>
              <w:jc w:val="center"/>
              <w:rPr>
                <w:kern w:val="0"/>
                <w:sz w:val="24"/>
              </w:rPr>
            </w:pPr>
            <w:r>
              <w:rPr>
                <w:kern w:val="0"/>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restart"/>
            <w:vAlign w:val="center"/>
          </w:tcPr>
          <w:p>
            <w:pPr>
              <w:jc w:val="left"/>
              <w:rPr>
                <w:kern w:val="0"/>
                <w:sz w:val="24"/>
              </w:rPr>
            </w:pPr>
            <w:r>
              <w:rPr>
                <w:kern w:val="0"/>
                <w:sz w:val="24"/>
              </w:rPr>
              <w:t>湿地保护</w:t>
            </w:r>
          </w:p>
        </w:tc>
        <w:tc>
          <w:tcPr>
            <w:tcW w:w="3007" w:type="dxa"/>
            <w:vAlign w:val="center"/>
          </w:tcPr>
          <w:p>
            <w:pPr>
              <w:jc w:val="left"/>
              <w:rPr>
                <w:kern w:val="0"/>
                <w:sz w:val="24"/>
              </w:rPr>
            </w:pPr>
            <w:r>
              <w:rPr>
                <w:kern w:val="0"/>
                <w:sz w:val="24"/>
              </w:rPr>
              <w:t>召开湿地公园建设管理培训班</w:t>
            </w:r>
          </w:p>
        </w:tc>
        <w:tc>
          <w:tcPr>
            <w:tcW w:w="1812" w:type="dxa"/>
            <w:vAlign w:val="center"/>
          </w:tcPr>
          <w:p>
            <w:pPr>
              <w:jc w:val="left"/>
              <w:rPr>
                <w:kern w:val="0"/>
                <w:sz w:val="24"/>
              </w:rPr>
            </w:pPr>
            <w:r>
              <w:rPr>
                <w:kern w:val="0"/>
                <w:sz w:val="24"/>
              </w:rPr>
              <w:t>1次</w:t>
            </w:r>
          </w:p>
        </w:tc>
        <w:tc>
          <w:tcPr>
            <w:tcW w:w="851" w:type="dxa"/>
            <w:vAlign w:val="center"/>
          </w:tcPr>
          <w:p>
            <w:pPr>
              <w:jc w:val="center"/>
              <w:rPr>
                <w:kern w:val="0"/>
                <w:sz w:val="24"/>
              </w:rPr>
            </w:pPr>
            <w:r>
              <w:rPr>
                <w:kern w:val="0"/>
                <w:sz w:val="24"/>
              </w:rPr>
              <w:t>次</w:t>
            </w:r>
          </w:p>
        </w:tc>
        <w:tc>
          <w:tcPr>
            <w:tcW w:w="1239" w:type="dxa"/>
            <w:vAlign w:val="center"/>
          </w:tcPr>
          <w:p>
            <w:pPr>
              <w:jc w:val="center"/>
              <w:rPr>
                <w:kern w:val="0"/>
                <w:sz w:val="24"/>
              </w:rPr>
            </w:pPr>
            <w:r>
              <w:rPr>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continue"/>
            <w:vAlign w:val="center"/>
          </w:tcPr>
          <w:p>
            <w:pPr>
              <w:jc w:val="left"/>
              <w:rPr>
                <w:kern w:val="0"/>
                <w:sz w:val="24"/>
              </w:rPr>
            </w:pPr>
          </w:p>
        </w:tc>
        <w:tc>
          <w:tcPr>
            <w:tcW w:w="3007" w:type="dxa"/>
            <w:vAlign w:val="center"/>
          </w:tcPr>
          <w:p>
            <w:pPr>
              <w:jc w:val="left"/>
              <w:rPr>
                <w:kern w:val="0"/>
                <w:sz w:val="24"/>
              </w:rPr>
            </w:pPr>
            <w:r>
              <w:rPr>
                <w:kern w:val="0"/>
                <w:sz w:val="24"/>
              </w:rPr>
              <w:t>支持小微湿地保护与建设试点和国家湿地公园建设</w:t>
            </w:r>
          </w:p>
        </w:tc>
        <w:tc>
          <w:tcPr>
            <w:tcW w:w="1812" w:type="dxa"/>
            <w:vAlign w:val="center"/>
          </w:tcPr>
          <w:p>
            <w:pPr>
              <w:jc w:val="left"/>
              <w:rPr>
                <w:kern w:val="0"/>
                <w:sz w:val="24"/>
              </w:rPr>
            </w:pPr>
            <w:r>
              <w:rPr>
                <w:kern w:val="0"/>
                <w:sz w:val="24"/>
              </w:rPr>
              <w:t>8个</w:t>
            </w:r>
          </w:p>
        </w:tc>
        <w:tc>
          <w:tcPr>
            <w:tcW w:w="851" w:type="dxa"/>
            <w:vAlign w:val="center"/>
          </w:tcPr>
          <w:p>
            <w:pPr>
              <w:jc w:val="center"/>
              <w:rPr>
                <w:kern w:val="0"/>
                <w:sz w:val="24"/>
              </w:rPr>
            </w:pPr>
            <w:r>
              <w:rPr>
                <w:kern w:val="0"/>
                <w:sz w:val="24"/>
              </w:rPr>
              <w:t>个</w:t>
            </w:r>
          </w:p>
        </w:tc>
        <w:tc>
          <w:tcPr>
            <w:tcW w:w="1239" w:type="dxa"/>
            <w:vAlign w:val="center"/>
          </w:tcPr>
          <w:p>
            <w:pPr>
              <w:jc w:val="center"/>
              <w:rPr>
                <w:kern w:val="0"/>
                <w:sz w:val="24"/>
              </w:rPr>
            </w:pPr>
            <w:r>
              <w:rPr>
                <w:kern w:val="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restart"/>
            <w:vAlign w:val="center"/>
          </w:tcPr>
          <w:p>
            <w:pPr>
              <w:jc w:val="left"/>
              <w:rPr>
                <w:kern w:val="0"/>
                <w:sz w:val="24"/>
              </w:rPr>
            </w:pPr>
            <w:r>
              <w:rPr>
                <w:kern w:val="0"/>
                <w:sz w:val="24"/>
              </w:rPr>
              <w:t>林业有害生物防治</w:t>
            </w:r>
          </w:p>
        </w:tc>
        <w:tc>
          <w:tcPr>
            <w:tcW w:w="3007" w:type="dxa"/>
            <w:vAlign w:val="center"/>
          </w:tcPr>
          <w:p>
            <w:pPr>
              <w:jc w:val="left"/>
              <w:rPr>
                <w:kern w:val="0"/>
                <w:sz w:val="24"/>
              </w:rPr>
            </w:pPr>
            <w:r>
              <w:rPr>
                <w:kern w:val="0"/>
                <w:sz w:val="24"/>
              </w:rPr>
              <w:t>防治面积</w:t>
            </w:r>
          </w:p>
        </w:tc>
        <w:tc>
          <w:tcPr>
            <w:tcW w:w="1812" w:type="dxa"/>
            <w:vAlign w:val="center"/>
          </w:tcPr>
          <w:p>
            <w:pPr>
              <w:jc w:val="left"/>
              <w:rPr>
                <w:kern w:val="0"/>
                <w:sz w:val="24"/>
              </w:rPr>
            </w:pPr>
            <w:r>
              <w:rPr>
                <w:kern w:val="0"/>
                <w:sz w:val="24"/>
              </w:rPr>
              <w:t>350万亩以上</w:t>
            </w:r>
          </w:p>
        </w:tc>
        <w:tc>
          <w:tcPr>
            <w:tcW w:w="851" w:type="dxa"/>
            <w:vAlign w:val="center"/>
          </w:tcPr>
          <w:p>
            <w:pPr>
              <w:jc w:val="center"/>
              <w:rPr>
                <w:kern w:val="0"/>
                <w:sz w:val="24"/>
              </w:rPr>
            </w:pPr>
            <w:r>
              <w:rPr>
                <w:kern w:val="0"/>
                <w:sz w:val="24"/>
              </w:rPr>
              <w:t>万亩</w:t>
            </w:r>
          </w:p>
        </w:tc>
        <w:tc>
          <w:tcPr>
            <w:tcW w:w="1239" w:type="dxa"/>
            <w:vAlign w:val="center"/>
          </w:tcPr>
          <w:p>
            <w:pPr>
              <w:jc w:val="center"/>
              <w:rPr>
                <w:kern w:val="0"/>
                <w:sz w:val="24"/>
              </w:rPr>
            </w:pPr>
            <w:r>
              <w:rPr>
                <w:kern w:val="0"/>
                <w:sz w:val="24"/>
              </w:rPr>
              <w:t>350.9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continue"/>
            <w:vAlign w:val="center"/>
          </w:tcPr>
          <w:p>
            <w:pPr>
              <w:jc w:val="left"/>
              <w:rPr>
                <w:kern w:val="0"/>
                <w:sz w:val="24"/>
              </w:rPr>
            </w:pPr>
          </w:p>
        </w:tc>
        <w:tc>
          <w:tcPr>
            <w:tcW w:w="3007" w:type="dxa"/>
            <w:vAlign w:val="center"/>
          </w:tcPr>
          <w:p>
            <w:pPr>
              <w:jc w:val="left"/>
              <w:rPr>
                <w:kern w:val="0"/>
                <w:sz w:val="24"/>
              </w:rPr>
            </w:pPr>
            <w:r>
              <w:rPr>
                <w:kern w:val="0"/>
                <w:sz w:val="24"/>
              </w:rPr>
              <w:t>无公害防治面积</w:t>
            </w:r>
          </w:p>
        </w:tc>
        <w:tc>
          <w:tcPr>
            <w:tcW w:w="1812" w:type="dxa"/>
            <w:vAlign w:val="center"/>
          </w:tcPr>
          <w:p>
            <w:pPr>
              <w:jc w:val="left"/>
              <w:rPr>
                <w:kern w:val="0"/>
                <w:sz w:val="24"/>
              </w:rPr>
            </w:pPr>
            <w:r>
              <w:rPr>
                <w:kern w:val="0"/>
                <w:sz w:val="24"/>
              </w:rPr>
              <w:t>300万亩以上</w:t>
            </w:r>
          </w:p>
        </w:tc>
        <w:tc>
          <w:tcPr>
            <w:tcW w:w="851" w:type="dxa"/>
            <w:vAlign w:val="center"/>
          </w:tcPr>
          <w:p>
            <w:pPr>
              <w:jc w:val="center"/>
              <w:rPr>
                <w:kern w:val="0"/>
                <w:sz w:val="24"/>
              </w:rPr>
            </w:pPr>
            <w:r>
              <w:rPr>
                <w:kern w:val="0"/>
                <w:sz w:val="24"/>
              </w:rPr>
              <w:t>万亩</w:t>
            </w:r>
          </w:p>
        </w:tc>
        <w:tc>
          <w:tcPr>
            <w:tcW w:w="1239" w:type="dxa"/>
            <w:vAlign w:val="center"/>
          </w:tcPr>
          <w:p>
            <w:pPr>
              <w:jc w:val="center"/>
              <w:rPr>
                <w:kern w:val="0"/>
                <w:sz w:val="24"/>
              </w:rPr>
            </w:pPr>
            <w:r>
              <w:rPr>
                <w:kern w:val="0"/>
                <w:sz w:val="24"/>
              </w:rPr>
              <w:t>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Align w:val="center"/>
          </w:tcPr>
          <w:p>
            <w:pPr>
              <w:jc w:val="left"/>
              <w:rPr>
                <w:kern w:val="0"/>
                <w:sz w:val="24"/>
              </w:rPr>
            </w:pPr>
            <w:r>
              <w:rPr>
                <w:kern w:val="0"/>
                <w:sz w:val="24"/>
              </w:rPr>
              <w:t>森林公园与贫困林场补助</w:t>
            </w:r>
          </w:p>
        </w:tc>
        <w:tc>
          <w:tcPr>
            <w:tcW w:w="3007" w:type="dxa"/>
            <w:vAlign w:val="center"/>
          </w:tcPr>
          <w:p>
            <w:pPr>
              <w:jc w:val="left"/>
              <w:rPr>
                <w:kern w:val="0"/>
                <w:sz w:val="24"/>
              </w:rPr>
            </w:pPr>
            <w:r>
              <w:rPr>
                <w:kern w:val="0"/>
                <w:sz w:val="24"/>
              </w:rPr>
              <w:t>补助森林公园个数</w:t>
            </w:r>
          </w:p>
        </w:tc>
        <w:tc>
          <w:tcPr>
            <w:tcW w:w="1812" w:type="dxa"/>
            <w:vAlign w:val="center"/>
          </w:tcPr>
          <w:p>
            <w:pPr>
              <w:jc w:val="left"/>
              <w:rPr>
                <w:kern w:val="0"/>
                <w:sz w:val="24"/>
              </w:rPr>
            </w:pPr>
            <w:r>
              <w:rPr>
                <w:kern w:val="0"/>
                <w:sz w:val="24"/>
              </w:rPr>
              <w:t>10个</w:t>
            </w:r>
          </w:p>
        </w:tc>
        <w:tc>
          <w:tcPr>
            <w:tcW w:w="851" w:type="dxa"/>
            <w:vAlign w:val="center"/>
          </w:tcPr>
          <w:p>
            <w:pPr>
              <w:jc w:val="center"/>
              <w:rPr>
                <w:kern w:val="0"/>
                <w:sz w:val="24"/>
              </w:rPr>
            </w:pPr>
            <w:r>
              <w:rPr>
                <w:kern w:val="0"/>
                <w:sz w:val="24"/>
              </w:rPr>
              <w:t>个</w:t>
            </w:r>
          </w:p>
        </w:tc>
        <w:tc>
          <w:tcPr>
            <w:tcW w:w="1239" w:type="dxa"/>
            <w:vAlign w:val="center"/>
          </w:tcPr>
          <w:p>
            <w:pPr>
              <w:jc w:val="center"/>
              <w:rPr>
                <w:kern w:val="0"/>
                <w:sz w:val="24"/>
              </w:rPr>
            </w:pPr>
            <w:r>
              <w:rPr>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Align w:val="center"/>
          </w:tcPr>
          <w:p>
            <w:pPr>
              <w:jc w:val="left"/>
              <w:rPr>
                <w:kern w:val="0"/>
                <w:sz w:val="24"/>
              </w:rPr>
            </w:pPr>
            <w:r>
              <w:rPr>
                <w:kern w:val="0"/>
                <w:sz w:val="24"/>
              </w:rPr>
              <w:t>森林旅游与秀美林场</w:t>
            </w:r>
          </w:p>
        </w:tc>
        <w:tc>
          <w:tcPr>
            <w:tcW w:w="3007" w:type="dxa"/>
            <w:vAlign w:val="center"/>
          </w:tcPr>
          <w:p>
            <w:pPr>
              <w:jc w:val="left"/>
              <w:rPr>
                <w:kern w:val="0"/>
                <w:sz w:val="24"/>
              </w:rPr>
            </w:pPr>
            <w:r>
              <w:rPr>
                <w:kern w:val="0"/>
                <w:sz w:val="24"/>
              </w:rPr>
              <w:t>扶持森林公园个数</w:t>
            </w:r>
          </w:p>
        </w:tc>
        <w:tc>
          <w:tcPr>
            <w:tcW w:w="1812" w:type="dxa"/>
            <w:vAlign w:val="center"/>
          </w:tcPr>
          <w:p>
            <w:pPr>
              <w:jc w:val="left"/>
              <w:rPr>
                <w:kern w:val="0"/>
                <w:sz w:val="24"/>
              </w:rPr>
            </w:pPr>
            <w:r>
              <w:rPr>
                <w:kern w:val="0"/>
                <w:sz w:val="24"/>
              </w:rPr>
              <w:t>10个林场</w:t>
            </w:r>
          </w:p>
        </w:tc>
        <w:tc>
          <w:tcPr>
            <w:tcW w:w="851" w:type="dxa"/>
            <w:vAlign w:val="center"/>
          </w:tcPr>
          <w:p>
            <w:pPr>
              <w:jc w:val="center"/>
              <w:rPr>
                <w:kern w:val="0"/>
                <w:sz w:val="24"/>
              </w:rPr>
            </w:pPr>
            <w:r>
              <w:rPr>
                <w:kern w:val="0"/>
                <w:sz w:val="24"/>
              </w:rPr>
              <w:t>个</w:t>
            </w:r>
          </w:p>
        </w:tc>
        <w:tc>
          <w:tcPr>
            <w:tcW w:w="1239" w:type="dxa"/>
            <w:vAlign w:val="center"/>
          </w:tcPr>
          <w:p>
            <w:pPr>
              <w:jc w:val="center"/>
              <w:rPr>
                <w:kern w:val="0"/>
                <w:sz w:val="24"/>
              </w:rPr>
            </w:pPr>
            <w:r>
              <w:rPr>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restart"/>
            <w:vAlign w:val="center"/>
          </w:tcPr>
          <w:p>
            <w:pPr>
              <w:jc w:val="left"/>
              <w:rPr>
                <w:kern w:val="0"/>
                <w:sz w:val="24"/>
              </w:rPr>
            </w:pPr>
            <w:r>
              <w:rPr>
                <w:kern w:val="0"/>
                <w:sz w:val="24"/>
              </w:rPr>
              <w:t>林业外资项目配套资金</w:t>
            </w:r>
          </w:p>
        </w:tc>
        <w:tc>
          <w:tcPr>
            <w:tcW w:w="3007" w:type="dxa"/>
            <w:vAlign w:val="center"/>
          </w:tcPr>
          <w:p>
            <w:pPr>
              <w:jc w:val="left"/>
              <w:rPr>
                <w:kern w:val="0"/>
                <w:sz w:val="24"/>
              </w:rPr>
            </w:pPr>
            <w:r>
              <w:rPr>
                <w:kern w:val="0"/>
                <w:sz w:val="24"/>
              </w:rPr>
              <w:t>培训外资项目市县级人员</w:t>
            </w:r>
          </w:p>
        </w:tc>
        <w:tc>
          <w:tcPr>
            <w:tcW w:w="1812" w:type="dxa"/>
            <w:vAlign w:val="center"/>
          </w:tcPr>
          <w:p>
            <w:pPr>
              <w:jc w:val="left"/>
              <w:rPr>
                <w:kern w:val="0"/>
                <w:sz w:val="24"/>
              </w:rPr>
            </w:pPr>
            <w:r>
              <w:rPr>
                <w:kern w:val="0"/>
                <w:sz w:val="24"/>
              </w:rPr>
              <w:t>≥300人日</w:t>
            </w:r>
          </w:p>
        </w:tc>
        <w:tc>
          <w:tcPr>
            <w:tcW w:w="851" w:type="dxa"/>
            <w:vAlign w:val="center"/>
          </w:tcPr>
          <w:p>
            <w:pPr>
              <w:jc w:val="center"/>
              <w:rPr>
                <w:kern w:val="0"/>
                <w:sz w:val="24"/>
              </w:rPr>
            </w:pPr>
            <w:r>
              <w:rPr>
                <w:kern w:val="0"/>
                <w:sz w:val="24"/>
              </w:rPr>
              <w:t>人日</w:t>
            </w:r>
          </w:p>
        </w:tc>
        <w:tc>
          <w:tcPr>
            <w:tcW w:w="1239" w:type="dxa"/>
            <w:vAlign w:val="center"/>
          </w:tcPr>
          <w:p>
            <w:pPr>
              <w:jc w:val="center"/>
              <w:rPr>
                <w:kern w:val="0"/>
                <w:sz w:val="24"/>
              </w:rPr>
            </w:pPr>
            <w:r>
              <w:rPr>
                <w:kern w:val="0"/>
                <w:sz w:val="24"/>
              </w:rPr>
              <w:t>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continue"/>
            <w:vAlign w:val="center"/>
          </w:tcPr>
          <w:p>
            <w:pPr>
              <w:jc w:val="left"/>
              <w:rPr>
                <w:kern w:val="0"/>
                <w:sz w:val="24"/>
              </w:rPr>
            </w:pPr>
          </w:p>
        </w:tc>
        <w:tc>
          <w:tcPr>
            <w:tcW w:w="3007" w:type="dxa"/>
            <w:vAlign w:val="center"/>
          </w:tcPr>
          <w:p>
            <w:pPr>
              <w:jc w:val="left"/>
              <w:rPr>
                <w:kern w:val="0"/>
                <w:sz w:val="24"/>
              </w:rPr>
            </w:pPr>
            <w:r>
              <w:rPr>
                <w:kern w:val="0"/>
                <w:sz w:val="24"/>
              </w:rPr>
              <w:t>组织开展项目省级质量抽查面积</w:t>
            </w:r>
          </w:p>
        </w:tc>
        <w:tc>
          <w:tcPr>
            <w:tcW w:w="1812" w:type="dxa"/>
            <w:vAlign w:val="center"/>
          </w:tcPr>
          <w:p>
            <w:pPr>
              <w:jc w:val="left"/>
              <w:rPr>
                <w:kern w:val="0"/>
                <w:sz w:val="24"/>
              </w:rPr>
            </w:pPr>
            <w:r>
              <w:rPr>
                <w:kern w:val="0"/>
                <w:sz w:val="24"/>
              </w:rPr>
              <w:t>≥3200公顷</w:t>
            </w:r>
          </w:p>
        </w:tc>
        <w:tc>
          <w:tcPr>
            <w:tcW w:w="851" w:type="dxa"/>
            <w:vAlign w:val="center"/>
          </w:tcPr>
          <w:p>
            <w:pPr>
              <w:jc w:val="center"/>
              <w:rPr>
                <w:kern w:val="0"/>
                <w:sz w:val="24"/>
              </w:rPr>
            </w:pPr>
            <w:r>
              <w:rPr>
                <w:kern w:val="0"/>
                <w:sz w:val="24"/>
              </w:rPr>
              <w:t>公顷</w:t>
            </w:r>
          </w:p>
        </w:tc>
        <w:tc>
          <w:tcPr>
            <w:tcW w:w="1239" w:type="dxa"/>
            <w:vAlign w:val="center"/>
          </w:tcPr>
          <w:p>
            <w:pPr>
              <w:jc w:val="center"/>
              <w:rPr>
                <w:kern w:val="0"/>
                <w:sz w:val="24"/>
              </w:rPr>
            </w:pPr>
            <w:r>
              <w:rPr>
                <w:kern w:val="0"/>
                <w:sz w:val="24"/>
              </w:rPr>
              <w:t>4183.6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Align w:val="center"/>
          </w:tcPr>
          <w:p>
            <w:pPr>
              <w:jc w:val="left"/>
              <w:rPr>
                <w:kern w:val="0"/>
                <w:sz w:val="24"/>
              </w:rPr>
            </w:pPr>
            <w:r>
              <w:rPr>
                <w:kern w:val="0"/>
                <w:sz w:val="24"/>
              </w:rPr>
              <w:t>林木良种繁育</w:t>
            </w:r>
          </w:p>
        </w:tc>
        <w:tc>
          <w:tcPr>
            <w:tcW w:w="3007" w:type="dxa"/>
            <w:vAlign w:val="center"/>
          </w:tcPr>
          <w:p>
            <w:pPr>
              <w:jc w:val="left"/>
              <w:rPr>
                <w:kern w:val="0"/>
                <w:sz w:val="24"/>
              </w:rPr>
            </w:pPr>
            <w:r>
              <w:rPr>
                <w:kern w:val="0"/>
                <w:sz w:val="24"/>
              </w:rPr>
              <w:t>省级良种基地面积</w:t>
            </w:r>
          </w:p>
        </w:tc>
        <w:tc>
          <w:tcPr>
            <w:tcW w:w="1812" w:type="dxa"/>
            <w:vAlign w:val="center"/>
          </w:tcPr>
          <w:p>
            <w:pPr>
              <w:jc w:val="left"/>
              <w:rPr>
                <w:kern w:val="0"/>
                <w:sz w:val="24"/>
              </w:rPr>
            </w:pPr>
            <w:r>
              <w:rPr>
                <w:kern w:val="0"/>
                <w:sz w:val="24"/>
              </w:rPr>
              <w:t>3021亩</w:t>
            </w:r>
          </w:p>
        </w:tc>
        <w:tc>
          <w:tcPr>
            <w:tcW w:w="851" w:type="dxa"/>
            <w:vAlign w:val="center"/>
          </w:tcPr>
          <w:p>
            <w:pPr>
              <w:jc w:val="center"/>
              <w:rPr>
                <w:kern w:val="0"/>
                <w:sz w:val="24"/>
              </w:rPr>
            </w:pPr>
            <w:r>
              <w:rPr>
                <w:kern w:val="0"/>
                <w:sz w:val="24"/>
              </w:rPr>
              <w:t>亩</w:t>
            </w:r>
          </w:p>
        </w:tc>
        <w:tc>
          <w:tcPr>
            <w:tcW w:w="1239" w:type="dxa"/>
            <w:vAlign w:val="center"/>
          </w:tcPr>
          <w:p>
            <w:pPr>
              <w:jc w:val="center"/>
              <w:rPr>
                <w:kern w:val="0"/>
                <w:sz w:val="24"/>
              </w:rPr>
            </w:pPr>
            <w:r>
              <w:rPr>
                <w:kern w:val="0"/>
                <w:sz w:val="24"/>
              </w:rPr>
              <w:t>3021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restart"/>
            <w:vAlign w:val="center"/>
          </w:tcPr>
          <w:p>
            <w:pPr>
              <w:jc w:val="left"/>
              <w:rPr>
                <w:kern w:val="0"/>
                <w:sz w:val="24"/>
              </w:rPr>
            </w:pPr>
            <w:r>
              <w:rPr>
                <w:kern w:val="0"/>
                <w:sz w:val="24"/>
              </w:rPr>
              <w:t>林业科技推广</w:t>
            </w:r>
          </w:p>
        </w:tc>
        <w:tc>
          <w:tcPr>
            <w:tcW w:w="3007" w:type="dxa"/>
            <w:vAlign w:val="center"/>
          </w:tcPr>
          <w:p>
            <w:pPr>
              <w:jc w:val="left"/>
              <w:rPr>
                <w:kern w:val="0"/>
                <w:sz w:val="24"/>
              </w:rPr>
            </w:pPr>
            <w:r>
              <w:rPr>
                <w:kern w:val="0"/>
                <w:sz w:val="24"/>
              </w:rPr>
              <w:t>建立推广项目示范点个数</w:t>
            </w:r>
          </w:p>
        </w:tc>
        <w:tc>
          <w:tcPr>
            <w:tcW w:w="1812" w:type="dxa"/>
            <w:vAlign w:val="center"/>
          </w:tcPr>
          <w:p>
            <w:pPr>
              <w:jc w:val="left"/>
              <w:rPr>
                <w:kern w:val="0"/>
                <w:sz w:val="24"/>
              </w:rPr>
            </w:pPr>
            <w:r>
              <w:rPr>
                <w:kern w:val="0"/>
                <w:sz w:val="24"/>
              </w:rPr>
              <w:t>15个</w:t>
            </w:r>
          </w:p>
        </w:tc>
        <w:tc>
          <w:tcPr>
            <w:tcW w:w="851" w:type="dxa"/>
            <w:vAlign w:val="center"/>
          </w:tcPr>
          <w:p>
            <w:pPr>
              <w:jc w:val="center"/>
              <w:rPr>
                <w:kern w:val="0"/>
                <w:sz w:val="24"/>
              </w:rPr>
            </w:pPr>
            <w:r>
              <w:rPr>
                <w:kern w:val="0"/>
                <w:sz w:val="24"/>
              </w:rPr>
              <w:t>个</w:t>
            </w:r>
          </w:p>
        </w:tc>
        <w:tc>
          <w:tcPr>
            <w:tcW w:w="1239" w:type="dxa"/>
            <w:vAlign w:val="center"/>
          </w:tcPr>
          <w:p>
            <w:pPr>
              <w:jc w:val="center"/>
              <w:rPr>
                <w:kern w:val="0"/>
                <w:sz w:val="24"/>
              </w:rPr>
            </w:pPr>
            <w:r>
              <w:rPr>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continue"/>
            <w:vAlign w:val="center"/>
          </w:tcPr>
          <w:p>
            <w:pPr>
              <w:jc w:val="left"/>
              <w:rPr>
                <w:kern w:val="0"/>
                <w:sz w:val="24"/>
              </w:rPr>
            </w:pPr>
          </w:p>
        </w:tc>
        <w:tc>
          <w:tcPr>
            <w:tcW w:w="3007" w:type="dxa"/>
            <w:vAlign w:val="center"/>
          </w:tcPr>
          <w:p>
            <w:pPr>
              <w:jc w:val="left"/>
              <w:rPr>
                <w:kern w:val="0"/>
                <w:sz w:val="24"/>
              </w:rPr>
            </w:pPr>
            <w:r>
              <w:rPr>
                <w:kern w:val="0"/>
                <w:sz w:val="24"/>
              </w:rPr>
              <w:t>推广新技术、新品种数量</w:t>
            </w:r>
          </w:p>
        </w:tc>
        <w:tc>
          <w:tcPr>
            <w:tcW w:w="1812" w:type="dxa"/>
            <w:vAlign w:val="center"/>
          </w:tcPr>
          <w:p>
            <w:pPr>
              <w:jc w:val="left"/>
              <w:rPr>
                <w:kern w:val="0"/>
                <w:sz w:val="24"/>
              </w:rPr>
            </w:pPr>
            <w:r>
              <w:rPr>
                <w:kern w:val="0"/>
                <w:sz w:val="24"/>
              </w:rPr>
              <w:t>30项</w:t>
            </w:r>
          </w:p>
        </w:tc>
        <w:tc>
          <w:tcPr>
            <w:tcW w:w="851" w:type="dxa"/>
            <w:vAlign w:val="center"/>
          </w:tcPr>
          <w:p>
            <w:pPr>
              <w:jc w:val="center"/>
              <w:rPr>
                <w:kern w:val="0"/>
                <w:sz w:val="24"/>
              </w:rPr>
            </w:pPr>
            <w:r>
              <w:rPr>
                <w:kern w:val="0"/>
                <w:sz w:val="24"/>
              </w:rPr>
              <w:t>项</w:t>
            </w:r>
          </w:p>
        </w:tc>
        <w:tc>
          <w:tcPr>
            <w:tcW w:w="1239" w:type="dxa"/>
            <w:vAlign w:val="center"/>
          </w:tcPr>
          <w:p>
            <w:pPr>
              <w:jc w:val="center"/>
              <w:rPr>
                <w:kern w:val="0"/>
                <w:sz w:val="24"/>
              </w:rPr>
            </w:pPr>
            <w:r>
              <w:rPr>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continue"/>
            <w:vAlign w:val="center"/>
          </w:tcPr>
          <w:p>
            <w:pPr>
              <w:jc w:val="left"/>
              <w:rPr>
                <w:kern w:val="0"/>
                <w:sz w:val="24"/>
              </w:rPr>
            </w:pPr>
          </w:p>
        </w:tc>
        <w:tc>
          <w:tcPr>
            <w:tcW w:w="3007" w:type="dxa"/>
            <w:vAlign w:val="center"/>
          </w:tcPr>
          <w:p>
            <w:pPr>
              <w:jc w:val="left"/>
              <w:rPr>
                <w:kern w:val="0"/>
                <w:sz w:val="24"/>
              </w:rPr>
            </w:pPr>
            <w:r>
              <w:rPr>
                <w:kern w:val="0"/>
                <w:sz w:val="24"/>
              </w:rPr>
              <w:t>营造或指导示范林数量</w:t>
            </w:r>
          </w:p>
        </w:tc>
        <w:tc>
          <w:tcPr>
            <w:tcW w:w="1812" w:type="dxa"/>
            <w:vAlign w:val="center"/>
          </w:tcPr>
          <w:p>
            <w:pPr>
              <w:jc w:val="left"/>
              <w:rPr>
                <w:kern w:val="0"/>
                <w:sz w:val="24"/>
              </w:rPr>
            </w:pPr>
            <w:r>
              <w:rPr>
                <w:kern w:val="0"/>
                <w:sz w:val="24"/>
              </w:rPr>
              <w:t>750亩</w:t>
            </w:r>
          </w:p>
        </w:tc>
        <w:tc>
          <w:tcPr>
            <w:tcW w:w="851" w:type="dxa"/>
            <w:vAlign w:val="center"/>
          </w:tcPr>
          <w:p>
            <w:pPr>
              <w:jc w:val="center"/>
              <w:rPr>
                <w:kern w:val="0"/>
                <w:sz w:val="24"/>
              </w:rPr>
            </w:pPr>
            <w:r>
              <w:rPr>
                <w:kern w:val="0"/>
                <w:sz w:val="24"/>
              </w:rPr>
              <w:t>亩</w:t>
            </w:r>
          </w:p>
        </w:tc>
        <w:tc>
          <w:tcPr>
            <w:tcW w:w="1239" w:type="dxa"/>
            <w:vAlign w:val="center"/>
          </w:tcPr>
          <w:p>
            <w:pPr>
              <w:jc w:val="center"/>
              <w:rPr>
                <w:kern w:val="0"/>
                <w:sz w:val="24"/>
              </w:rPr>
            </w:pPr>
            <w:r>
              <w:rPr>
                <w:kern w:val="0"/>
                <w:sz w:val="24"/>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Align w:val="center"/>
          </w:tcPr>
          <w:p>
            <w:pPr>
              <w:jc w:val="left"/>
              <w:rPr>
                <w:kern w:val="0"/>
                <w:sz w:val="24"/>
              </w:rPr>
            </w:pPr>
            <w:r>
              <w:rPr>
                <w:kern w:val="0"/>
                <w:sz w:val="24"/>
              </w:rPr>
              <w:t>生态文明教育基地建设</w:t>
            </w:r>
          </w:p>
        </w:tc>
        <w:tc>
          <w:tcPr>
            <w:tcW w:w="3007" w:type="dxa"/>
            <w:vAlign w:val="center"/>
          </w:tcPr>
          <w:p>
            <w:pPr>
              <w:jc w:val="left"/>
              <w:rPr>
                <w:kern w:val="0"/>
                <w:sz w:val="24"/>
              </w:rPr>
            </w:pPr>
            <w:r>
              <w:rPr>
                <w:kern w:val="0"/>
                <w:sz w:val="24"/>
              </w:rPr>
              <w:t>支持生态文明教育基地</w:t>
            </w:r>
          </w:p>
        </w:tc>
        <w:tc>
          <w:tcPr>
            <w:tcW w:w="1812" w:type="dxa"/>
            <w:vAlign w:val="center"/>
          </w:tcPr>
          <w:p>
            <w:pPr>
              <w:jc w:val="left"/>
              <w:rPr>
                <w:kern w:val="0"/>
                <w:sz w:val="24"/>
              </w:rPr>
            </w:pPr>
            <w:r>
              <w:rPr>
                <w:kern w:val="0"/>
                <w:sz w:val="24"/>
              </w:rPr>
              <w:t>10个</w:t>
            </w:r>
          </w:p>
        </w:tc>
        <w:tc>
          <w:tcPr>
            <w:tcW w:w="851" w:type="dxa"/>
            <w:vAlign w:val="center"/>
          </w:tcPr>
          <w:p>
            <w:pPr>
              <w:jc w:val="center"/>
              <w:rPr>
                <w:kern w:val="0"/>
                <w:sz w:val="24"/>
              </w:rPr>
            </w:pPr>
            <w:r>
              <w:rPr>
                <w:kern w:val="0"/>
                <w:sz w:val="24"/>
              </w:rPr>
              <w:t>个</w:t>
            </w:r>
          </w:p>
        </w:tc>
        <w:tc>
          <w:tcPr>
            <w:tcW w:w="1239" w:type="dxa"/>
            <w:vAlign w:val="center"/>
          </w:tcPr>
          <w:p>
            <w:pPr>
              <w:jc w:val="center"/>
              <w:rPr>
                <w:kern w:val="0"/>
                <w:sz w:val="24"/>
              </w:rPr>
            </w:pPr>
            <w:r>
              <w:rPr>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Align w:val="center"/>
          </w:tcPr>
          <w:p>
            <w:pPr>
              <w:jc w:val="left"/>
              <w:rPr>
                <w:kern w:val="0"/>
                <w:sz w:val="24"/>
              </w:rPr>
            </w:pPr>
            <w:r>
              <w:rPr>
                <w:kern w:val="0"/>
                <w:sz w:val="24"/>
              </w:rPr>
              <w:t>森林城市建设</w:t>
            </w:r>
          </w:p>
        </w:tc>
        <w:tc>
          <w:tcPr>
            <w:tcW w:w="3007" w:type="dxa"/>
            <w:vAlign w:val="center"/>
          </w:tcPr>
          <w:p>
            <w:pPr>
              <w:jc w:val="left"/>
              <w:rPr>
                <w:kern w:val="0"/>
                <w:sz w:val="24"/>
              </w:rPr>
            </w:pPr>
            <w:r>
              <w:rPr>
                <w:kern w:val="0"/>
                <w:sz w:val="24"/>
              </w:rPr>
              <w:t>支持县市区森林城市建设</w:t>
            </w:r>
          </w:p>
        </w:tc>
        <w:tc>
          <w:tcPr>
            <w:tcW w:w="1812" w:type="dxa"/>
            <w:vAlign w:val="center"/>
          </w:tcPr>
          <w:p>
            <w:pPr>
              <w:jc w:val="left"/>
              <w:rPr>
                <w:kern w:val="0"/>
                <w:sz w:val="24"/>
              </w:rPr>
            </w:pPr>
            <w:r>
              <w:rPr>
                <w:kern w:val="0"/>
                <w:sz w:val="24"/>
              </w:rPr>
              <w:t>20个</w:t>
            </w:r>
          </w:p>
        </w:tc>
        <w:tc>
          <w:tcPr>
            <w:tcW w:w="851" w:type="dxa"/>
            <w:vAlign w:val="center"/>
          </w:tcPr>
          <w:p>
            <w:pPr>
              <w:jc w:val="center"/>
              <w:rPr>
                <w:kern w:val="0"/>
                <w:sz w:val="24"/>
              </w:rPr>
            </w:pPr>
            <w:r>
              <w:rPr>
                <w:kern w:val="0"/>
                <w:sz w:val="24"/>
              </w:rPr>
              <w:t>个</w:t>
            </w:r>
          </w:p>
        </w:tc>
        <w:tc>
          <w:tcPr>
            <w:tcW w:w="1239" w:type="dxa"/>
            <w:vAlign w:val="center"/>
          </w:tcPr>
          <w:p>
            <w:pPr>
              <w:jc w:val="center"/>
              <w:rPr>
                <w:kern w:val="0"/>
                <w:sz w:val="24"/>
              </w:rPr>
            </w:pPr>
            <w:r>
              <w:rPr>
                <w:kern w:val="0"/>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Align w:val="center"/>
          </w:tcPr>
          <w:p>
            <w:pPr>
              <w:jc w:val="left"/>
              <w:rPr>
                <w:kern w:val="0"/>
                <w:sz w:val="24"/>
              </w:rPr>
            </w:pPr>
            <w:r>
              <w:rPr>
                <w:kern w:val="0"/>
                <w:sz w:val="24"/>
              </w:rPr>
              <w:t>教学用试验林场及林下经济科技示范基地建设</w:t>
            </w:r>
          </w:p>
        </w:tc>
        <w:tc>
          <w:tcPr>
            <w:tcW w:w="3007" w:type="dxa"/>
            <w:vAlign w:val="center"/>
          </w:tcPr>
          <w:p>
            <w:pPr>
              <w:jc w:val="left"/>
              <w:rPr>
                <w:kern w:val="0"/>
                <w:sz w:val="24"/>
              </w:rPr>
            </w:pPr>
            <w:r>
              <w:rPr>
                <w:kern w:val="0"/>
                <w:sz w:val="24"/>
              </w:rPr>
              <w:t>建设生产组培车间数量</w:t>
            </w:r>
          </w:p>
        </w:tc>
        <w:tc>
          <w:tcPr>
            <w:tcW w:w="1812" w:type="dxa"/>
            <w:vAlign w:val="center"/>
          </w:tcPr>
          <w:p>
            <w:pPr>
              <w:jc w:val="left"/>
              <w:rPr>
                <w:kern w:val="0"/>
                <w:sz w:val="24"/>
              </w:rPr>
            </w:pPr>
            <w:r>
              <w:rPr>
                <w:kern w:val="0"/>
                <w:sz w:val="24"/>
              </w:rPr>
              <w:t>600平方米</w:t>
            </w:r>
          </w:p>
        </w:tc>
        <w:tc>
          <w:tcPr>
            <w:tcW w:w="851" w:type="dxa"/>
            <w:vAlign w:val="center"/>
          </w:tcPr>
          <w:p>
            <w:pPr>
              <w:jc w:val="center"/>
              <w:rPr>
                <w:kern w:val="0"/>
                <w:sz w:val="24"/>
              </w:rPr>
            </w:pPr>
            <w:r>
              <w:rPr>
                <w:kern w:val="0"/>
                <w:sz w:val="24"/>
              </w:rPr>
              <w:t>平方米</w:t>
            </w:r>
          </w:p>
        </w:tc>
        <w:tc>
          <w:tcPr>
            <w:tcW w:w="1239" w:type="dxa"/>
            <w:vAlign w:val="center"/>
          </w:tcPr>
          <w:p>
            <w:pPr>
              <w:jc w:val="center"/>
              <w:rPr>
                <w:kern w:val="0"/>
                <w:sz w:val="24"/>
              </w:rPr>
            </w:pPr>
            <w:r>
              <w:rPr>
                <w:kern w:val="0"/>
                <w:sz w:val="24"/>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Align w:val="center"/>
          </w:tcPr>
          <w:p>
            <w:pPr>
              <w:jc w:val="left"/>
              <w:rPr>
                <w:kern w:val="0"/>
                <w:sz w:val="24"/>
              </w:rPr>
            </w:pPr>
            <w:r>
              <w:rPr>
                <w:kern w:val="0"/>
                <w:sz w:val="24"/>
              </w:rPr>
              <w:t>林业科技创新补助</w:t>
            </w:r>
          </w:p>
        </w:tc>
        <w:tc>
          <w:tcPr>
            <w:tcW w:w="3007" w:type="dxa"/>
            <w:vAlign w:val="center"/>
          </w:tcPr>
          <w:p>
            <w:pPr>
              <w:jc w:val="left"/>
              <w:rPr>
                <w:kern w:val="0"/>
                <w:sz w:val="24"/>
              </w:rPr>
            </w:pPr>
            <w:r>
              <w:rPr>
                <w:kern w:val="0"/>
                <w:sz w:val="24"/>
              </w:rPr>
              <w:t>核心科研基地数量</w:t>
            </w:r>
          </w:p>
        </w:tc>
        <w:tc>
          <w:tcPr>
            <w:tcW w:w="1812" w:type="dxa"/>
            <w:vAlign w:val="center"/>
          </w:tcPr>
          <w:p>
            <w:pPr>
              <w:jc w:val="left"/>
              <w:rPr>
                <w:kern w:val="0"/>
                <w:sz w:val="24"/>
              </w:rPr>
            </w:pPr>
            <w:r>
              <w:rPr>
                <w:kern w:val="0"/>
                <w:sz w:val="24"/>
              </w:rPr>
              <w:t>50亩</w:t>
            </w:r>
          </w:p>
        </w:tc>
        <w:tc>
          <w:tcPr>
            <w:tcW w:w="851" w:type="dxa"/>
            <w:vAlign w:val="center"/>
          </w:tcPr>
          <w:p>
            <w:pPr>
              <w:jc w:val="center"/>
              <w:rPr>
                <w:kern w:val="0"/>
                <w:sz w:val="24"/>
              </w:rPr>
            </w:pPr>
            <w:r>
              <w:rPr>
                <w:kern w:val="0"/>
                <w:sz w:val="24"/>
              </w:rPr>
              <w:t>亩</w:t>
            </w:r>
          </w:p>
        </w:tc>
        <w:tc>
          <w:tcPr>
            <w:tcW w:w="1239" w:type="dxa"/>
            <w:vAlign w:val="center"/>
          </w:tcPr>
          <w:p>
            <w:pPr>
              <w:jc w:val="center"/>
              <w:rPr>
                <w:kern w:val="0"/>
                <w:sz w:val="24"/>
              </w:rPr>
            </w:pPr>
            <w:r>
              <w:rPr>
                <w:kern w:val="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Align w:val="center"/>
          </w:tcPr>
          <w:p>
            <w:pPr>
              <w:jc w:val="left"/>
              <w:rPr>
                <w:kern w:val="0"/>
                <w:sz w:val="24"/>
              </w:rPr>
            </w:pPr>
            <w:r>
              <w:rPr>
                <w:kern w:val="0"/>
                <w:sz w:val="24"/>
              </w:rPr>
              <w:t>林业科技示范园维护</w:t>
            </w:r>
          </w:p>
        </w:tc>
        <w:tc>
          <w:tcPr>
            <w:tcW w:w="3007" w:type="dxa"/>
            <w:vAlign w:val="center"/>
          </w:tcPr>
          <w:p>
            <w:pPr>
              <w:jc w:val="left"/>
              <w:rPr>
                <w:kern w:val="0"/>
                <w:sz w:val="24"/>
              </w:rPr>
            </w:pPr>
            <w:r>
              <w:rPr>
                <w:kern w:val="0"/>
                <w:sz w:val="24"/>
              </w:rPr>
              <w:t>示范园维护</w:t>
            </w:r>
          </w:p>
        </w:tc>
        <w:tc>
          <w:tcPr>
            <w:tcW w:w="1812" w:type="dxa"/>
            <w:vAlign w:val="center"/>
          </w:tcPr>
          <w:p>
            <w:pPr>
              <w:jc w:val="left"/>
              <w:rPr>
                <w:kern w:val="0"/>
                <w:sz w:val="24"/>
              </w:rPr>
            </w:pPr>
            <w:r>
              <w:rPr>
                <w:kern w:val="0"/>
                <w:sz w:val="24"/>
              </w:rPr>
              <w:t>528亩</w:t>
            </w:r>
          </w:p>
        </w:tc>
        <w:tc>
          <w:tcPr>
            <w:tcW w:w="851" w:type="dxa"/>
            <w:vAlign w:val="center"/>
          </w:tcPr>
          <w:p>
            <w:pPr>
              <w:jc w:val="center"/>
              <w:rPr>
                <w:kern w:val="0"/>
                <w:sz w:val="24"/>
              </w:rPr>
            </w:pPr>
            <w:r>
              <w:rPr>
                <w:kern w:val="0"/>
                <w:sz w:val="24"/>
              </w:rPr>
              <w:t>亩</w:t>
            </w:r>
          </w:p>
        </w:tc>
        <w:tc>
          <w:tcPr>
            <w:tcW w:w="1239" w:type="dxa"/>
            <w:vAlign w:val="center"/>
          </w:tcPr>
          <w:p>
            <w:pPr>
              <w:jc w:val="center"/>
              <w:rPr>
                <w:kern w:val="0"/>
                <w:sz w:val="24"/>
              </w:rPr>
            </w:pPr>
            <w:r>
              <w:rPr>
                <w:kern w:val="0"/>
                <w:sz w:val="24"/>
              </w:rPr>
              <w:t>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restart"/>
            <w:vAlign w:val="center"/>
          </w:tcPr>
          <w:p>
            <w:pPr>
              <w:jc w:val="left"/>
              <w:rPr>
                <w:kern w:val="0"/>
                <w:sz w:val="24"/>
              </w:rPr>
            </w:pPr>
            <w:r>
              <w:rPr>
                <w:kern w:val="0"/>
                <w:sz w:val="24"/>
              </w:rPr>
              <w:t>宣教中心</w:t>
            </w:r>
          </w:p>
        </w:tc>
        <w:tc>
          <w:tcPr>
            <w:tcW w:w="3007" w:type="dxa"/>
            <w:vAlign w:val="center"/>
          </w:tcPr>
          <w:p>
            <w:pPr>
              <w:jc w:val="left"/>
              <w:rPr>
                <w:kern w:val="0"/>
                <w:sz w:val="24"/>
              </w:rPr>
            </w:pPr>
            <w:r>
              <w:rPr>
                <w:kern w:val="0"/>
                <w:sz w:val="24"/>
              </w:rPr>
              <w:t>培训科普讲解员数量</w:t>
            </w:r>
          </w:p>
        </w:tc>
        <w:tc>
          <w:tcPr>
            <w:tcW w:w="1812" w:type="dxa"/>
            <w:vAlign w:val="center"/>
          </w:tcPr>
          <w:p>
            <w:pPr>
              <w:jc w:val="left"/>
              <w:rPr>
                <w:kern w:val="0"/>
                <w:sz w:val="24"/>
              </w:rPr>
            </w:pPr>
            <w:r>
              <w:rPr>
                <w:kern w:val="0"/>
                <w:sz w:val="24"/>
              </w:rPr>
              <w:t>5名</w:t>
            </w:r>
          </w:p>
        </w:tc>
        <w:tc>
          <w:tcPr>
            <w:tcW w:w="851" w:type="dxa"/>
            <w:vAlign w:val="center"/>
          </w:tcPr>
          <w:p>
            <w:pPr>
              <w:jc w:val="center"/>
              <w:rPr>
                <w:kern w:val="0"/>
                <w:sz w:val="24"/>
              </w:rPr>
            </w:pPr>
            <w:r>
              <w:rPr>
                <w:kern w:val="0"/>
                <w:sz w:val="24"/>
              </w:rPr>
              <w:t>名</w:t>
            </w:r>
          </w:p>
        </w:tc>
        <w:tc>
          <w:tcPr>
            <w:tcW w:w="1239" w:type="dxa"/>
            <w:vAlign w:val="center"/>
          </w:tcPr>
          <w:p>
            <w:pPr>
              <w:jc w:val="center"/>
              <w:rPr>
                <w:kern w:val="0"/>
                <w:sz w:val="24"/>
              </w:rPr>
            </w:pPr>
            <w:r>
              <w:rPr>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continue"/>
            <w:vAlign w:val="center"/>
          </w:tcPr>
          <w:p>
            <w:pPr>
              <w:jc w:val="left"/>
              <w:rPr>
                <w:kern w:val="0"/>
                <w:sz w:val="24"/>
              </w:rPr>
            </w:pPr>
          </w:p>
        </w:tc>
        <w:tc>
          <w:tcPr>
            <w:tcW w:w="3007" w:type="dxa"/>
            <w:vAlign w:val="center"/>
          </w:tcPr>
          <w:p>
            <w:pPr>
              <w:jc w:val="left"/>
              <w:rPr>
                <w:kern w:val="0"/>
                <w:sz w:val="24"/>
              </w:rPr>
            </w:pPr>
            <w:r>
              <w:rPr>
                <w:kern w:val="0"/>
                <w:sz w:val="24"/>
              </w:rPr>
              <w:t>为中小学生提供林业科普讲解教学</w:t>
            </w:r>
          </w:p>
        </w:tc>
        <w:tc>
          <w:tcPr>
            <w:tcW w:w="1812" w:type="dxa"/>
            <w:vAlign w:val="center"/>
          </w:tcPr>
          <w:p>
            <w:pPr>
              <w:jc w:val="left"/>
              <w:rPr>
                <w:kern w:val="0"/>
                <w:sz w:val="24"/>
              </w:rPr>
            </w:pPr>
            <w:r>
              <w:rPr>
                <w:kern w:val="0"/>
                <w:sz w:val="24"/>
              </w:rPr>
              <w:t>2万人次</w:t>
            </w:r>
          </w:p>
        </w:tc>
        <w:tc>
          <w:tcPr>
            <w:tcW w:w="851" w:type="dxa"/>
            <w:vAlign w:val="center"/>
          </w:tcPr>
          <w:p>
            <w:pPr>
              <w:jc w:val="center"/>
              <w:rPr>
                <w:kern w:val="0"/>
                <w:sz w:val="24"/>
              </w:rPr>
            </w:pPr>
            <w:r>
              <w:rPr>
                <w:kern w:val="0"/>
                <w:sz w:val="24"/>
              </w:rPr>
              <w:t>人次</w:t>
            </w:r>
          </w:p>
        </w:tc>
        <w:tc>
          <w:tcPr>
            <w:tcW w:w="1239" w:type="dxa"/>
            <w:vAlign w:val="center"/>
          </w:tcPr>
          <w:p>
            <w:pPr>
              <w:jc w:val="center"/>
              <w:rPr>
                <w:kern w:val="0"/>
                <w:sz w:val="24"/>
              </w:rPr>
            </w:pPr>
            <w:r>
              <w:rPr>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restart"/>
            <w:vAlign w:val="center"/>
          </w:tcPr>
          <w:p>
            <w:pPr>
              <w:jc w:val="left"/>
              <w:rPr>
                <w:kern w:val="0"/>
                <w:sz w:val="24"/>
              </w:rPr>
            </w:pPr>
            <w:r>
              <w:rPr>
                <w:kern w:val="0"/>
                <w:sz w:val="24"/>
              </w:rPr>
              <w:t>万种园建设</w:t>
            </w:r>
          </w:p>
        </w:tc>
        <w:tc>
          <w:tcPr>
            <w:tcW w:w="3007" w:type="dxa"/>
            <w:vAlign w:val="center"/>
          </w:tcPr>
          <w:p>
            <w:pPr>
              <w:jc w:val="left"/>
              <w:rPr>
                <w:kern w:val="0"/>
                <w:sz w:val="24"/>
              </w:rPr>
            </w:pPr>
            <w:r>
              <w:rPr>
                <w:kern w:val="0"/>
                <w:sz w:val="24"/>
              </w:rPr>
              <w:t>新增引种保育植物种数</w:t>
            </w:r>
          </w:p>
        </w:tc>
        <w:tc>
          <w:tcPr>
            <w:tcW w:w="1812" w:type="dxa"/>
            <w:vAlign w:val="center"/>
          </w:tcPr>
          <w:p>
            <w:pPr>
              <w:jc w:val="left"/>
              <w:rPr>
                <w:kern w:val="0"/>
                <w:sz w:val="24"/>
              </w:rPr>
            </w:pPr>
            <w:r>
              <w:rPr>
                <w:kern w:val="0"/>
                <w:sz w:val="24"/>
              </w:rPr>
              <w:t>600种，共6000株（其中草本8-10株/种，木本3-5株/种）</w:t>
            </w:r>
          </w:p>
        </w:tc>
        <w:tc>
          <w:tcPr>
            <w:tcW w:w="851" w:type="dxa"/>
            <w:vAlign w:val="center"/>
          </w:tcPr>
          <w:p>
            <w:pPr>
              <w:jc w:val="center"/>
              <w:rPr>
                <w:kern w:val="0"/>
                <w:sz w:val="24"/>
              </w:rPr>
            </w:pPr>
            <w:r>
              <w:rPr>
                <w:kern w:val="0"/>
                <w:sz w:val="24"/>
              </w:rPr>
              <w:t>种</w:t>
            </w:r>
          </w:p>
        </w:tc>
        <w:tc>
          <w:tcPr>
            <w:tcW w:w="1239" w:type="dxa"/>
            <w:vAlign w:val="center"/>
          </w:tcPr>
          <w:p>
            <w:pPr>
              <w:jc w:val="center"/>
              <w:rPr>
                <w:kern w:val="0"/>
                <w:sz w:val="24"/>
              </w:rPr>
            </w:pPr>
            <w:r>
              <w:rPr>
                <w:kern w:val="0"/>
                <w:sz w:val="24"/>
              </w:rPr>
              <w:t>315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continue"/>
            <w:vAlign w:val="center"/>
          </w:tcPr>
          <w:p>
            <w:pPr>
              <w:jc w:val="left"/>
              <w:rPr>
                <w:kern w:val="0"/>
                <w:sz w:val="24"/>
              </w:rPr>
            </w:pPr>
          </w:p>
        </w:tc>
        <w:tc>
          <w:tcPr>
            <w:tcW w:w="3007" w:type="dxa"/>
            <w:vAlign w:val="center"/>
          </w:tcPr>
          <w:p>
            <w:pPr>
              <w:jc w:val="left"/>
              <w:rPr>
                <w:kern w:val="0"/>
                <w:sz w:val="24"/>
              </w:rPr>
            </w:pPr>
            <w:r>
              <w:rPr>
                <w:kern w:val="0"/>
                <w:sz w:val="24"/>
              </w:rPr>
              <w:t>新建植物信息管理平台数量</w:t>
            </w:r>
          </w:p>
        </w:tc>
        <w:tc>
          <w:tcPr>
            <w:tcW w:w="1812" w:type="dxa"/>
            <w:vAlign w:val="center"/>
          </w:tcPr>
          <w:p>
            <w:pPr>
              <w:jc w:val="left"/>
              <w:rPr>
                <w:kern w:val="0"/>
                <w:sz w:val="24"/>
              </w:rPr>
            </w:pPr>
            <w:r>
              <w:rPr>
                <w:kern w:val="0"/>
                <w:sz w:val="24"/>
              </w:rPr>
              <w:t>1套</w:t>
            </w:r>
          </w:p>
        </w:tc>
        <w:tc>
          <w:tcPr>
            <w:tcW w:w="851" w:type="dxa"/>
            <w:vAlign w:val="center"/>
          </w:tcPr>
          <w:p>
            <w:pPr>
              <w:jc w:val="center"/>
              <w:rPr>
                <w:kern w:val="0"/>
                <w:sz w:val="24"/>
              </w:rPr>
            </w:pPr>
            <w:r>
              <w:rPr>
                <w:kern w:val="0"/>
                <w:sz w:val="24"/>
              </w:rPr>
              <w:t>套</w:t>
            </w:r>
          </w:p>
        </w:tc>
        <w:tc>
          <w:tcPr>
            <w:tcW w:w="1239" w:type="dxa"/>
            <w:vAlign w:val="center"/>
          </w:tcPr>
          <w:p>
            <w:pPr>
              <w:jc w:val="center"/>
              <w:rPr>
                <w:kern w:val="0"/>
                <w:sz w:val="24"/>
              </w:rPr>
            </w:pPr>
            <w:r>
              <w:rPr>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restart"/>
            <w:vAlign w:val="center"/>
          </w:tcPr>
          <w:p>
            <w:pPr>
              <w:jc w:val="left"/>
              <w:rPr>
                <w:kern w:val="0"/>
                <w:sz w:val="24"/>
              </w:rPr>
            </w:pPr>
            <w:r>
              <w:rPr>
                <w:kern w:val="0"/>
                <w:sz w:val="24"/>
              </w:rPr>
              <w:t>园博会参展</w:t>
            </w:r>
          </w:p>
        </w:tc>
        <w:tc>
          <w:tcPr>
            <w:tcW w:w="3007" w:type="dxa"/>
            <w:vAlign w:val="center"/>
          </w:tcPr>
          <w:p>
            <w:pPr>
              <w:jc w:val="left"/>
              <w:rPr>
                <w:kern w:val="0"/>
                <w:sz w:val="24"/>
              </w:rPr>
            </w:pPr>
            <w:r>
              <w:rPr>
                <w:kern w:val="0"/>
                <w:sz w:val="24"/>
              </w:rPr>
              <w:t>湖南展园园林景观建设工程（包括主建筑、游步道、水体景观及苗木栽植等）面积</w:t>
            </w:r>
          </w:p>
        </w:tc>
        <w:tc>
          <w:tcPr>
            <w:tcW w:w="1812" w:type="dxa"/>
            <w:vAlign w:val="center"/>
          </w:tcPr>
          <w:p>
            <w:pPr>
              <w:jc w:val="left"/>
              <w:rPr>
                <w:kern w:val="0"/>
                <w:sz w:val="24"/>
              </w:rPr>
            </w:pPr>
            <w:r>
              <w:rPr>
                <w:kern w:val="0"/>
                <w:sz w:val="24"/>
              </w:rPr>
              <w:t>面积2460平方米</w:t>
            </w:r>
          </w:p>
        </w:tc>
        <w:tc>
          <w:tcPr>
            <w:tcW w:w="851" w:type="dxa"/>
            <w:vAlign w:val="center"/>
          </w:tcPr>
          <w:p>
            <w:pPr>
              <w:jc w:val="center"/>
              <w:rPr>
                <w:kern w:val="0"/>
                <w:sz w:val="24"/>
              </w:rPr>
            </w:pPr>
            <w:r>
              <w:rPr>
                <w:kern w:val="0"/>
                <w:sz w:val="24"/>
              </w:rPr>
              <w:t>平方米</w:t>
            </w:r>
          </w:p>
        </w:tc>
        <w:tc>
          <w:tcPr>
            <w:tcW w:w="1239" w:type="dxa"/>
            <w:vAlign w:val="center"/>
          </w:tcPr>
          <w:p>
            <w:pPr>
              <w:jc w:val="center"/>
              <w:rPr>
                <w:kern w:val="0"/>
                <w:sz w:val="24"/>
              </w:rPr>
            </w:pPr>
            <w:r>
              <w:rPr>
                <w:kern w:val="0"/>
                <w:sz w:val="24"/>
              </w:rPr>
              <w:t>2460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continue"/>
            <w:vAlign w:val="center"/>
          </w:tcPr>
          <w:p>
            <w:pPr>
              <w:jc w:val="left"/>
              <w:rPr>
                <w:kern w:val="0"/>
                <w:sz w:val="24"/>
              </w:rPr>
            </w:pPr>
          </w:p>
        </w:tc>
        <w:tc>
          <w:tcPr>
            <w:tcW w:w="3007" w:type="dxa"/>
            <w:vAlign w:val="center"/>
          </w:tcPr>
          <w:p>
            <w:pPr>
              <w:jc w:val="left"/>
              <w:rPr>
                <w:kern w:val="0"/>
                <w:sz w:val="24"/>
              </w:rPr>
            </w:pPr>
            <w:r>
              <w:rPr>
                <w:kern w:val="0"/>
                <w:sz w:val="24"/>
              </w:rPr>
              <w:t>湖南馆建设工程（包括建设、装修、布展、展品征集及维护等）面积</w:t>
            </w:r>
          </w:p>
        </w:tc>
        <w:tc>
          <w:tcPr>
            <w:tcW w:w="1812" w:type="dxa"/>
            <w:vAlign w:val="center"/>
          </w:tcPr>
          <w:p>
            <w:pPr>
              <w:jc w:val="left"/>
              <w:rPr>
                <w:kern w:val="0"/>
                <w:sz w:val="24"/>
              </w:rPr>
            </w:pPr>
            <w:r>
              <w:rPr>
                <w:kern w:val="0"/>
                <w:sz w:val="24"/>
              </w:rPr>
              <w:t>面积100平方米</w:t>
            </w:r>
          </w:p>
        </w:tc>
        <w:tc>
          <w:tcPr>
            <w:tcW w:w="851" w:type="dxa"/>
            <w:vAlign w:val="center"/>
          </w:tcPr>
          <w:p>
            <w:pPr>
              <w:jc w:val="center"/>
              <w:rPr>
                <w:kern w:val="0"/>
                <w:sz w:val="24"/>
              </w:rPr>
            </w:pPr>
            <w:r>
              <w:rPr>
                <w:kern w:val="0"/>
                <w:sz w:val="24"/>
              </w:rPr>
              <w:t>平方米</w:t>
            </w:r>
          </w:p>
        </w:tc>
        <w:tc>
          <w:tcPr>
            <w:tcW w:w="1239" w:type="dxa"/>
            <w:vAlign w:val="center"/>
          </w:tcPr>
          <w:p>
            <w:pPr>
              <w:jc w:val="center"/>
              <w:rPr>
                <w:kern w:val="0"/>
                <w:sz w:val="24"/>
              </w:rPr>
            </w:pPr>
            <w:r>
              <w:rPr>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Align w:val="center"/>
          </w:tcPr>
          <w:p>
            <w:pPr>
              <w:jc w:val="left"/>
              <w:rPr>
                <w:kern w:val="0"/>
                <w:sz w:val="24"/>
              </w:rPr>
            </w:pPr>
            <w:r>
              <w:rPr>
                <w:kern w:val="0"/>
                <w:sz w:val="24"/>
              </w:rPr>
              <w:t>森林资源综合监测一体化建设项目</w:t>
            </w:r>
          </w:p>
        </w:tc>
        <w:tc>
          <w:tcPr>
            <w:tcW w:w="3007" w:type="dxa"/>
            <w:vAlign w:val="center"/>
          </w:tcPr>
          <w:p>
            <w:pPr>
              <w:jc w:val="left"/>
              <w:rPr>
                <w:kern w:val="0"/>
                <w:sz w:val="24"/>
              </w:rPr>
            </w:pPr>
            <w:r>
              <w:rPr>
                <w:kern w:val="0"/>
                <w:sz w:val="24"/>
              </w:rPr>
              <w:t>2019年完成通道县、靖州县、长株潭绿心地区3个地区监测一体化建设</w:t>
            </w:r>
          </w:p>
        </w:tc>
        <w:tc>
          <w:tcPr>
            <w:tcW w:w="1812" w:type="dxa"/>
            <w:vAlign w:val="center"/>
          </w:tcPr>
          <w:p>
            <w:pPr>
              <w:jc w:val="left"/>
              <w:rPr>
                <w:kern w:val="0"/>
                <w:sz w:val="24"/>
              </w:rPr>
            </w:pPr>
            <w:r>
              <w:rPr>
                <w:kern w:val="0"/>
                <w:sz w:val="24"/>
              </w:rPr>
              <w:t>3个</w:t>
            </w:r>
          </w:p>
        </w:tc>
        <w:tc>
          <w:tcPr>
            <w:tcW w:w="851" w:type="dxa"/>
            <w:vAlign w:val="center"/>
          </w:tcPr>
          <w:p>
            <w:pPr>
              <w:jc w:val="center"/>
              <w:rPr>
                <w:kern w:val="0"/>
                <w:sz w:val="24"/>
              </w:rPr>
            </w:pPr>
            <w:r>
              <w:rPr>
                <w:kern w:val="0"/>
                <w:sz w:val="24"/>
              </w:rPr>
              <w:t>个</w:t>
            </w:r>
          </w:p>
        </w:tc>
        <w:tc>
          <w:tcPr>
            <w:tcW w:w="1239" w:type="dxa"/>
            <w:vAlign w:val="center"/>
          </w:tcPr>
          <w:p>
            <w:pPr>
              <w:jc w:val="center"/>
              <w:rPr>
                <w:kern w:val="0"/>
                <w:sz w:val="24"/>
              </w:rPr>
            </w:pPr>
            <w:r>
              <w:rPr>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restart"/>
            <w:vAlign w:val="center"/>
          </w:tcPr>
          <w:p>
            <w:pPr>
              <w:jc w:val="left"/>
              <w:rPr>
                <w:kern w:val="0"/>
                <w:sz w:val="24"/>
              </w:rPr>
            </w:pPr>
            <w:r>
              <w:rPr>
                <w:kern w:val="0"/>
                <w:sz w:val="24"/>
              </w:rPr>
              <w:t>油茶产业建设</w:t>
            </w:r>
          </w:p>
        </w:tc>
        <w:tc>
          <w:tcPr>
            <w:tcW w:w="3007" w:type="dxa"/>
            <w:vAlign w:val="center"/>
          </w:tcPr>
          <w:p>
            <w:pPr>
              <w:jc w:val="left"/>
              <w:rPr>
                <w:kern w:val="0"/>
                <w:sz w:val="24"/>
              </w:rPr>
            </w:pPr>
            <w:r>
              <w:rPr>
                <w:kern w:val="0"/>
                <w:sz w:val="24"/>
              </w:rPr>
              <w:t>新建油茶示范基地新造油茶个数</w:t>
            </w:r>
          </w:p>
        </w:tc>
        <w:tc>
          <w:tcPr>
            <w:tcW w:w="1812" w:type="dxa"/>
            <w:vAlign w:val="center"/>
          </w:tcPr>
          <w:p>
            <w:pPr>
              <w:jc w:val="left"/>
              <w:rPr>
                <w:kern w:val="0"/>
                <w:sz w:val="24"/>
              </w:rPr>
            </w:pPr>
            <w:r>
              <w:rPr>
                <w:kern w:val="0"/>
                <w:sz w:val="24"/>
              </w:rPr>
              <w:t>4万亩</w:t>
            </w:r>
          </w:p>
        </w:tc>
        <w:tc>
          <w:tcPr>
            <w:tcW w:w="851" w:type="dxa"/>
            <w:vAlign w:val="center"/>
          </w:tcPr>
          <w:p>
            <w:pPr>
              <w:jc w:val="center"/>
              <w:rPr>
                <w:kern w:val="0"/>
                <w:sz w:val="24"/>
              </w:rPr>
            </w:pPr>
            <w:r>
              <w:rPr>
                <w:kern w:val="0"/>
                <w:sz w:val="24"/>
              </w:rPr>
              <w:t>万亩</w:t>
            </w:r>
          </w:p>
        </w:tc>
        <w:tc>
          <w:tcPr>
            <w:tcW w:w="1239" w:type="dxa"/>
            <w:vAlign w:val="center"/>
          </w:tcPr>
          <w:p>
            <w:pPr>
              <w:jc w:val="center"/>
              <w:rPr>
                <w:kern w:val="0"/>
                <w:sz w:val="24"/>
              </w:rPr>
            </w:pPr>
            <w:r>
              <w:rPr>
                <w:kern w:val="0"/>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continue"/>
            <w:vAlign w:val="center"/>
          </w:tcPr>
          <w:p>
            <w:pPr>
              <w:jc w:val="left"/>
              <w:rPr>
                <w:kern w:val="0"/>
                <w:sz w:val="24"/>
              </w:rPr>
            </w:pPr>
          </w:p>
        </w:tc>
        <w:tc>
          <w:tcPr>
            <w:tcW w:w="3007" w:type="dxa"/>
            <w:vAlign w:val="center"/>
          </w:tcPr>
          <w:p>
            <w:pPr>
              <w:jc w:val="left"/>
              <w:rPr>
                <w:kern w:val="0"/>
                <w:sz w:val="24"/>
              </w:rPr>
            </w:pPr>
            <w:r>
              <w:rPr>
                <w:kern w:val="0"/>
                <w:sz w:val="24"/>
              </w:rPr>
              <w:t>油茶低产林改造</w:t>
            </w:r>
          </w:p>
        </w:tc>
        <w:tc>
          <w:tcPr>
            <w:tcW w:w="1812" w:type="dxa"/>
            <w:vAlign w:val="center"/>
          </w:tcPr>
          <w:p>
            <w:pPr>
              <w:jc w:val="left"/>
              <w:rPr>
                <w:kern w:val="0"/>
                <w:sz w:val="24"/>
              </w:rPr>
            </w:pPr>
            <w:r>
              <w:rPr>
                <w:kern w:val="0"/>
                <w:sz w:val="24"/>
              </w:rPr>
              <w:t>3.6万亩</w:t>
            </w:r>
          </w:p>
        </w:tc>
        <w:tc>
          <w:tcPr>
            <w:tcW w:w="851" w:type="dxa"/>
            <w:vAlign w:val="center"/>
          </w:tcPr>
          <w:p>
            <w:pPr>
              <w:jc w:val="center"/>
              <w:rPr>
                <w:kern w:val="0"/>
                <w:sz w:val="24"/>
              </w:rPr>
            </w:pPr>
            <w:r>
              <w:rPr>
                <w:kern w:val="0"/>
                <w:sz w:val="24"/>
              </w:rPr>
              <w:t>万亩</w:t>
            </w:r>
          </w:p>
        </w:tc>
        <w:tc>
          <w:tcPr>
            <w:tcW w:w="1239" w:type="dxa"/>
            <w:vAlign w:val="center"/>
          </w:tcPr>
          <w:p>
            <w:pPr>
              <w:jc w:val="center"/>
              <w:rPr>
                <w:kern w:val="0"/>
                <w:sz w:val="24"/>
              </w:rPr>
            </w:pPr>
            <w:r>
              <w:rPr>
                <w:kern w:val="0"/>
                <w:sz w:val="24"/>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continue"/>
            <w:vAlign w:val="center"/>
          </w:tcPr>
          <w:p>
            <w:pPr>
              <w:jc w:val="left"/>
              <w:rPr>
                <w:kern w:val="0"/>
                <w:sz w:val="24"/>
              </w:rPr>
            </w:pPr>
          </w:p>
        </w:tc>
        <w:tc>
          <w:tcPr>
            <w:tcW w:w="3007" w:type="dxa"/>
            <w:vAlign w:val="center"/>
          </w:tcPr>
          <w:p>
            <w:pPr>
              <w:jc w:val="left"/>
              <w:rPr>
                <w:kern w:val="0"/>
                <w:sz w:val="24"/>
              </w:rPr>
            </w:pPr>
            <w:r>
              <w:rPr>
                <w:kern w:val="0"/>
                <w:sz w:val="24"/>
              </w:rPr>
              <w:t>培训企业、合作社技术员及油茶种植林农</w:t>
            </w:r>
          </w:p>
        </w:tc>
        <w:tc>
          <w:tcPr>
            <w:tcW w:w="1812" w:type="dxa"/>
            <w:vAlign w:val="center"/>
          </w:tcPr>
          <w:p>
            <w:pPr>
              <w:jc w:val="left"/>
              <w:rPr>
                <w:kern w:val="0"/>
                <w:sz w:val="24"/>
              </w:rPr>
            </w:pPr>
            <w:r>
              <w:rPr>
                <w:kern w:val="0"/>
                <w:sz w:val="24"/>
              </w:rPr>
              <w:t>300人次</w:t>
            </w:r>
          </w:p>
        </w:tc>
        <w:tc>
          <w:tcPr>
            <w:tcW w:w="851" w:type="dxa"/>
            <w:vAlign w:val="center"/>
          </w:tcPr>
          <w:p>
            <w:pPr>
              <w:jc w:val="center"/>
              <w:rPr>
                <w:kern w:val="0"/>
                <w:sz w:val="24"/>
              </w:rPr>
            </w:pPr>
            <w:r>
              <w:rPr>
                <w:kern w:val="0"/>
                <w:sz w:val="24"/>
              </w:rPr>
              <w:t>人次</w:t>
            </w:r>
          </w:p>
        </w:tc>
        <w:tc>
          <w:tcPr>
            <w:tcW w:w="1239" w:type="dxa"/>
            <w:vAlign w:val="center"/>
          </w:tcPr>
          <w:p>
            <w:pPr>
              <w:jc w:val="center"/>
              <w:rPr>
                <w:kern w:val="0"/>
                <w:sz w:val="24"/>
              </w:rPr>
            </w:pPr>
            <w:r>
              <w:rPr>
                <w:kern w:val="0"/>
                <w:sz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Align w:val="center"/>
          </w:tcPr>
          <w:p>
            <w:pPr>
              <w:jc w:val="left"/>
              <w:rPr>
                <w:kern w:val="0"/>
                <w:sz w:val="24"/>
              </w:rPr>
            </w:pPr>
            <w:r>
              <w:rPr>
                <w:kern w:val="0"/>
                <w:sz w:val="24"/>
              </w:rPr>
              <w:t>林下经济建设补助资金</w:t>
            </w:r>
          </w:p>
        </w:tc>
        <w:tc>
          <w:tcPr>
            <w:tcW w:w="3007" w:type="dxa"/>
            <w:vAlign w:val="center"/>
          </w:tcPr>
          <w:p>
            <w:pPr>
              <w:jc w:val="left"/>
              <w:rPr>
                <w:kern w:val="0"/>
                <w:sz w:val="24"/>
              </w:rPr>
            </w:pPr>
            <w:r>
              <w:rPr>
                <w:kern w:val="0"/>
                <w:sz w:val="24"/>
              </w:rPr>
              <w:t>年度扶持林下经济示范项目和科研项目</w:t>
            </w:r>
          </w:p>
        </w:tc>
        <w:tc>
          <w:tcPr>
            <w:tcW w:w="1812" w:type="dxa"/>
            <w:vAlign w:val="center"/>
          </w:tcPr>
          <w:p>
            <w:pPr>
              <w:jc w:val="left"/>
              <w:rPr>
                <w:kern w:val="0"/>
                <w:sz w:val="24"/>
              </w:rPr>
            </w:pPr>
            <w:r>
              <w:rPr>
                <w:kern w:val="0"/>
                <w:sz w:val="24"/>
              </w:rPr>
              <w:t>40个以上</w:t>
            </w:r>
          </w:p>
        </w:tc>
        <w:tc>
          <w:tcPr>
            <w:tcW w:w="851" w:type="dxa"/>
            <w:vAlign w:val="center"/>
          </w:tcPr>
          <w:p>
            <w:pPr>
              <w:jc w:val="center"/>
              <w:rPr>
                <w:kern w:val="0"/>
                <w:sz w:val="24"/>
              </w:rPr>
            </w:pPr>
            <w:r>
              <w:rPr>
                <w:kern w:val="0"/>
                <w:sz w:val="24"/>
              </w:rPr>
              <w:t>个</w:t>
            </w:r>
          </w:p>
        </w:tc>
        <w:tc>
          <w:tcPr>
            <w:tcW w:w="1239" w:type="dxa"/>
            <w:vAlign w:val="center"/>
          </w:tcPr>
          <w:p>
            <w:pPr>
              <w:jc w:val="center"/>
              <w:rPr>
                <w:kern w:val="0"/>
                <w:sz w:val="24"/>
              </w:rPr>
            </w:pPr>
            <w:r>
              <w:rPr>
                <w:kern w:val="0"/>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restart"/>
            <w:vAlign w:val="center"/>
          </w:tcPr>
          <w:p>
            <w:pPr>
              <w:jc w:val="left"/>
              <w:rPr>
                <w:kern w:val="0"/>
                <w:sz w:val="24"/>
              </w:rPr>
            </w:pPr>
            <w:r>
              <w:rPr>
                <w:kern w:val="0"/>
                <w:sz w:val="24"/>
              </w:rPr>
              <w:t>竹木加工</w:t>
            </w:r>
          </w:p>
        </w:tc>
        <w:tc>
          <w:tcPr>
            <w:tcW w:w="3007" w:type="dxa"/>
            <w:vAlign w:val="center"/>
          </w:tcPr>
          <w:p>
            <w:pPr>
              <w:jc w:val="left"/>
              <w:rPr>
                <w:kern w:val="0"/>
                <w:sz w:val="24"/>
              </w:rPr>
            </w:pPr>
            <w:r>
              <w:rPr>
                <w:kern w:val="0"/>
                <w:sz w:val="24"/>
              </w:rPr>
              <w:t>产业园个数</w:t>
            </w:r>
          </w:p>
        </w:tc>
        <w:tc>
          <w:tcPr>
            <w:tcW w:w="1812" w:type="dxa"/>
            <w:vAlign w:val="center"/>
          </w:tcPr>
          <w:p>
            <w:pPr>
              <w:jc w:val="left"/>
              <w:rPr>
                <w:kern w:val="0"/>
                <w:sz w:val="24"/>
              </w:rPr>
            </w:pPr>
            <w:r>
              <w:rPr>
                <w:rFonts w:ascii="宋体"/>
                <w:kern w:val="0"/>
                <w:sz w:val="24"/>
              </w:rPr>
              <w:t>≧</w:t>
            </w:r>
            <w:r>
              <w:rPr>
                <w:kern w:val="0"/>
                <w:sz w:val="24"/>
              </w:rPr>
              <w:t>10</w:t>
            </w:r>
          </w:p>
        </w:tc>
        <w:tc>
          <w:tcPr>
            <w:tcW w:w="851" w:type="dxa"/>
            <w:vAlign w:val="center"/>
          </w:tcPr>
          <w:p>
            <w:pPr>
              <w:jc w:val="center"/>
              <w:rPr>
                <w:kern w:val="0"/>
                <w:sz w:val="24"/>
              </w:rPr>
            </w:pPr>
            <w:r>
              <w:rPr>
                <w:kern w:val="0"/>
                <w:sz w:val="24"/>
              </w:rPr>
              <w:t>个</w:t>
            </w:r>
          </w:p>
        </w:tc>
        <w:tc>
          <w:tcPr>
            <w:tcW w:w="1239" w:type="dxa"/>
            <w:vAlign w:val="center"/>
          </w:tcPr>
          <w:p>
            <w:pPr>
              <w:jc w:val="center"/>
              <w:rPr>
                <w:kern w:val="0"/>
                <w:sz w:val="24"/>
              </w:rPr>
            </w:pPr>
            <w:r>
              <w:rPr>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continue"/>
            <w:vAlign w:val="center"/>
          </w:tcPr>
          <w:p>
            <w:pPr>
              <w:jc w:val="left"/>
              <w:rPr>
                <w:kern w:val="0"/>
                <w:sz w:val="24"/>
              </w:rPr>
            </w:pPr>
          </w:p>
        </w:tc>
        <w:tc>
          <w:tcPr>
            <w:tcW w:w="3007" w:type="dxa"/>
            <w:vAlign w:val="center"/>
          </w:tcPr>
          <w:p>
            <w:pPr>
              <w:jc w:val="left"/>
              <w:rPr>
                <w:kern w:val="0"/>
                <w:sz w:val="24"/>
              </w:rPr>
            </w:pPr>
            <w:r>
              <w:rPr>
                <w:kern w:val="0"/>
                <w:sz w:val="24"/>
              </w:rPr>
              <w:t>林产工业项目个数</w:t>
            </w:r>
          </w:p>
        </w:tc>
        <w:tc>
          <w:tcPr>
            <w:tcW w:w="1812" w:type="dxa"/>
            <w:vAlign w:val="center"/>
          </w:tcPr>
          <w:p>
            <w:pPr>
              <w:jc w:val="left"/>
              <w:rPr>
                <w:kern w:val="0"/>
                <w:sz w:val="24"/>
              </w:rPr>
            </w:pPr>
            <w:r>
              <w:rPr>
                <w:rFonts w:ascii="宋体"/>
                <w:kern w:val="0"/>
                <w:sz w:val="24"/>
              </w:rPr>
              <w:t>≧</w:t>
            </w:r>
            <w:r>
              <w:rPr>
                <w:kern w:val="0"/>
                <w:sz w:val="24"/>
              </w:rPr>
              <w:t>10</w:t>
            </w:r>
          </w:p>
        </w:tc>
        <w:tc>
          <w:tcPr>
            <w:tcW w:w="851" w:type="dxa"/>
            <w:vAlign w:val="center"/>
          </w:tcPr>
          <w:p>
            <w:pPr>
              <w:jc w:val="center"/>
              <w:rPr>
                <w:kern w:val="0"/>
                <w:sz w:val="24"/>
              </w:rPr>
            </w:pPr>
            <w:r>
              <w:rPr>
                <w:kern w:val="0"/>
                <w:sz w:val="24"/>
              </w:rPr>
              <w:t>个</w:t>
            </w:r>
          </w:p>
        </w:tc>
        <w:tc>
          <w:tcPr>
            <w:tcW w:w="1239" w:type="dxa"/>
            <w:vAlign w:val="center"/>
          </w:tcPr>
          <w:p>
            <w:pPr>
              <w:jc w:val="center"/>
              <w:rPr>
                <w:kern w:val="0"/>
                <w:sz w:val="24"/>
              </w:rPr>
            </w:pPr>
            <w:r>
              <w:rPr>
                <w:kern w:val="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continue"/>
            <w:vAlign w:val="center"/>
          </w:tcPr>
          <w:p>
            <w:pPr>
              <w:jc w:val="left"/>
              <w:rPr>
                <w:kern w:val="0"/>
                <w:sz w:val="24"/>
              </w:rPr>
            </w:pPr>
          </w:p>
        </w:tc>
        <w:tc>
          <w:tcPr>
            <w:tcW w:w="3007" w:type="dxa"/>
            <w:vAlign w:val="center"/>
          </w:tcPr>
          <w:p>
            <w:pPr>
              <w:jc w:val="left"/>
              <w:rPr>
                <w:kern w:val="0"/>
                <w:sz w:val="24"/>
              </w:rPr>
            </w:pPr>
            <w:r>
              <w:rPr>
                <w:kern w:val="0"/>
                <w:sz w:val="24"/>
              </w:rPr>
              <w:t>竹林道建设里程</w:t>
            </w:r>
          </w:p>
        </w:tc>
        <w:tc>
          <w:tcPr>
            <w:tcW w:w="1812" w:type="dxa"/>
            <w:vAlign w:val="center"/>
          </w:tcPr>
          <w:p>
            <w:pPr>
              <w:jc w:val="left"/>
              <w:rPr>
                <w:kern w:val="0"/>
                <w:sz w:val="24"/>
              </w:rPr>
            </w:pPr>
            <w:r>
              <w:rPr>
                <w:rFonts w:ascii="宋体"/>
                <w:kern w:val="0"/>
                <w:sz w:val="24"/>
              </w:rPr>
              <w:t>≧</w:t>
            </w:r>
            <w:r>
              <w:rPr>
                <w:kern w:val="0"/>
                <w:sz w:val="24"/>
              </w:rPr>
              <w:t>200公里</w:t>
            </w:r>
          </w:p>
        </w:tc>
        <w:tc>
          <w:tcPr>
            <w:tcW w:w="851" w:type="dxa"/>
            <w:vAlign w:val="center"/>
          </w:tcPr>
          <w:p>
            <w:pPr>
              <w:jc w:val="center"/>
              <w:rPr>
                <w:kern w:val="0"/>
                <w:sz w:val="24"/>
              </w:rPr>
            </w:pPr>
            <w:r>
              <w:rPr>
                <w:kern w:val="0"/>
                <w:sz w:val="24"/>
              </w:rPr>
              <w:t>公里</w:t>
            </w:r>
          </w:p>
        </w:tc>
        <w:tc>
          <w:tcPr>
            <w:tcW w:w="1239" w:type="dxa"/>
            <w:vAlign w:val="center"/>
          </w:tcPr>
          <w:p>
            <w:pPr>
              <w:jc w:val="center"/>
              <w:rPr>
                <w:kern w:val="0"/>
                <w:sz w:val="24"/>
              </w:rPr>
            </w:pPr>
            <w:r>
              <w:rPr>
                <w:kern w:val="0"/>
                <w:sz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restart"/>
            <w:vAlign w:val="center"/>
          </w:tcPr>
          <w:p>
            <w:pPr>
              <w:jc w:val="left"/>
              <w:rPr>
                <w:kern w:val="0"/>
                <w:sz w:val="24"/>
              </w:rPr>
            </w:pPr>
            <w:r>
              <w:rPr>
                <w:kern w:val="0"/>
                <w:sz w:val="24"/>
              </w:rPr>
              <w:t>国家林下经济示范点建设</w:t>
            </w:r>
          </w:p>
        </w:tc>
        <w:tc>
          <w:tcPr>
            <w:tcW w:w="3007" w:type="dxa"/>
            <w:vAlign w:val="center"/>
          </w:tcPr>
          <w:p>
            <w:pPr>
              <w:jc w:val="left"/>
              <w:rPr>
                <w:kern w:val="0"/>
                <w:sz w:val="24"/>
              </w:rPr>
            </w:pPr>
            <w:r>
              <w:rPr>
                <w:kern w:val="0"/>
                <w:sz w:val="24"/>
              </w:rPr>
              <w:t>林下经济建设示范基地日常维护</w:t>
            </w:r>
          </w:p>
        </w:tc>
        <w:tc>
          <w:tcPr>
            <w:tcW w:w="1812" w:type="dxa"/>
            <w:vAlign w:val="center"/>
          </w:tcPr>
          <w:p>
            <w:pPr>
              <w:jc w:val="left"/>
              <w:rPr>
                <w:kern w:val="0"/>
                <w:sz w:val="24"/>
              </w:rPr>
            </w:pPr>
            <w:r>
              <w:rPr>
                <w:kern w:val="0"/>
                <w:sz w:val="24"/>
              </w:rPr>
              <w:t>200亩</w:t>
            </w:r>
          </w:p>
        </w:tc>
        <w:tc>
          <w:tcPr>
            <w:tcW w:w="851" w:type="dxa"/>
            <w:vAlign w:val="center"/>
          </w:tcPr>
          <w:p>
            <w:pPr>
              <w:jc w:val="center"/>
              <w:rPr>
                <w:kern w:val="0"/>
                <w:sz w:val="24"/>
              </w:rPr>
            </w:pPr>
            <w:r>
              <w:rPr>
                <w:kern w:val="0"/>
                <w:sz w:val="24"/>
              </w:rPr>
              <w:t>亩</w:t>
            </w:r>
          </w:p>
        </w:tc>
        <w:tc>
          <w:tcPr>
            <w:tcW w:w="1239" w:type="dxa"/>
            <w:vAlign w:val="center"/>
          </w:tcPr>
          <w:p>
            <w:pPr>
              <w:jc w:val="center"/>
              <w:rPr>
                <w:kern w:val="0"/>
                <w:sz w:val="24"/>
              </w:rPr>
            </w:pPr>
            <w:r>
              <w:rPr>
                <w:kern w:val="0"/>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continue"/>
            <w:vAlign w:val="center"/>
          </w:tcPr>
          <w:p>
            <w:pPr>
              <w:jc w:val="left"/>
              <w:rPr>
                <w:kern w:val="0"/>
                <w:sz w:val="24"/>
              </w:rPr>
            </w:pPr>
          </w:p>
        </w:tc>
        <w:tc>
          <w:tcPr>
            <w:tcW w:w="3007" w:type="dxa"/>
            <w:vAlign w:val="center"/>
          </w:tcPr>
          <w:p>
            <w:pPr>
              <w:jc w:val="left"/>
              <w:rPr>
                <w:kern w:val="0"/>
                <w:sz w:val="24"/>
              </w:rPr>
            </w:pPr>
            <w:r>
              <w:rPr>
                <w:kern w:val="0"/>
                <w:sz w:val="24"/>
              </w:rPr>
              <w:t>科普基地个数</w:t>
            </w:r>
          </w:p>
        </w:tc>
        <w:tc>
          <w:tcPr>
            <w:tcW w:w="1812" w:type="dxa"/>
            <w:vAlign w:val="center"/>
          </w:tcPr>
          <w:p>
            <w:pPr>
              <w:jc w:val="left"/>
              <w:rPr>
                <w:kern w:val="0"/>
                <w:sz w:val="24"/>
              </w:rPr>
            </w:pPr>
            <w:r>
              <w:rPr>
                <w:kern w:val="0"/>
                <w:sz w:val="24"/>
              </w:rPr>
              <w:t>1个</w:t>
            </w:r>
          </w:p>
        </w:tc>
        <w:tc>
          <w:tcPr>
            <w:tcW w:w="851" w:type="dxa"/>
            <w:vAlign w:val="center"/>
          </w:tcPr>
          <w:p>
            <w:pPr>
              <w:jc w:val="center"/>
              <w:rPr>
                <w:kern w:val="0"/>
                <w:sz w:val="24"/>
              </w:rPr>
            </w:pPr>
            <w:r>
              <w:rPr>
                <w:kern w:val="0"/>
                <w:sz w:val="24"/>
              </w:rPr>
              <w:t>个</w:t>
            </w:r>
          </w:p>
        </w:tc>
        <w:tc>
          <w:tcPr>
            <w:tcW w:w="1239" w:type="dxa"/>
            <w:vAlign w:val="center"/>
          </w:tcPr>
          <w:p>
            <w:pPr>
              <w:jc w:val="center"/>
              <w:rPr>
                <w:kern w:val="0"/>
                <w:sz w:val="24"/>
              </w:rPr>
            </w:pPr>
            <w:r>
              <w:rPr>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continue"/>
            <w:vAlign w:val="center"/>
          </w:tcPr>
          <w:p>
            <w:pPr>
              <w:jc w:val="left"/>
              <w:rPr>
                <w:kern w:val="0"/>
                <w:sz w:val="24"/>
              </w:rPr>
            </w:pPr>
          </w:p>
        </w:tc>
        <w:tc>
          <w:tcPr>
            <w:tcW w:w="3007" w:type="dxa"/>
            <w:vAlign w:val="center"/>
          </w:tcPr>
          <w:p>
            <w:pPr>
              <w:jc w:val="left"/>
              <w:rPr>
                <w:kern w:val="0"/>
                <w:sz w:val="24"/>
              </w:rPr>
            </w:pPr>
            <w:r>
              <w:rPr>
                <w:kern w:val="0"/>
                <w:sz w:val="24"/>
              </w:rPr>
              <w:t>举办培训班次数</w:t>
            </w:r>
          </w:p>
        </w:tc>
        <w:tc>
          <w:tcPr>
            <w:tcW w:w="1812" w:type="dxa"/>
            <w:vAlign w:val="center"/>
          </w:tcPr>
          <w:p>
            <w:pPr>
              <w:jc w:val="left"/>
              <w:rPr>
                <w:kern w:val="0"/>
                <w:sz w:val="24"/>
              </w:rPr>
            </w:pPr>
            <w:r>
              <w:rPr>
                <w:kern w:val="0"/>
                <w:sz w:val="24"/>
              </w:rPr>
              <w:t>3次</w:t>
            </w:r>
          </w:p>
        </w:tc>
        <w:tc>
          <w:tcPr>
            <w:tcW w:w="851" w:type="dxa"/>
            <w:vAlign w:val="center"/>
          </w:tcPr>
          <w:p>
            <w:pPr>
              <w:jc w:val="center"/>
              <w:rPr>
                <w:kern w:val="0"/>
                <w:sz w:val="24"/>
              </w:rPr>
            </w:pPr>
            <w:r>
              <w:rPr>
                <w:kern w:val="0"/>
                <w:sz w:val="24"/>
              </w:rPr>
              <w:t>次</w:t>
            </w:r>
          </w:p>
        </w:tc>
        <w:tc>
          <w:tcPr>
            <w:tcW w:w="1239" w:type="dxa"/>
            <w:vAlign w:val="center"/>
          </w:tcPr>
          <w:p>
            <w:pPr>
              <w:jc w:val="center"/>
              <w:rPr>
                <w:kern w:val="0"/>
                <w:sz w:val="24"/>
              </w:rPr>
            </w:pPr>
            <w:r>
              <w:rPr>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restart"/>
            <w:vAlign w:val="center"/>
          </w:tcPr>
          <w:p>
            <w:pPr>
              <w:jc w:val="left"/>
              <w:rPr>
                <w:kern w:val="0"/>
                <w:sz w:val="24"/>
              </w:rPr>
            </w:pPr>
            <w:r>
              <w:rPr>
                <w:kern w:val="0"/>
                <w:sz w:val="24"/>
              </w:rPr>
              <w:t>林业防灾减灾项目</w:t>
            </w:r>
          </w:p>
        </w:tc>
        <w:tc>
          <w:tcPr>
            <w:tcW w:w="3007" w:type="dxa"/>
            <w:vAlign w:val="center"/>
          </w:tcPr>
          <w:p>
            <w:pPr>
              <w:jc w:val="left"/>
              <w:rPr>
                <w:kern w:val="0"/>
                <w:sz w:val="24"/>
              </w:rPr>
            </w:pPr>
            <w:r>
              <w:rPr>
                <w:kern w:val="0"/>
                <w:sz w:val="24"/>
              </w:rPr>
              <w:t>补植补造成活率</w:t>
            </w:r>
          </w:p>
        </w:tc>
        <w:tc>
          <w:tcPr>
            <w:tcW w:w="1812" w:type="dxa"/>
            <w:vAlign w:val="center"/>
          </w:tcPr>
          <w:p>
            <w:pPr>
              <w:jc w:val="left"/>
              <w:rPr>
                <w:kern w:val="0"/>
                <w:sz w:val="24"/>
              </w:rPr>
            </w:pPr>
            <w:r>
              <w:rPr>
                <w:kern w:val="0"/>
                <w:sz w:val="24"/>
              </w:rPr>
              <w:t>100%</w:t>
            </w:r>
          </w:p>
        </w:tc>
        <w:tc>
          <w:tcPr>
            <w:tcW w:w="851" w:type="dxa"/>
            <w:vAlign w:val="center"/>
          </w:tcPr>
          <w:p>
            <w:pPr>
              <w:jc w:val="center"/>
              <w:rPr>
                <w:kern w:val="0"/>
                <w:sz w:val="24"/>
              </w:rPr>
            </w:pPr>
            <w:r>
              <w:rPr>
                <w:kern w:val="0"/>
                <w:sz w:val="24"/>
              </w:rPr>
              <w:t>%</w:t>
            </w:r>
          </w:p>
        </w:tc>
        <w:tc>
          <w:tcPr>
            <w:tcW w:w="1239" w:type="dxa"/>
            <w:vAlign w:val="center"/>
          </w:tcPr>
          <w:p>
            <w:pPr>
              <w:jc w:val="center"/>
              <w:rPr>
                <w:kern w:val="0"/>
                <w:sz w:val="24"/>
              </w:rPr>
            </w:pPr>
            <w:r>
              <w:rPr>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continue"/>
            <w:vAlign w:val="center"/>
          </w:tcPr>
          <w:p>
            <w:pPr>
              <w:jc w:val="left"/>
              <w:rPr>
                <w:kern w:val="0"/>
                <w:sz w:val="24"/>
              </w:rPr>
            </w:pPr>
          </w:p>
        </w:tc>
        <w:tc>
          <w:tcPr>
            <w:tcW w:w="3007" w:type="dxa"/>
            <w:vAlign w:val="center"/>
          </w:tcPr>
          <w:p>
            <w:pPr>
              <w:jc w:val="left"/>
              <w:rPr>
                <w:kern w:val="0"/>
                <w:sz w:val="24"/>
              </w:rPr>
            </w:pPr>
            <w:r>
              <w:rPr>
                <w:kern w:val="0"/>
                <w:sz w:val="24"/>
              </w:rPr>
              <w:t>全省森林火灾受灾率</w:t>
            </w:r>
          </w:p>
        </w:tc>
        <w:tc>
          <w:tcPr>
            <w:tcW w:w="1812" w:type="dxa"/>
            <w:vAlign w:val="center"/>
          </w:tcPr>
          <w:p>
            <w:pPr>
              <w:jc w:val="left"/>
              <w:rPr>
                <w:kern w:val="0"/>
                <w:sz w:val="24"/>
              </w:rPr>
            </w:pPr>
            <w:r>
              <w:rPr>
                <w:kern w:val="0"/>
                <w:sz w:val="24"/>
              </w:rPr>
              <w:t>0.9‰以下</w:t>
            </w:r>
          </w:p>
        </w:tc>
        <w:tc>
          <w:tcPr>
            <w:tcW w:w="851" w:type="dxa"/>
            <w:vAlign w:val="center"/>
          </w:tcPr>
          <w:p>
            <w:pPr>
              <w:jc w:val="center"/>
              <w:rPr>
                <w:kern w:val="0"/>
                <w:sz w:val="24"/>
              </w:rPr>
            </w:pPr>
            <w:r>
              <w:rPr>
                <w:kern w:val="0"/>
                <w:sz w:val="24"/>
              </w:rPr>
              <w:t>%</w:t>
            </w:r>
          </w:p>
        </w:tc>
        <w:tc>
          <w:tcPr>
            <w:tcW w:w="1239" w:type="dxa"/>
            <w:vAlign w:val="center"/>
          </w:tcPr>
          <w:p>
            <w:pPr>
              <w:jc w:val="center"/>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continue"/>
            <w:vAlign w:val="center"/>
          </w:tcPr>
          <w:p>
            <w:pPr>
              <w:jc w:val="left"/>
              <w:rPr>
                <w:kern w:val="0"/>
                <w:sz w:val="24"/>
              </w:rPr>
            </w:pPr>
          </w:p>
        </w:tc>
        <w:tc>
          <w:tcPr>
            <w:tcW w:w="3007" w:type="dxa"/>
            <w:vAlign w:val="center"/>
          </w:tcPr>
          <w:p>
            <w:pPr>
              <w:jc w:val="left"/>
              <w:rPr>
                <w:kern w:val="0"/>
                <w:sz w:val="24"/>
              </w:rPr>
            </w:pPr>
            <w:r>
              <w:rPr>
                <w:kern w:val="0"/>
                <w:sz w:val="24"/>
              </w:rPr>
              <w:t>每次受害森林面积</w:t>
            </w:r>
          </w:p>
        </w:tc>
        <w:tc>
          <w:tcPr>
            <w:tcW w:w="1812" w:type="dxa"/>
            <w:vAlign w:val="center"/>
          </w:tcPr>
          <w:p>
            <w:pPr>
              <w:jc w:val="left"/>
              <w:rPr>
                <w:kern w:val="0"/>
                <w:sz w:val="24"/>
              </w:rPr>
            </w:pPr>
            <w:r>
              <w:rPr>
                <w:kern w:val="0"/>
                <w:sz w:val="24"/>
              </w:rPr>
              <w:t>30公顷</w:t>
            </w:r>
          </w:p>
        </w:tc>
        <w:tc>
          <w:tcPr>
            <w:tcW w:w="851" w:type="dxa"/>
            <w:vAlign w:val="center"/>
          </w:tcPr>
          <w:p>
            <w:pPr>
              <w:jc w:val="center"/>
              <w:rPr>
                <w:kern w:val="0"/>
                <w:sz w:val="24"/>
              </w:rPr>
            </w:pPr>
            <w:r>
              <w:rPr>
                <w:kern w:val="0"/>
                <w:sz w:val="24"/>
              </w:rPr>
              <w:t>公顷</w:t>
            </w:r>
          </w:p>
        </w:tc>
        <w:tc>
          <w:tcPr>
            <w:tcW w:w="1239" w:type="dxa"/>
            <w:vAlign w:val="center"/>
          </w:tcPr>
          <w:p>
            <w:pPr>
              <w:jc w:val="center"/>
              <w:rPr>
                <w:kern w:val="0"/>
                <w:sz w:val="24"/>
              </w:rPr>
            </w:pPr>
            <w:r>
              <w:rPr>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Align w:val="center"/>
          </w:tcPr>
          <w:p>
            <w:pPr>
              <w:jc w:val="left"/>
              <w:rPr>
                <w:kern w:val="0"/>
                <w:sz w:val="24"/>
              </w:rPr>
            </w:pPr>
            <w:r>
              <w:rPr>
                <w:kern w:val="0"/>
                <w:sz w:val="24"/>
              </w:rPr>
              <w:t>森林生态效益补偿</w:t>
            </w:r>
          </w:p>
        </w:tc>
        <w:tc>
          <w:tcPr>
            <w:tcW w:w="3007" w:type="dxa"/>
            <w:vAlign w:val="center"/>
          </w:tcPr>
          <w:p>
            <w:pPr>
              <w:jc w:val="left"/>
              <w:rPr>
                <w:kern w:val="0"/>
                <w:sz w:val="24"/>
              </w:rPr>
            </w:pPr>
            <w:r>
              <w:rPr>
                <w:kern w:val="0"/>
                <w:sz w:val="24"/>
              </w:rPr>
              <w:t>省级公益林管护率</w:t>
            </w:r>
          </w:p>
        </w:tc>
        <w:tc>
          <w:tcPr>
            <w:tcW w:w="1812" w:type="dxa"/>
            <w:vAlign w:val="center"/>
          </w:tcPr>
          <w:p>
            <w:pPr>
              <w:jc w:val="left"/>
              <w:rPr>
                <w:kern w:val="0"/>
                <w:sz w:val="24"/>
              </w:rPr>
            </w:pPr>
            <w:r>
              <w:rPr>
                <w:kern w:val="0"/>
                <w:sz w:val="24"/>
              </w:rPr>
              <w:t>不低于95%</w:t>
            </w:r>
          </w:p>
        </w:tc>
        <w:tc>
          <w:tcPr>
            <w:tcW w:w="851" w:type="dxa"/>
            <w:vAlign w:val="center"/>
          </w:tcPr>
          <w:p>
            <w:pPr>
              <w:jc w:val="center"/>
              <w:rPr>
                <w:kern w:val="0"/>
                <w:sz w:val="24"/>
              </w:rPr>
            </w:pPr>
            <w:r>
              <w:rPr>
                <w:kern w:val="0"/>
                <w:sz w:val="24"/>
              </w:rPr>
              <w:t>%</w:t>
            </w:r>
          </w:p>
        </w:tc>
        <w:tc>
          <w:tcPr>
            <w:tcW w:w="1239" w:type="dxa"/>
            <w:vAlign w:val="center"/>
          </w:tcPr>
          <w:p>
            <w:pPr>
              <w:jc w:val="center"/>
              <w:rPr>
                <w:kern w:val="0"/>
                <w:sz w:val="24"/>
              </w:rPr>
            </w:pPr>
            <w:r>
              <w:rPr>
                <w:kern w:val="0"/>
                <w:sz w:val="24"/>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Align w:val="center"/>
          </w:tcPr>
          <w:p>
            <w:pPr>
              <w:jc w:val="left"/>
              <w:rPr>
                <w:kern w:val="0"/>
                <w:sz w:val="24"/>
              </w:rPr>
            </w:pPr>
            <w:r>
              <w:rPr>
                <w:kern w:val="0"/>
                <w:sz w:val="24"/>
              </w:rPr>
              <w:t>退耕还林工作经费</w:t>
            </w:r>
          </w:p>
        </w:tc>
        <w:tc>
          <w:tcPr>
            <w:tcW w:w="3007" w:type="dxa"/>
            <w:vAlign w:val="center"/>
          </w:tcPr>
          <w:p>
            <w:pPr>
              <w:jc w:val="left"/>
              <w:rPr>
                <w:kern w:val="0"/>
                <w:sz w:val="24"/>
              </w:rPr>
            </w:pPr>
            <w:r>
              <w:rPr>
                <w:kern w:val="0"/>
                <w:sz w:val="24"/>
              </w:rPr>
              <w:t>造林面积保存率</w:t>
            </w:r>
          </w:p>
        </w:tc>
        <w:tc>
          <w:tcPr>
            <w:tcW w:w="1812" w:type="dxa"/>
            <w:vAlign w:val="center"/>
          </w:tcPr>
          <w:p>
            <w:pPr>
              <w:jc w:val="left"/>
              <w:rPr>
                <w:kern w:val="0"/>
                <w:sz w:val="24"/>
              </w:rPr>
            </w:pPr>
            <w:r>
              <w:rPr>
                <w:kern w:val="0"/>
                <w:sz w:val="24"/>
              </w:rPr>
              <w:t>95%</w:t>
            </w:r>
          </w:p>
        </w:tc>
        <w:tc>
          <w:tcPr>
            <w:tcW w:w="851" w:type="dxa"/>
            <w:vAlign w:val="center"/>
          </w:tcPr>
          <w:p>
            <w:pPr>
              <w:jc w:val="center"/>
              <w:rPr>
                <w:kern w:val="0"/>
                <w:sz w:val="24"/>
              </w:rPr>
            </w:pPr>
            <w:r>
              <w:rPr>
                <w:kern w:val="0"/>
                <w:sz w:val="24"/>
              </w:rPr>
              <w:t>%</w:t>
            </w:r>
          </w:p>
        </w:tc>
        <w:tc>
          <w:tcPr>
            <w:tcW w:w="1239" w:type="dxa"/>
            <w:vAlign w:val="center"/>
          </w:tcPr>
          <w:p>
            <w:pPr>
              <w:jc w:val="center"/>
              <w:rPr>
                <w:kern w:val="0"/>
                <w:sz w:val="24"/>
              </w:rPr>
            </w:pPr>
            <w:r>
              <w:rPr>
                <w:kern w:val="0"/>
                <w:sz w:val="24"/>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Align w:val="center"/>
          </w:tcPr>
          <w:p>
            <w:pPr>
              <w:jc w:val="left"/>
              <w:rPr>
                <w:kern w:val="0"/>
                <w:sz w:val="24"/>
              </w:rPr>
            </w:pPr>
            <w:r>
              <w:rPr>
                <w:kern w:val="0"/>
                <w:sz w:val="24"/>
              </w:rPr>
              <w:t>野生动植物保护及保护区补助</w:t>
            </w:r>
          </w:p>
        </w:tc>
        <w:tc>
          <w:tcPr>
            <w:tcW w:w="3007" w:type="dxa"/>
            <w:vAlign w:val="center"/>
          </w:tcPr>
          <w:p>
            <w:pPr>
              <w:jc w:val="left"/>
              <w:rPr>
                <w:kern w:val="0"/>
                <w:sz w:val="24"/>
              </w:rPr>
            </w:pPr>
            <w:r>
              <w:rPr>
                <w:kern w:val="0"/>
                <w:sz w:val="24"/>
              </w:rPr>
              <w:t>生态修复实施区域植被覆盖率</w:t>
            </w:r>
          </w:p>
        </w:tc>
        <w:tc>
          <w:tcPr>
            <w:tcW w:w="1812" w:type="dxa"/>
            <w:vAlign w:val="center"/>
          </w:tcPr>
          <w:p>
            <w:pPr>
              <w:jc w:val="left"/>
              <w:rPr>
                <w:kern w:val="0"/>
                <w:sz w:val="24"/>
              </w:rPr>
            </w:pPr>
            <w:r>
              <w:rPr>
                <w:kern w:val="0"/>
                <w:sz w:val="24"/>
              </w:rPr>
              <w:t>≥90%</w:t>
            </w:r>
          </w:p>
        </w:tc>
        <w:tc>
          <w:tcPr>
            <w:tcW w:w="851" w:type="dxa"/>
            <w:vAlign w:val="center"/>
          </w:tcPr>
          <w:p>
            <w:pPr>
              <w:jc w:val="center"/>
              <w:rPr>
                <w:kern w:val="0"/>
                <w:sz w:val="24"/>
              </w:rPr>
            </w:pPr>
            <w:r>
              <w:rPr>
                <w:kern w:val="0"/>
                <w:sz w:val="24"/>
              </w:rPr>
              <w:t>%</w:t>
            </w:r>
          </w:p>
        </w:tc>
        <w:tc>
          <w:tcPr>
            <w:tcW w:w="1239" w:type="dxa"/>
            <w:vAlign w:val="center"/>
          </w:tcPr>
          <w:p>
            <w:pPr>
              <w:jc w:val="center"/>
              <w:rPr>
                <w:kern w:val="0"/>
                <w:sz w:val="24"/>
              </w:rPr>
            </w:pPr>
            <w:r>
              <w:rPr>
                <w:kern w:val="0"/>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Align w:val="center"/>
          </w:tcPr>
          <w:p>
            <w:pPr>
              <w:jc w:val="left"/>
              <w:rPr>
                <w:kern w:val="0"/>
                <w:sz w:val="24"/>
              </w:rPr>
            </w:pPr>
            <w:r>
              <w:rPr>
                <w:kern w:val="0"/>
                <w:sz w:val="24"/>
              </w:rPr>
              <w:t>湿地保护</w:t>
            </w:r>
          </w:p>
        </w:tc>
        <w:tc>
          <w:tcPr>
            <w:tcW w:w="3007" w:type="dxa"/>
            <w:vAlign w:val="center"/>
          </w:tcPr>
          <w:p>
            <w:pPr>
              <w:jc w:val="left"/>
              <w:rPr>
                <w:kern w:val="0"/>
                <w:sz w:val="24"/>
              </w:rPr>
            </w:pPr>
            <w:r>
              <w:rPr>
                <w:kern w:val="0"/>
                <w:sz w:val="24"/>
              </w:rPr>
              <w:t>湿地保护率</w:t>
            </w:r>
          </w:p>
        </w:tc>
        <w:tc>
          <w:tcPr>
            <w:tcW w:w="1812" w:type="dxa"/>
            <w:vAlign w:val="center"/>
          </w:tcPr>
          <w:p>
            <w:pPr>
              <w:jc w:val="left"/>
              <w:rPr>
                <w:kern w:val="0"/>
                <w:sz w:val="24"/>
              </w:rPr>
            </w:pPr>
            <w:r>
              <w:rPr>
                <w:kern w:val="0"/>
                <w:sz w:val="24"/>
              </w:rPr>
              <w:t>≥72%</w:t>
            </w:r>
          </w:p>
        </w:tc>
        <w:tc>
          <w:tcPr>
            <w:tcW w:w="851" w:type="dxa"/>
            <w:vAlign w:val="center"/>
          </w:tcPr>
          <w:p>
            <w:pPr>
              <w:jc w:val="center"/>
              <w:rPr>
                <w:kern w:val="0"/>
                <w:sz w:val="24"/>
              </w:rPr>
            </w:pPr>
            <w:r>
              <w:rPr>
                <w:kern w:val="0"/>
                <w:sz w:val="24"/>
              </w:rPr>
              <w:t>%</w:t>
            </w:r>
          </w:p>
        </w:tc>
        <w:tc>
          <w:tcPr>
            <w:tcW w:w="1239" w:type="dxa"/>
            <w:vAlign w:val="center"/>
          </w:tcPr>
          <w:p>
            <w:pPr>
              <w:jc w:val="center"/>
              <w:rPr>
                <w:kern w:val="0"/>
                <w:sz w:val="24"/>
              </w:rPr>
            </w:pPr>
            <w:r>
              <w:rPr>
                <w:kern w:val="0"/>
                <w:sz w:val="24"/>
              </w:rPr>
              <w:t>75.77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restart"/>
            <w:vAlign w:val="center"/>
          </w:tcPr>
          <w:p>
            <w:pPr>
              <w:jc w:val="left"/>
              <w:rPr>
                <w:kern w:val="0"/>
                <w:sz w:val="24"/>
              </w:rPr>
            </w:pPr>
            <w:r>
              <w:rPr>
                <w:kern w:val="0"/>
                <w:sz w:val="24"/>
              </w:rPr>
              <w:t>林业有害生物防治</w:t>
            </w:r>
          </w:p>
        </w:tc>
        <w:tc>
          <w:tcPr>
            <w:tcW w:w="3007" w:type="dxa"/>
            <w:vAlign w:val="center"/>
          </w:tcPr>
          <w:p>
            <w:pPr>
              <w:jc w:val="left"/>
              <w:rPr>
                <w:kern w:val="0"/>
                <w:sz w:val="24"/>
              </w:rPr>
            </w:pPr>
            <w:r>
              <w:rPr>
                <w:kern w:val="0"/>
                <w:sz w:val="24"/>
              </w:rPr>
              <w:t>有害生物防治成灾率</w:t>
            </w:r>
          </w:p>
        </w:tc>
        <w:tc>
          <w:tcPr>
            <w:tcW w:w="1812" w:type="dxa"/>
            <w:vAlign w:val="center"/>
          </w:tcPr>
          <w:p>
            <w:pPr>
              <w:jc w:val="left"/>
              <w:rPr>
                <w:kern w:val="0"/>
                <w:sz w:val="24"/>
              </w:rPr>
            </w:pPr>
            <w:r>
              <w:rPr>
                <w:kern w:val="0"/>
                <w:sz w:val="24"/>
              </w:rPr>
              <w:t>3.3‰以下</w:t>
            </w:r>
          </w:p>
        </w:tc>
        <w:tc>
          <w:tcPr>
            <w:tcW w:w="851" w:type="dxa"/>
            <w:vAlign w:val="center"/>
          </w:tcPr>
          <w:p>
            <w:pPr>
              <w:jc w:val="center"/>
              <w:rPr>
                <w:kern w:val="0"/>
                <w:sz w:val="24"/>
              </w:rPr>
            </w:pPr>
            <w:r>
              <w:rPr>
                <w:kern w:val="0"/>
                <w:sz w:val="24"/>
              </w:rPr>
              <w:t>‰</w:t>
            </w:r>
          </w:p>
        </w:tc>
        <w:tc>
          <w:tcPr>
            <w:tcW w:w="1239" w:type="dxa"/>
            <w:vAlign w:val="center"/>
          </w:tcPr>
          <w:p>
            <w:pPr>
              <w:jc w:val="center"/>
              <w:rPr>
                <w:kern w:val="0"/>
                <w:sz w:val="24"/>
              </w:rPr>
            </w:pPr>
            <w:r>
              <w:rPr>
                <w:kern w:val="0"/>
                <w:sz w:val="24"/>
              </w:rPr>
              <w:t>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continue"/>
            <w:vAlign w:val="center"/>
          </w:tcPr>
          <w:p>
            <w:pPr>
              <w:jc w:val="left"/>
              <w:rPr>
                <w:kern w:val="0"/>
                <w:sz w:val="24"/>
              </w:rPr>
            </w:pPr>
          </w:p>
        </w:tc>
        <w:tc>
          <w:tcPr>
            <w:tcW w:w="3007" w:type="dxa"/>
            <w:vAlign w:val="center"/>
          </w:tcPr>
          <w:p>
            <w:pPr>
              <w:jc w:val="left"/>
              <w:rPr>
                <w:kern w:val="0"/>
                <w:sz w:val="24"/>
              </w:rPr>
            </w:pPr>
            <w:r>
              <w:rPr>
                <w:kern w:val="0"/>
                <w:sz w:val="24"/>
              </w:rPr>
              <w:t>无公害防治率</w:t>
            </w:r>
          </w:p>
        </w:tc>
        <w:tc>
          <w:tcPr>
            <w:tcW w:w="1812" w:type="dxa"/>
            <w:vAlign w:val="center"/>
          </w:tcPr>
          <w:p>
            <w:pPr>
              <w:jc w:val="left"/>
              <w:rPr>
                <w:kern w:val="0"/>
                <w:sz w:val="24"/>
              </w:rPr>
            </w:pPr>
            <w:r>
              <w:rPr>
                <w:kern w:val="0"/>
                <w:sz w:val="24"/>
              </w:rPr>
              <w:t>88%以上</w:t>
            </w:r>
          </w:p>
        </w:tc>
        <w:tc>
          <w:tcPr>
            <w:tcW w:w="851" w:type="dxa"/>
            <w:vAlign w:val="center"/>
          </w:tcPr>
          <w:p>
            <w:pPr>
              <w:jc w:val="center"/>
              <w:rPr>
                <w:kern w:val="0"/>
                <w:sz w:val="24"/>
              </w:rPr>
            </w:pPr>
            <w:r>
              <w:rPr>
                <w:kern w:val="0"/>
                <w:sz w:val="24"/>
              </w:rPr>
              <w:t>%</w:t>
            </w:r>
          </w:p>
        </w:tc>
        <w:tc>
          <w:tcPr>
            <w:tcW w:w="1239" w:type="dxa"/>
            <w:vAlign w:val="center"/>
          </w:tcPr>
          <w:p>
            <w:pPr>
              <w:jc w:val="center"/>
              <w:rPr>
                <w:kern w:val="0"/>
                <w:sz w:val="24"/>
              </w:rPr>
            </w:pPr>
            <w:r>
              <w:rPr>
                <w:kern w:val="0"/>
                <w:sz w:val="24"/>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Align w:val="center"/>
          </w:tcPr>
          <w:p>
            <w:pPr>
              <w:jc w:val="left"/>
              <w:rPr>
                <w:kern w:val="0"/>
                <w:sz w:val="24"/>
              </w:rPr>
            </w:pPr>
            <w:r>
              <w:rPr>
                <w:kern w:val="0"/>
                <w:sz w:val="24"/>
              </w:rPr>
              <w:t>林木良种繁育</w:t>
            </w:r>
          </w:p>
        </w:tc>
        <w:tc>
          <w:tcPr>
            <w:tcW w:w="3007" w:type="dxa"/>
            <w:vAlign w:val="center"/>
          </w:tcPr>
          <w:p>
            <w:pPr>
              <w:jc w:val="left"/>
              <w:rPr>
                <w:kern w:val="0"/>
                <w:sz w:val="24"/>
              </w:rPr>
            </w:pPr>
            <w:r>
              <w:rPr>
                <w:kern w:val="0"/>
                <w:sz w:val="24"/>
              </w:rPr>
              <w:t>培育的优良种子标准级别</w:t>
            </w:r>
          </w:p>
        </w:tc>
        <w:tc>
          <w:tcPr>
            <w:tcW w:w="1812" w:type="dxa"/>
            <w:vAlign w:val="center"/>
          </w:tcPr>
          <w:p>
            <w:pPr>
              <w:jc w:val="left"/>
              <w:rPr>
                <w:kern w:val="0"/>
                <w:sz w:val="24"/>
              </w:rPr>
            </w:pPr>
            <w:r>
              <w:rPr>
                <w:rFonts w:ascii="宋体"/>
                <w:kern w:val="0"/>
                <w:sz w:val="24"/>
              </w:rPr>
              <w:t>Ⅰ</w:t>
            </w:r>
            <w:r>
              <w:rPr>
                <w:kern w:val="0"/>
                <w:sz w:val="24"/>
              </w:rPr>
              <w:t>、</w:t>
            </w:r>
            <w:r>
              <w:rPr>
                <w:rFonts w:ascii="宋体"/>
                <w:kern w:val="0"/>
                <w:sz w:val="24"/>
              </w:rPr>
              <w:t>Ⅱ</w:t>
            </w:r>
            <w:r>
              <w:rPr>
                <w:kern w:val="0"/>
                <w:sz w:val="24"/>
              </w:rPr>
              <w:t>、</w:t>
            </w:r>
            <w:r>
              <w:rPr>
                <w:rFonts w:ascii="宋体"/>
                <w:kern w:val="0"/>
                <w:sz w:val="24"/>
              </w:rPr>
              <w:t>Ⅲ</w:t>
            </w:r>
            <w:r>
              <w:rPr>
                <w:kern w:val="0"/>
                <w:sz w:val="24"/>
              </w:rPr>
              <w:t>级</w:t>
            </w:r>
          </w:p>
        </w:tc>
        <w:tc>
          <w:tcPr>
            <w:tcW w:w="851" w:type="dxa"/>
            <w:vAlign w:val="center"/>
          </w:tcPr>
          <w:p>
            <w:pPr>
              <w:jc w:val="center"/>
              <w:rPr>
                <w:kern w:val="0"/>
                <w:sz w:val="24"/>
              </w:rPr>
            </w:pPr>
            <w:r>
              <w:rPr>
                <w:kern w:val="0"/>
                <w:sz w:val="24"/>
              </w:rPr>
              <w:t>级</w:t>
            </w:r>
          </w:p>
        </w:tc>
        <w:tc>
          <w:tcPr>
            <w:tcW w:w="1239" w:type="dxa"/>
            <w:vAlign w:val="center"/>
          </w:tcPr>
          <w:p>
            <w:pPr>
              <w:jc w:val="center"/>
              <w:rPr>
                <w:kern w:val="0"/>
                <w:sz w:val="24"/>
              </w:rPr>
            </w:pPr>
            <w:r>
              <w:rPr>
                <w:rFonts w:ascii="宋体"/>
                <w:kern w:val="0"/>
                <w:sz w:val="24"/>
              </w:rPr>
              <w:t>Ⅰ</w:t>
            </w:r>
            <w:r>
              <w:rPr>
                <w:kern w:val="0"/>
                <w:sz w:val="24"/>
              </w:rPr>
              <w:t>、</w:t>
            </w:r>
            <w:r>
              <w:rPr>
                <w:rFonts w:ascii="宋体"/>
                <w:kern w:val="0"/>
                <w:sz w:val="24"/>
              </w:rPr>
              <w:t>Ⅱ</w:t>
            </w:r>
            <w:r>
              <w:rPr>
                <w:kern w:val="0"/>
                <w:sz w:val="24"/>
              </w:rPr>
              <w:t>、</w:t>
            </w:r>
            <w:r>
              <w:rPr>
                <w:rFonts w:ascii="宋体"/>
                <w:kern w:val="0"/>
                <w:sz w:val="24"/>
              </w:rPr>
              <w:t>Ⅲ</w:t>
            </w: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restart"/>
            <w:vAlign w:val="center"/>
          </w:tcPr>
          <w:p>
            <w:pPr>
              <w:jc w:val="left"/>
              <w:rPr>
                <w:kern w:val="0"/>
                <w:sz w:val="24"/>
              </w:rPr>
            </w:pPr>
            <w:r>
              <w:rPr>
                <w:kern w:val="0"/>
                <w:sz w:val="24"/>
              </w:rPr>
              <w:t>林业科技推广</w:t>
            </w:r>
          </w:p>
        </w:tc>
        <w:tc>
          <w:tcPr>
            <w:tcW w:w="3007" w:type="dxa"/>
            <w:vAlign w:val="center"/>
          </w:tcPr>
          <w:p>
            <w:pPr>
              <w:jc w:val="left"/>
              <w:rPr>
                <w:kern w:val="0"/>
                <w:sz w:val="24"/>
              </w:rPr>
            </w:pPr>
            <w:r>
              <w:rPr>
                <w:kern w:val="0"/>
                <w:sz w:val="24"/>
              </w:rPr>
              <w:t>示范林成活率</w:t>
            </w:r>
          </w:p>
        </w:tc>
        <w:tc>
          <w:tcPr>
            <w:tcW w:w="1812" w:type="dxa"/>
            <w:vAlign w:val="center"/>
          </w:tcPr>
          <w:p>
            <w:pPr>
              <w:jc w:val="left"/>
              <w:rPr>
                <w:kern w:val="0"/>
                <w:sz w:val="24"/>
              </w:rPr>
            </w:pPr>
            <w:r>
              <w:rPr>
                <w:kern w:val="0"/>
                <w:sz w:val="24"/>
              </w:rPr>
              <w:t>95%以上</w:t>
            </w:r>
          </w:p>
        </w:tc>
        <w:tc>
          <w:tcPr>
            <w:tcW w:w="851" w:type="dxa"/>
            <w:vAlign w:val="center"/>
          </w:tcPr>
          <w:p>
            <w:pPr>
              <w:jc w:val="center"/>
              <w:rPr>
                <w:kern w:val="0"/>
                <w:sz w:val="24"/>
              </w:rPr>
            </w:pPr>
            <w:r>
              <w:rPr>
                <w:kern w:val="0"/>
                <w:sz w:val="24"/>
              </w:rPr>
              <w:t>%</w:t>
            </w:r>
          </w:p>
        </w:tc>
        <w:tc>
          <w:tcPr>
            <w:tcW w:w="1239" w:type="dxa"/>
            <w:vAlign w:val="center"/>
          </w:tcPr>
          <w:p>
            <w:pPr>
              <w:jc w:val="center"/>
              <w:rPr>
                <w:kern w:val="0"/>
                <w:sz w:val="24"/>
              </w:rPr>
            </w:pPr>
            <w:r>
              <w:rPr>
                <w:kern w:val="0"/>
                <w:sz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continue"/>
            <w:vAlign w:val="center"/>
          </w:tcPr>
          <w:p>
            <w:pPr>
              <w:jc w:val="left"/>
              <w:rPr>
                <w:kern w:val="0"/>
                <w:sz w:val="24"/>
              </w:rPr>
            </w:pPr>
          </w:p>
        </w:tc>
        <w:tc>
          <w:tcPr>
            <w:tcW w:w="3007" w:type="dxa"/>
            <w:vAlign w:val="center"/>
          </w:tcPr>
          <w:p>
            <w:pPr>
              <w:jc w:val="left"/>
              <w:rPr>
                <w:kern w:val="0"/>
                <w:sz w:val="24"/>
              </w:rPr>
            </w:pPr>
            <w:r>
              <w:rPr>
                <w:kern w:val="0"/>
                <w:sz w:val="24"/>
              </w:rPr>
              <w:t>示范林保存率</w:t>
            </w:r>
          </w:p>
        </w:tc>
        <w:tc>
          <w:tcPr>
            <w:tcW w:w="1812" w:type="dxa"/>
            <w:vAlign w:val="center"/>
          </w:tcPr>
          <w:p>
            <w:pPr>
              <w:jc w:val="left"/>
              <w:rPr>
                <w:kern w:val="0"/>
                <w:sz w:val="24"/>
              </w:rPr>
            </w:pPr>
            <w:r>
              <w:rPr>
                <w:kern w:val="0"/>
                <w:sz w:val="24"/>
              </w:rPr>
              <w:t>90%以上</w:t>
            </w:r>
          </w:p>
        </w:tc>
        <w:tc>
          <w:tcPr>
            <w:tcW w:w="851" w:type="dxa"/>
            <w:vAlign w:val="center"/>
          </w:tcPr>
          <w:p>
            <w:pPr>
              <w:jc w:val="center"/>
              <w:rPr>
                <w:kern w:val="0"/>
                <w:sz w:val="24"/>
              </w:rPr>
            </w:pPr>
            <w:r>
              <w:rPr>
                <w:kern w:val="0"/>
                <w:sz w:val="24"/>
              </w:rPr>
              <w:t>%</w:t>
            </w:r>
          </w:p>
        </w:tc>
        <w:tc>
          <w:tcPr>
            <w:tcW w:w="1239" w:type="dxa"/>
            <w:vAlign w:val="center"/>
          </w:tcPr>
          <w:p>
            <w:pPr>
              <w:jc w:val="center"/>
              <w:rPr>
                <w:kern w:val="0"/>
                <w:sz w:val="24"/>
              </w:rPr>
            </w:pPr>
            <w:r>
              <w:rPr>
                <w:kern w:val="0"/>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Align w:val="center"/>
          </w:tcPr>
          <w:p>
            <w:pPr>
              <w:jc w:val="left"/>
              <w:rPr>
                <w:kern w:val="0"/>
                <w:sz w:val="24"/>
              </w:rPr>
            </w:pPr>
            <w:r>
              <w:rPr>
                <w:kern w:val="0"/>
                <w:sz w:val="24"/>
              </w:rPr>
              <w:t>林业科技创新补助</w:t>
            </w:r>
          </w:p>
        </w:tc>
        <w:tc>
          <w:tcPr>
            <w:tcW w:w="3007" w:type="dxa"/>
            <w:vAlign w:val="center"/>
          </w:tcPr>
          <w:p>
            <w:pPr>
              <w:jc w:val="left"/>
              <w:rPr>
                <w:kern w:val="0"/>
                <w:sz w:val="24"/>
              </w:rPr>
            </w:pPr>
            <w:r>
              <w:rPr>
                <w:kern w:val="0"/>
                <w:sz w:val="24"/>
              </w:rPr>
              <w:t>核心科研基地造林及植苗成活率</w:t>
            </w:r>
          </w:p>
        </w:tc>
        <w:tc>
          <w:tcPr>
            <w:tcW w:w="1812" w:type="dxa"/>
            <w:vAlign w:val="center"/>
          </w:tcPr>
          <w:p>
            <w:pPr>
              <w:jc w:val="left"/>
              <w:rPr>
                <w:kern w:val="0"/>
                <w:sz w:val="24"/>
              </w:rPr>
            </w:pPr>
            <w:r>
              <w:rPr>
                <w:kern w:val="0"/>
                <w:sz w:val="24"/>
              </w:rPr>
              <w:t>90%以上</w:t>
            </w:r>
          </w:p>
        </w:tc>
        <w:tc>
          <w:tcPr>
            <w:tcW w:w="851" w:type="dxa"/>
            <w:vAlign w:val="center"/>
          </w:tcPr>
          <w:p>
            <w:pPr>
              <w:jc w:val="center"/>
              <w:rPr>
                <w:kern w:val="0"/>
                <w:sz w:val="24"/>
              </w:rPr>
            </w:pPr>
            <w:r>
              <w:rPr>
                <w:kern w:val="0"/>
                <w:sz w:val="24"/>
              </w:rPr>
              <w:t>%</w:t>
            </w:r>
          </w:p>
        </w:tc>
        <w:tc>
          <w:tcPr>
            <w:tcW w:w="1239" w:type="dxa"/>
            <w:vAlign w:val="center"/>
          </w:tcPr>
          <w:p>
            <w:pPr>
              <w:jc w:val="center"/>
              <w:rPr>
                <w:kern w:val="0"/>
                <w:sz w:val="24"/>
              </w:rPr>
            </w:pPr>
            <w:r>
              <w:rPr>
                <w:kern w:val="0"/>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restart"/>
            <w:vAlign w:val="center"/>
          </w:tcPr>
          <w:p>
            <w:pPr>
              <w:jc w:val="left"/>
              <w:rPr>
                <w:kern w:val="0"/>
                <w:sz w:val="24"/>
              </w:rPr>
            </w:pPr>
            <w:r>
              <w:rPr>
                <w:kern w:val="0"/>
                <w:sz w:val="24"/>
              </w:rPr>
              <w:t>油茶产业建设</w:t>
            </w:r>
          </w:p>
        </w:tc>
        <w:tc>
          <w:tcPr>
            <w:tcW w:w="3007" w:type="dxa"/>
            <w:vAlign w:val="center"/>
          </w:tcPr>
          <w:p>
            <w:pPr>
              <w:jc w:val="left"/>
              <w:rPr>
                <w:kern w:val="0"/>
                <w:sz w:val="24"/>
              </w:rPr>
            </w:pPr>
            <w:r>
              <w:rPr>
                <w:kern w:val="0"/>
                <w:sz w:val="24"/>
              </w:rPr>
              <w:t>新造林成活率</w:t>
            </w:r>
          </w:p>
        </w:tc>
        <w:tc>
          <w:tcPr>
            <w:tcW w:w="1812" w:type="dxa"/>
            <w:vAlign w:val="center"/>
          </w:tcPr>
          <w:p>
            <w:pPr>
              <w:jc w:val="left"/>
              <w:rPr>
                <w:kern w:val="0"/>
                <w:sz w:val="24"/>
              </w:rPr>
            </w:pPr>
            <w:r>
              <w:rPr>
                <w:kern w:val="0"/>
                <w:sz w:val="24"/>
              </w:rPr>
              <w:t>85%以上</w:t>
            </w:r>
          </w:p>
        </w:tc>
        <w:tc>
          <w:tcPr>
            <w:tcW w:w="851" w:type="dxa"/>
            <w:vAlign w:val="center"/>
          </w:tcPr>
          <w:p>
            <w:pPr>
              <w:jc w:val="center"/>
              <w:rPr>
                <w:kern w:val="0"/>
                <w:sz w:val="24"/>
              </w:rPr>
            </w:pPr>
            <w:r>
              <w:rPr>
                <w:kern w:val="0"/>
                <w:sz w:val="24"/>
              </w:rPr>
              <w:t>%</w:t>
            </w:r>
          </w:p>
        </w:tc>
        <w:tc>
          <w:tcPr>
            <w:tcW w:w="1239" w:type="dxa"/>
            <w:vAlign w:val="center"/>
          </w:tcPr>
          <w:p>
            <w:pPr>
              <w:jc w:val="center"/>
              <w:rPr>
                <w:kern w:val="0"/>
                <w:sz w:val="24"/>
              </w:rPr>
            </w:pPr>
            <w:r>
              <w:rPr>
                <w:kern w:val="0"/>
                <w:sz w:val="24"/>
              </w:rPr>
              <w:t>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continue"/>
            <w:vAlign w:val="center"/>
          </w:tcPr>
          <w:p>
            <w:pPr>
              <w:jc w:val="left"/>
              <w:rPr>
                <w:kern w:val="0"/>
                <w:sz w:val="24"/>
              </w:rPr>
            </w:pPr>
          </w:p>
        </w:tc>
        <w:tc>
          <w:tcPr>
            <w:tcW w:w="3007" w:type="dxa"/>
            <w:vAlign w:val="center"/>
          </w:tcPr>
          <w:p>
            <w:pPr>
              <w:jc w:val="left"/>
              <w:rPr>
                <w:kern w:val="0"/>
                <w:sz w:val="24"/>
              </w:rPr>
            </w:pPr>
            <w:r>
              <w:rPr>
                <w:kern w:val="0"/>
                <w:sz w:val="24"/>
              </w:rPr>
              <w:t>油茶低产林改造质量合格率</w:t>
            </w:r>
          </w:p>
        </w:tc>
        <w:tc>
          <w:tcPr>
            <w:tcW w:w="1812" w:type="dxa"/>
            <w:vAlign w:val="center"/>
          </w:tcPr>
          <w:p>
            <w:pPr>
              <w:jc w:val="left"/>
              <w:rPr>
                <w:kern w:val="0"/>
                <w:sz w:val="24"/>
              </w:rPr>
            </w:pPr>
            <w:r>
              <w:rPr>
                <w:kern w:val="0"/>
                <w:sz w:val="24"/>
              </w:rPr>
              <w:t>90%以上</w:t>
            </w:r>
          </w:p>
        </w:tc>
        <w:tc>
          <w:tcPr>
            <w:tcW w:w="851" w:type="dxa"/>
            <w:vAlign w:val="center"/>
          </w:tcPr>
          <w:p>
            <w:pPr>
              <w:jc w:val="center"/>
              <w:rPr>
                <w:kern w:val="0"/>
                <w:sz w:val="24"/>
              </w:rPr>
            </w:pPr>
            <w:r>
              <w:rPr>
                <w:kern w:val="0"/>
                <w:sz w:val="24"/>
              </w:rPr>
              <w:t>%</w:t>
            </w:r>
          </w:p>
        </w:tc>
        <w:tc>
          <w:tcPr>
            <w:tcW w:w="1239" w:type="dxa"/>
            <w:vAlign w:val="center"/>
          </w:tcPr>
          <w:p>
            <w:pPr>
              <w:jc w:val="center"/>
              <w:rPr>
                <w:kern w:val="0"/>
                <w:sz w:val="24"/>
              </w:rPr>
            </w:pPr>
            <w:r>
              <w:rPr>
                <w:kern w:val="0"/>
                <w:sz w:val="24"/>
              </w:rPr>
              <w:t>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Align w:val="center"/>
          </w:tcPr>
          <w:p>
            <w:pPr>
              <w:jc w:val="left"/>
              <w:rPr>
                <w:kern w:val="0"/>
                <w:sz w:val="24"/>
              </w:rPr>
            </w:pPr>
            <w:r>
              <w:rPr>
                <w:kern w:val="0"/>
                <w:sz w:val="24"/>
              </w:rPr>
              <w:t>竹木加工</w:t>
            </w:r>
          </w:p>
        </w:tc>
        <w:tc>
          <w:tcPr>
            <w:tcW w:w="3007" w:type="dxa"/>
            <w:vAlign w:val="center"/>
          </w:tcPr>
          <w:p>
            <w:pPr>
              <w:jc w:val="left"/>
              <w:rPr>
                <w:kern w:val="0"/>
                <w:sz w:val="24"/>
              </w:rPr>
            </w:pPr>
            <w:r>
              <w:rPr>
                <w:kern w:val="0"/>
                <w:sz w:val="24"/>
              </w:rPr>
              <w:t>龙头企业运行监测合格率</w:t>
            </w:r>
          </w:p>
        </w:tc>
        <w:tc>
          <w:tcPr>
            <w:tcW w:w="1812" w:type="dxa"/>
            <w:vAlign w:val="center"/>
          </w:tcPr>
          <w:p>
            <w:pPr>
              <w:jc w:val="left"/>
              <w:rPr>
                <w:kern w:val="0"/>
                <w:sz w:val="24"/>
              </w:rPr>
            </w:pPr>
            <w:r>
              <w:rPr>
                <w:rFonts w:ascii="宋体"/>
                <w:kern w:val="0"/>
                <w:sz w:val="24"/>
              </w:rPr>
              <w:t>≧</w:t>
            </w:r>
            <w:r>
              <w:rPr>
                <w:kern w:val="0"/>
                <w:sz w:val="24"/>
              </w:rPr>
              <w:t>90%</w:t>
            </w:r>
          </w:p>
        </w:tc>
        <w:tc>
          <w:tcPr>
            <w:tcW w:w="851" w:type="dxa"/>
            <w:vAlign w:val="center"/>
          </w:tcPr>
          <w:p>
            <w:pPr>
              <w:jc w:val="center"/>
              <w:rPr>
                <w:kern w:val="0"/>
                <w:sz w:val="24"/>
              </w:rPr>
            </w:pPr>
            <w:r>
              <w:rPr>
                <w:kern w:val="0"/>
                <w:sz w:val="24"/>
              </w:rPr>
              <w:t>%</w:t>
            </w:r>
          </w:p>
        </w:tc>
        <w:tc>
          <w:tcPr>
            <w:tcW w:w="1239" w:type="dxa"/>
            <w:vAlign w:val="center"/>
          </w:tcPr>
          <w:p>
            <w:pPr>
              <w:jc w:val="center"/>
              <w:rPr>
                <w:kern w:val="0"/>
                <w:sz w:val="24"/>
              </w:rPr>
            </w:pPr>
            <w:r>
              <w:rPr>
                <w:kern w:val="0"/>
                <w:sz w:val="24"/>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Align w:val="center"/>
          </w:tcPr>
          <w:p>
            <w:pPr>
              <w:jc w:val="left"/>
              <w:rPr>
                <w:kern w:val="0"/>
                <w:sz w:val="24"/>
              </w:rPr>
            </w:pPr>
            <w:r>
              <w:rPr>
                <w:kern w:val="0"/>
                <w:sz w:val="24"/>
              </w:rPr>
              <w:t>林业防灾减灾</w:t>
            </w:r>
          </w:p>
        </w:tc>
        <w:tc>
          <w:tcPr>
            <w:tcW w:w="3007" w:type="dxa"/>
            <w:vAlign w:val="center"/>
          </w:tcPr>
          <w:p>
            <w:pPr>
              <w:jc w:val="left"/>
              <w:rPr>
                <w:kern w:val="0"/>
                <w:sz w:val="24"/>
              </w:rPr>
            </w:pPr>
            <w:r>
              <w:rPr>
                <w:kern w:val="0"/>
                <w:sz w:val="24"/>
              </w:rPr>
              <w:t>森林火灾24小时扑灭率</w:t>
            </w:r>
          </w:p>
        </w:tc>
        <w:tc>
          <w:tcPr>
            <w:tcW w:w="1812" w:type="dxa"/>
            <w:vAlign w:val="center"/>
          </w:tcPr>
          <w:p>
            <w:pPr>
              <w:jc w:val="left"/>
              <w:rPr>
                <w:kern w:val="0"/>
                <w:sz w:val="24"/>
              </w:rPr>
            </w:pPr>
            <w:r>
              <w:rPr>
                <w:kern w:val="0"/>
                <w:sz w:val="24"/>
              </w:rPr>
              <w:t>95%以上</w:t>
            </w:r>
          </w:p>
        </w:tc>
        <w:tc>
          <w:tcPr>
            <w:tcW w:w="851" w:type="dxa"/>
            <w:vAlign w:val="center"/>
          </w:tcPr>
          <w:p>
            <w:pPr>
              <w:jc w:val="center"/>
              <w:rPr>
                <w:kern w:val="0"/>
                <w:sz w:val="24"/>
              </w:rPr>
            </w:pPr>
            <w:r>
              <w:rPr>
                <w:kern w:val="0"/>
                <w:sz w:val="24"/>
              </w:rPr>
              <w:t>%</w:t>
            </w:r>
          </w:p>
        </w:tc>
        <w:tc>
          <w:tcPr>
            <w:tcW w:w="1239" w:type="dxa"/>
            <w:vAlign w:val="center"/>
          </w:tcPr>
          <w:p>
            <w:pPr>
              <w:jc w:val="center"/>
              <w:rPr>
                <w:kern w:val="0"/>
                <w:sz w:val="24"/>
              </w:rPr>
            </w:pPr>
            <w:r>
              <w:rPr>
                <w:kern w:val="0"/>
                <w:sz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Align w:val="center"/>
          </w:tcPr>
          <w:p>
            <w:pPr>
              <w:jc w:val="left"/>
              <w:rPr>
                <w:kern w:val="0"/>
                <w:sz w:val="24"/>
              </w:rPr>
            </w:pPr>
            <w:r>
              <w:rPr>
                <w:kern w:val="0"/>
                <w:sz w:val="24"/>
              </w:rPr>
              <w:t>森林生态效益补偿</w:t>
            </w:r>
          </w:p>
        </w:tc>
        <w:tc>
          <w:tcPr>
            <w:tcW w:w="3007" w:type="dxa"/>
            <w:vAlign w:val="center"/>
          </w:tcPr>
          <w:p>
            <w:pPr>
              <w:jc w:val="left"/>
              <w:rPr>
                <w:kern w:val="0"/>
                <w:sz w:val="24"/>
              </w:rPr>
            </w:pPr>
            <w:r>
              <w:rPr>
                <w:kern w:val="0"/>
                <w:sz w:val="24"/>
              </w:rPr>
              <w:t>森林生态效益当期任务完成率（发放率）</w:t>
            </w:r>
          </w:p>
        </w:tc>
        <w:tc>
          <w:tcPr>
            <w:tcW w:w="1812" w:type="dxa"/>
            <w:vAlign w:val="center"/>
          </w:tcPr>
          <w:p>
            <w:pPr>
              <w:jc w:val="left"/>
              <w:rPr>
                <w:kern w:val="0"/>
                <w:sz w:val="24"/>
              </w:rPr>
            </w:pPr>
            <w:r>
              <w:rPr>
                <w:kern w:val="0"/>
                <w:sz w:val="24"/>
              </w:rPr>
              <w:t>不低于90%</w:t>
            </w:r>
          </w:p>
        </w:tc>
        <w:tc>
          <w:tcPr>
            <w:tcW w:w="851" w:type="dxa"/>
            <w:vAlign w:val="center"/>
          </w:tcPr>
          <w:p>
            <w:pPr>
              <w:jc w:val="center"/>
              <w:rPr>
                <w:kern w:val="0"/>
                <w:sz w:val="24"/>
              </w:rPr>
            </w:pPr>
            <w:r>
              <w:rPr>
                <w:kern w:val="0"/>
                <w:sz w:val="24"/>
              </w:rPr>
              <w:t>%</w:t>
            </w:r>
          </w:p>
        </w:tc>
        <w:tc>
          <w:tcPr>
            <w:tcW w:w="1239" w:type="dxa"/>
            <w:vAlign w:val="center"/>
          </w:tcPr>
          <w:p>
            <w:pPr>
              <w:jc w:val="center"/>
              <w:rPr>
                <w:kern w:val="0"/>
                <w:sz w:val="24"/>
              </w:rPr>
            </w:pPr>
            <w:r>
              <w:rPr>
                <w:kern w:val="0"/>
                <w:sz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Align w:val="center"/>
          </w:tcPr>
          <w:p>
            <w:pPr>
              <w:jc w:val="left"/>
              <w:rPr>
                <w:kern w:val="0"/>
                <w:sz w:val="24"/>
              </w:rPr>
            </w:pPr>
            <w:r>
              <w:rPr>
                <w:kern w:val="0"/>
                <w:sz w:val="24"/>
              </w:rPr>
              <w:t>秀美村庄示范</w:t>
            </w:r>
          </w:p>
        </w:tc>
        <w:tc>
          <w:tcPr>
            <w:tcW w:w="3007" w:type="dxa"/>
            <w:vAlign w:val="center"/>
          </w:tcPr>
          <w:p>
            <w:pPr>
              <w:jc w:val="left"/>
              <w:rPr>
                <w:kern w:val="0"/>
                <w:sz w:val="24"/>
              </w:rPr>
            </w:pPr>
            <w:r>
              <w:rPr>
                <w:kern w:val="0"/>
                <w:sz w:val="24"/>
              </w:rPr>
              <w:t>秀美村庄建设当期建成率</w:t>
            </w:r>
          </w:p>
        </w:tc>
        <w:tc>
          <w:tcPr>
            <w:tcW w:w="1812" w:type="dxa"/>
            <w:vAlign w:val="center"/>
          </w:tcPr>
          <w:p>
            <w:pPr>
              <w:jc w:val="left"/>
              <w:rPr>
                <w:kern w:val="0"/>
                <w:sz w:val="24"/>
              </w:rPr>
            </w:pPr>
            <w:r>
              <w:rPr>
                <w:kern w:val="0"/>
                <w:sz w:val="24"/>
              </w:rPr>
              <w:t>100%</w:t>
            </w:r>
          </w:p>
        </w:tc>
        <w:tc>
          <w:tcPr>
            <w:tcW w:w="851" w:type="dxa"/>
            <w:vAlign w:val="center"/>
          </w:tcPr>
          <w:p>
            <w:pPr>
              <w:jc w:val="center"/>
              <w:rPr>
                <w:kern w:val="0"/>
                <w:sz w:val="24"/>
              </w:rPr>
            </w:pPr>
            <w:r>
              <w:rPr>
                <w:kern w:val="0"/>
                <w:sz w:val="24"/>
              </w:rPr>
              <w:t>%</w:t>
            </w:r>
          </w:p>
        </w:tc>
        <w:tc>
          <w:tcPr>
            <w:tcW w:w="1239" w:type="dxa"/>
            <w:vAlign w:val="center"/>
          </w:tcPr>
          <w:p>
            <w:pPr>
              <w:jc w:val="center"/>
              <w:rPr>
                <w:kern w:val="0"/>
                <w:sz w:val="24"/>
              </w:rPr>
            </w:pPr>
            <w:r>
              <w:rPr>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Align w:val="center"/>
          </w:tcPr>
          <w:p>
            <w:pPr>
              <w:jc w:val="left"/>
              <w:rPr>
                <w:kern w:val="0"/>
                <w:sz w:val="24"/>
              </w:rPr>
            </w:pPr>
            <w:r>
              <w:rPr>
                <w:kern w:val="0"/>
                <w:sz w:val="24"/>
              </w:rPr>
              <w:t>竹木加工</w:t>
            </w:r>
          </w:p>
        </w:tc>
        <w:tc>
          <w:tcPr>
            <w:tcW w:w="3007" w:type="dxa"/>
            <w:vAlign w:val="center"/>
          </w:tcPr>
          <w:p>
            <w:pPr>
              <w:jc w:val="left"/>
              <w:rPr>
                <w:kern w:val="0"/>
                <w:sz w:val="24"/>
              </w:rPr>
            </w:pPr>
            <w:r>
              <w:rPr>
                <w:kern w:val="0"/>
                <w:sz w:val="24"/>
              </w:rPr>
              <w:t>园区建设当前完成率</w:t>
            </w:r>
          </w:p>
        </w:tc>
        <w:tc>
          <w:tcPr>
            <w:tcW w:w="1812" w:type="dxa"/>
            <w:vAlign w:val="center"/>
          </w:tcPr>
          <w:p>
            <w:pPr>
              <w:jc w:val="left"/>
              <w:rPr>
                <w:kern w:val="0"/>
                <w:sz w:val="24"/>
              </w:rPr>
            </w:pPr>
            <w:r>
              <w:rPr>
                <w:kern w:val="0"/>
                <w:sz w:val="24"/>
              </w:rPr>
              <w:t>80%</w:t>
            </w:r>
          </w:p>
        </w:tc>
        <w:tc>
          <w:tcPr>
            <w:tcW w:w="851" w:type="dxa"/>
            <w:vAlign w:val="center"/>
          </w:tcPr>
          <w:p>
            <w:pPr>
              <w:jc w:val="center"/>
              <w:rPr>
                <w:kern w:val="0"/>
                <w:sz w:val="24"/>
              </w:rPr>
            </w:pPr>
            <w:r>
              <w:rPr>
                <w:kern w:val="0"/>
                <w:sz w:val="24"/>
              </w:rPr>
              <w:t>%</w:t>
            </w:r>
          </w:p>
        </w:tc>
        <w:tc>
          <w:tcPr>
            <w:tcW w:w="1239" w:type="dxa"/>
            <w:vAlign w:val="center"/>
          </w:tcPr>
          <w:p>
            <w:pPr>
              <w:jc w:val="center"/>
              <w:rPr>
                <w:kern w:val="0"/>
                <w:sz w:val="24"/>
              </w:rPr>
            </w:pPr>
            <w:r>
              <w:rPr>
                <w:kern w:val="0"/>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Align w:val="center"/>
          </w:tcPr>
          <w:p>
            <w:pPr>
              <w:jc w:val="left"/>
              <w:rPr>
                <w:kern w:val="0"/>
                <w:sz w:val="24"/>
              </w:rPr>
            </w:pPr>
            <w:r>
              <w:rPr>
                <w:kern w:val="0"/>
                <w:sz w:val="24"/>
              </w:rPr>
              <w:t>林业外资项目配套资金</w:t>
            </w:r>
          </w:p>
        </w:tc>
        <w:tc>
          <w:tcPr>
            <w:tcW w:w="3007" w:type="dxa"/>
            <w:vAlign w:val="center"/>
          </w:tcPr>
          <w:p>
            <w:pPr>
              <w:jc w:val="left"/>
              <w:rPr>
                <w:kern w:val="0"/>
                <w:sz w:val="24"/>
              </w:rPr>
            </w:pPr>
            <w:r>
              <w:rPr>
                <w:kern w:val="0"/>
                <w:sz w:val="24"/>
              </w:rPr>
              <w:t>林业外资项目当前完成率</w:t>
            </w:r>
          </w:p>
        </w:tc>
        <w:tc>
          <w:tcPr>
            <w:tcW w:w="1812" w:type="dxa"/>
            <w:vAlign w:val="center"/>
          </w:tcPr>
          <w:p>
            <w:pPr>
              <w:jc w:val="left"/>
              <w:rPr>
                <w:kern w:val="0"/>
                <w:sz w:val="24"/>
              </w:rPr>
            </w:pPr>
            <w:r>
              <w:rPr>
                <w:kern w:val="0"/>
                <w:sz w:val="24"/>
              </w:rPr>
              <w:t>90%</w:t>
            </w:r>
          </w:p>
        </w:tc>
        <w:tc>
          <w:tcPr>
            <w:tcW w:w="851" w:type="dxa"/>
            <w:vAlign w:val="center"/>
          </w:tcPr>
          <w:p>
            <w:pPr>
              <w:jc w:val="center"/>
              <w:rPr>
                <w:kern w:val="0"/>
                <w:sz w:val="24"/>
              </w:rPr>
            </w:pPr>
            <w:r>
              <w:rPr>
                <w:kern w:val="0"/>
                <w:sz w:val="24"/>
              </w:rPr>
              <w:t>%</w:t>
            </w:r>
          </w:p>
        </w:tc>
        <w:tc>
          <w:tcPr>
            <w:tcW w:w="1239" w:type="dxa"/>
            <w:vAlign w:val="center"/>
          </w:tcPr>
          <w:p>
            <w:pPr>
              <w:jc w:val="center"/>
              <w:rPr>
                <w:kern w:val="0"/>
                <w:sz w:val="24"/>
              </w:rPr>
            </w:pPr>
            <w:r>
              <w:rPr>
                <w:kern w:val="0"/>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Align w:val="center"/>
          </w:tcPr>
          <w:p>
            <w:pPr>
              <w:jc w:val="left"/>
              <w:rPr>
                <w:kern w:val="0"/>
                <w:sz w:val="24"/>
              </w:rPr>
            </w:pPr>
            <w:r>
              <w:rPr>
                <w:kern w:val="0"/>
                <w:sz w:val="24"/>
              </w:rPr>
              <w:t>其他所有建设项目</w:t>
            </w:r>
          </w:p>
        </w:tc>
        <w:tc>
          <w:tcPr>
            <w:tcW w:w="3007" w:type="dxa"/>
            <w:vAlign w:val="center"/>
          </w:tcPr>
          <w:p>
            <w:pPr>
              <w:jc w:val="left"/>
              <w:rPr>
                <w:kern w:val="0"/>
                <w:sz w:val="24"/>
              </w:rPr>
            </w:pPr>
            <w:r>
              <w:rPr>
                <w:kern w:val="0"/>
                <w:sz w:val="24"/>
              </w:rPr>
              <w:t>其他建设项目2019年建设完成率</w:t>
            </w:r>
          </w:p>
        </w:tc>
        <w:tc>
          <w:tcPr>
            <w:tcW w:w="1812" w:type="dxa"/>
            <w:vAlign w:val="center"/>
          </w:tcPr>
          <w:p>
            <w:pPr>
              <w:jc w:val="left"/>
              <w:rPr>
                <w:kern w:val="0"/>
                <w:sz w:val="24"/>
              </w:rPr>
            </w:pPr>
            <w:r>
              <w:rPr>
                <w:kern w:val="0"/>
                <w:sz w:val="24"/>
              </w:rPr>
              <w:t>100%</w:t>
            </w:r>
          </w:p>
        </w:tc>
        <w:tc>
          <w:tcPr>
            <w:tcW w:w="851" w:type="dxa"/>
            <w:vAlign w:val="center"/>
          </w:tcPr>
          <w:p>
            <w:pPr>
              <w:jc w:val="center"/>
              <w:rPr>
                <w:kern w:val="0"/>
                <w:sz w:val="24"/>
              </w:rPr>
            </w:pPr>
            <w:r>
              <w:rPr>
                <w:kern w:val="0"/>
                <w:sz w:val="24"/>
              </w:rPr>
              <w:t>%</w:t>
            </w:r>
          </w:p>
        </w:tc>
        <w:tc>
          <w:tcPr>
            <w:tcW w:w="1239" w:type="dxa"/>
            <w:vAlign w:val="center"/>
          </w:tcPr>
          <w:p>
            <w:pPr>
              <w:jc w:val="center"/>
              <w:rPr>
                <w:kern w:val="0"/>
                <w:sz w:val="24"/>
              </w:rPr>
            </w:pPr>
            <w:r>
              <w:rPr>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restart"/>
            <w:vAlign w:val="center"/>
          </w:tcPr>
          <w:p>
            <w:pPr>
              <w:jc w:val="left"/>
              <w:rPr>
                <w:kern w:val="0"/>
                <w:sz w:val="24"/>
              </w:rPr>
            </w:pPr>
            <w:r>
              <w:rPr>
                <w:kern w:val="0"/>
                <w:sz w:val="24"/>
              </w:rPr>
              <w:t>林业防灾减灾项目</w:t>
            </w:r>
          </w:p>
        </w:tc>
        <w:tc>
          <w:tcPr>
            <w:tcW w:w="3007" w:type="dxa"/>
            <w:vAlign w:val="center"/>
          </w:tcPr>
          <w:p>
            <w:pPr>
              <w:jc w:val="left"/>
              <w:rPr>
                <w:kern w:val="0"/>
                <w:sz w:val="24"/>
              </w:rPr>
            </w:pPr>
            <w:r>
              <w:rPr>
                <w:kern w:val="0"/>
                <w:sz w:val="24"/>
              </w:rPr>
              <w:t>受灾林地清理单位成本</w:t>
            </w:r>
          </w:p>
        </w:tc>
        <w:tc>
          <w:tcPr>
            <w:tcW w:w="1812" w:type="dxa"/>
            <w:vAlign w:val="center"/>
          </w:tcPr>
          <w:p>
            <w:pPr>
              <w:jc w:val="left"/>
              <w:rPr>
                <w:kern w:val="0"/>
                <w:sz w:val="24"/>
              </w:rPr>
            </w:pPr>
            <w:r>
              <w:rPr>
                <w:kern w:val="0"/>
                <w:sz w:val="24"/>
              </w:rPr>
              <w:t>200元/亩</w:t>
            </w:r>
          </w:p>
        </w:tc>
        <w:tc>
          <w:tcPr>
            <w:tcW w:w="851" w:type="dxa"/>
            <w:vAlign w:val="center"/>
          </w:tcPr>
          <w:p>
            <w:pPr>
              <w:jc w:val="center"/>
              <w:rPr>
                <w:kern w:val="0"/>
                <w:sz w:val="24"/>
              </w:rPr>
            </w:pPr>
            <w:r>
              <w:rPr>
                <w:kern w:val="0"/>
                <w:sz w:val="24"/>
              </w:rPr>
              <w:t>元/亩</w:t>
            </w:r>
          </w:p>
        </w:tc>
        <w:tc>
          <w:tcPr>
            <w:tcW w:w="1239" w:type="dxa"/>
            <w:vAlign w:val="center"/>
          </w:tcPr>
          <w:p>
            <w:pPr>
              <w:jc w:val="center"/>
              <w:rPr>
                <w:kern w:val="0"/>
                <w:sz w:val="24"/>
              </w:rPr>
            </w:pPr>
            <w:r>
              <w:rPr>
                <w:kern w:val="0"/>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continue"/>
            <w:vAlign w:val="center"/>
          </w:tcPr>
          <w:p>
            <w:pPr>
              <w:jc w:val="left"/>
              <w:rPr>
                <w:kern w:val="0"/>
                <w:sz w:val="24"/>
              </w:rPr>
            </w:pPr>
          </w:p>
        </w:tc>
        <w:tc>
          <w:tcPr>
            <w:tcW w:w="3007" w:type="dxa"/>
            <w:vAlign w:val="center"/>
          </w:tcPr>
          <w:p>
            <w:pPr>
              <w:jc w:val="left"/>
              <w:rPr>
                <w:kern w:val="0"/>
                <w:sz w:val="24"/>
              </w:rPr>
            </w:pPr>
            <w:r>
              <w:rPr>
                <w:kern w:val="0"/>
                <w:sz w:val="24"/>
              </w:rPr>
              <w:t>补植补造单位成本</w:t>
            </w:r>
          </w:p>
        </w:tc>
        <w:tc>
          <w:tcPr>
            <w:tcW w:w="1812" w:type="dxa"/>
            <w:vAlign w:val="center"/>
          </w:tcPr>
          <w:p>
            <w:pPr>
              <w:jc w:val="left"/>
              <w:rPr>
                <w:kern w:val="0"/>
                <w:sz w:val="24"/>
              </w:rPr>
            </w:pPr>
            <w:r>
              <w:rPr>
                <w:kern w:val="0"/>
                <w:sz w:val="24"/>
              </w:rPr>
              <w:t>300元/亩</w:t>
            </w:r>
          </w:p>
        </w:tc>
        <w:tc>
          <w:tcPr>
            <w:tcW w:w="851" w:type="dxa"/>
            <w:vAlign w:val="center"/>
          </w:tcPr>
          <w:p>
            <w:pPr>
              <w:jc w:val="center"/>
              <w:rPr>
                <w:kern w:val="0"/>
                <w:sz w:val="24"/>
              </w:rPr>
            </w:pPr>
            <w:r>
              <w:rPr>
                <w:kern w:val="0"/>
                <w:sz w:val="24"/>
              </w:rPr>
              <w:t>元/亩</w:t>
            </w:r>
          </w:p>
        </w:tc>
        <w:tc>
          <w:tcPr>
            <w:tcW w:w="1239" w:type="dxa"/>
            <w:vAlign w:val="center"/>
          </w:tcPr>
          <w:p>
            <w:pPr>
              <w:jc w:val="center"/>
              <w:rPr>
                <w:kern w:val="0"/>
                <w:sz w:val="24"/>
              </w:rPr>
            </w:pPr>
            <w:r>
              <w:rPr>
                <w:kern w:val="0"/>
                <w:sz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continue"/>
            <w:vAlign w:val="center"/>
          </w:tcPr>
          <w:p>
            <w:pPr>
              <w:jc w:val="left"/>
              <w:rPr>
                <w:kern w:val="0"/>
                <w:sz w:val="24"/>
              </w:rPr>
            </w:pPr>
          </w:p>
        </w:tc>
        <w:tc>
          <w:tcPr>
            <w:tcW w:w="3007" w:type="dxa"/>
            <w:vAlign w:val="center"/>
          </w:tcPr>
          <w:p>
            <w:pPr>
              <w:jc w:val="left"/>
              <w:rPr>
                <w:kern w:val="0"/>
                <w:sz w:val="24"/>
              </w:rPr>
            </w:pPr>
            <w:r>
              <w:rPr>
                <w:kern w:val="0"/>
                <w:sz w:val="24"/>
              </w:rPr>
              <w:t>林区公路修复单位成本</w:t>
            </w:r>
          </w:p>
        </w:tc>
        <w:tc>
          <w:tcPr>
            <w:tcW w:w="1812" w:type="dxa"/>
            <w:vAlign w:val="center"/>
          </w:tcPr>
          <w:p>
            <w:pPr>
              <w:jc w:val="left"/>
              <w:rPr>
                <w:kern w:val="0"/>
                <w:sz w:val="24"/>
              </w:rPr>
            </w:pPr>
            <w:r>
              <w:rPr>
                <w:kern w:val="0"/>
                <w:sz w:val="24"/>
              </w:rPr>
              <w:t>5万元/公里</w:t>
            </w:r>
          </w:p>
        </w:tc>
        <w:tc>
          <w:tcPr>
            <w:tcW w:w="851" w:type="dxa"/>
            <w:vAlign w:val="center"/>
          </w:tcPr>
          <w:p>
            <w:pPr>
              <w:jc w:val="center"/>
              <w:rPr>
                <w:kern w:val="0"/>
                <w:sz w:val="24"/>
              </w:rPr>
            </w:pPr>
            <w:r>
              <w:rPr>
                <w:kern w:val="0"/>
                <w:sz w:val="24"/>
              </w:rPr>
              <w:t>万元/公里</w:t>
            </w:r>
          </w:p>
        </w:tc>
        <w:tc>
          <w:tcPr>
            <w:tcW w:w="1239" w:type="dxa"/>
            <w:vAlign w:val="center"/>
          </w:tcPr>
          <w:p>
            <w:pPr>
              <w:jc w:val="center"/>
              <w:rPr>
                <w:kern w:val="0"/>
                <w:sz w:val="24"/>
              </w:rPr>
            </w:pPr>
            <w:r>
              <w:rPr>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restart"/>
            <w:vAlign w:val="center"/>
          </w:tcPr>
          <w:p>
            <w:pPr>
              <w:jc w:val="left"/>
              <w:rPr>
                <w:kern w:val="0"/>
                <w:sz w:val="24"/>
              </w:rPr>
            </w:pPr>
            <w:r>
              <w:rPr>
                <w:kern w:val="0"/>
                <w:sz w:val="24"/>
              </w:rPr>
              <w:t>林区道路建设</w:t>
            </w:r>
          </w:p>
        </w:tc>
        <w:tc>
          <w:tcPr>
            <w:tcW w:w="3007" w:type="dxa"/>
            <w:vAlign w:val="center"/>
          </w:tcPr>
          <w:p>
            <w:pPr>
              <w:jc w:val="left"/>
              <w:rPr>
                <w:kern w:val="0"/>
                <w:sz w:val="24"/>
              </w:rPr>
            </w:pPr>
            <w:r>
              <w:rPr>
                <w:kern w:val="0"/>
                <w:sz w:val="24"/>
              </w:rPr>
              <w:t>林2级道路单位成本</w:t>
            </w:r>
          </w:p>
        </w:tc>
        <w:tc>
          <w:tcPr>
            <w:tcW w:w="1812" w:type="dxa"/>
            <w:vAlign w:val="center"/>
          </w:tcPr>
          <w:p>
            <w:pPr>
              <w:jc w:val="left"/>
              <w:rPr>
                <w:kern w:val="0"/>
                <w:sz w:val="24"/>
              </w:rPr>
            </w:pPr>
            <w:r>
              <w:rPr>
                <w:kern w:val="0"/>
                <w:sz w:val="24"/>
              </w:rPr>
              <w:t>20万元/公里</w:t>
            </w:r>
          </w:p>
        </w:tc>
        <w:tc>
          <w:tcPr>
            <w:tcW w:w="851" w:type="dxa"/>
            <w:vAlign w:val="center"/>
          </w:tcPr>
          <w:p>
            <w:pPr>
              <w:jc w:val="center"/>
              <w:rPr>
                <w:kern w:val="0"/>
                <w:sz w:val="24"/>
              </w:rPr>
            </w:pPr>
            <w:r>
              <w:rPr>
                <w:kern w:val="0"/>
                <w:sz w:val="24"/>
              </w:rPr>
              <w:t>万元/公里</w:t>
            </w:r>
          </w:p>
        </w:tc>
        <w:tc>
          <w:tcPr>
            <w:tcW w:w="1239" w:type="dxa"/>
            <w:vAlign w:val="center"/>
          </w:tcPr>
          <w:p>
            <w:pPr>
              <w:jc w:val="center"/>
              <w:rPr>
                <w:kern w:val="0"/>
                <w:sz w:val="24"/>
              </w:rPr>
            </w:pPr>
            <w:r>
              <w:rPr>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continue"/>
            <w:vAlign w:val="center"/>
          </w:tcPr>
          <w:p>
            <w:pPr>
              <w:jc w:val="left"/>
              <w:rPr>
                <w:kern w:val="0"/>
                <w:sz w:val="24"/>
              </w:rPr>
            </w:pPr>
          </w:p>
        </w:tc>
        <w:tc>
          <w:tcPr>
            <w:tcW w:w="3007" w:type="dxa"/>
            <w:vAlign w:val="center"/>
          </w:tcPr>
          <w:p>
            <w:pPr>
              <w:jc w:val="left"/>
              <w:rPr>
                <w:kern w:val="0"/>
                <w:sz w:val="24"/>
              </w:rPr>
            </w:pPr>
            <w:r>
              <w:rPr>
                <w:kern w:val="0"/>
                <w:sz w:val="24"/>
              </w:rPr>
              <w:t>林3-4级道路单位成本</w:t>
            </w:r>
          </w:p>
        </w:tc>
        <w:tc>
          <w:tcPr>
            <w:tcW w:w="1812" w:type="dxa"/>
            <w:vAlign w:val="center"/>
          </w:tcPr>
          <w:p>
            <w:pPr>
              <w:jc w:val="left"/>
              <w:rPr>
                <w:kern w:val="0"/>
                <w:sz w:val="24"/>
              </w:rPr>
            </w:pPr>
            <w:r>
              <w:rPr>
                <w:kern w:val="0"/>
                <w:sz w:val="24"/>
              </w:rPr>
              <w:t>15万元/公里</w:t>
            </w:r>
          </w:p>
        </w:tc>
        <w:tc>
          <w:tcPr>
            <w:tcW w:w="851" w:type="dxa"/>
            <w:vAlign w:val="center"/>
          </w:tcPr>
          <w:p>
            <w:pPr>
              <w:jc w:val="center"/>
              <w:rPr>
                <w:kern w:val="0"/>
                <w:sz w:val="24"/>
              </w:rPr>
            </w:pPr>
            <w:r>
              <w:rPr>
                <w:kern w:val="0"/>
                <w:sz w:val="24"/>
              </w:rPr>
              <w:t>万元/公里</w:t>
            </w:r>
          </w:p>
        </w:tc>
        <w:tc>
          <w:tcPr>
            <w:tcW w:w="1239" w:type="dxa"/>
            <w:vAlign w:val="center"/>
          </w:tcPr>
          <w:p>
            <w:pPr>
              <w:jc w:val="center"/>
              <w:rPr>
                <w:kern w:val="0"/>
                <w:sz w:val="24"/>
              </w:rPr>
            </w:pPr>
            <w:r>
              <w:rPr>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continue"/>
            <w:vAlign w:val="center"/>
          </w:tcPr>
          <w:p>
            <w:pPr>
              <w:jc w:val="left"/>
              <w:rPr>
                <w:kern w:val="0"/>
                <w:sz w:val="24"/>
              </w:rPr>
            </w:pPr>
          </w:p>
        </w:tc>
        <w:tc>
          <w:tcPr>
            <w:tcW w:w="3007" w:type="dxa"/>
            <w:vAlign w:val="center"/>
          </w:tcPr>
          <w:p>
            <w:pPr>
              <w:jc w:val="left"/>
              <w:rPr>
                <w:kern w:val="0"/>
                <w:sz w:val="24"/>
              </w:rPr>
            </w:pPr>
            <w:r>
              <w:rPr>
                <w:kern w:val="0"/>
                <w:sz w:val="24"/>
              </w:rPr>
              <w:t>运材道单位成本</w:t>
            </w:r>
          </w:p>
        </w:tc>
        <w:tc>
          <w:tcPr>
            <w:tcW w:w="1812" w:type="dxa"/>
            <w:vAlign w:val="center"/>
          </w:tcPr>
          <w:p>
            <w:pPr>
              <w:jc w:val="left"/>
              <w:rPr>
                <w:kern w:val="0"/>
                <w:sz w:val="24"/>
              </w:rPr>
            </w:pPr>
            <w:r>
              <w:rPr>
                <w:kern w:val="0"/>
                <w:sz w:val="24"/>
              </w:rPr>
              <w:t>3万元/公里</w:t>
            </w:r>
          </w:p>
        </w:tc>
        <w:tc>
          <w:tcPr>
            <w:tcW w:w="851" w:type="dxa"/>
            <w:vAlign w:val="center"/>
          </w:tcPr>
          <w:p>
            <w:pPr>
              <w:jc w:val="center"/>
              <w:rPr>
                <w:kern w:val="0"/>
                <w:sz w:val="24"/>
              </w:rPr>
            </w:pPr>
            <w:r>
              <w:rPr>
                <w:kern w:val="0"/>
                <w:sz w:val="24"/>
              </w:rPr>
              <w:t>万元/公里</w:t>
            </w:r>
          </w:p>
        </w:tc>
        <w:tc>
          <w:tcPr>
            <w:tcW w:w="1239" w:type="dxa"/>
            <w:vAlign w:val="center"/>
          </w:tcPr>
          <w:p>
            <w:pPr>
              <w:jc w:val="center"/>
              <w:rPr>
                <w:kern w:val="0"/>
                <w:sz w:val="24"/>
              </w:rPr>
            </w:pPr>
            <w:r>
              <w:rPr>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restart"/>
            <w:vAlign w:val="center"/>
          </w:tcPr>
          <w:p>
            <w:pPr>
              <w:jc w:val="left"/>
              <w:rPr>
                <w:kern w:val="0"/>
                <w:sz w:val="24"/>
              </w:rPr>
            </w:pPr>
            <w:r>
              <w:rPr>
                <w:kern w:val="0"/>
                <w:sz w:val="24"/>
              </w:rPr>
              <w:t>异地植被恢复</w:t>
            </w:r>
          </w:p>
        </w:tc>
        <w:tc>
          <w:tcPr>
            <w:tcW w:w="3007" w:type="dxa"/>
            <w:vAlign w:val="center"/>
          </w:tcPr>
          <w:p>
            <w:pPr>
              <w:jc w:val="left"/>
              <w:rPr>
                <w:kern w:val="0"/>
                <w:sz w:val="24"/>
              </w:rPr>
            </w:pPr>
            <w:r>
              <w:rPr>
                <w:kern w:val="0"/>
                <w:sz w:val="24"/>
              </w:rPr>
              <w:t>造林成本单位成本</w:t>
            </w:r>
          </w:p>
        </w:tc>
        <w:tc>
          <w:tcPr>
            <w:tcW w:w="1812" w:type="dxa"/>
            <w:vAlign w:val="center"/>
          </w:tcPr>
          <w:p>
            <w:pPr>
              <w:jc w:val="left"/>
              <w:rPr>
                <w:kern w:val="0"/>
                <w:sz w:val="24"/>
              </w:rPr>
            </w:pPr>
            <w:r>
              <w:rPr>
                <w:kern w:val="0"/>
                <w:sz w:val="24"/>
              </w:rPr>
              <w:t>1000元/亩</w:t>
            </w:r>
          </w:p>
        </w:tc>
        <w:tc>
          <w:tcPr>
            <w:tcW w:w="851" w:type="dxa"/>
            <w:vAlign w:val="center"/>
          </w:tcPr>
          <w:p>
            <w:pPr>
              <w:jc w:val="center"/>
              <w:rPr>
                <w:kern w:val="0"/>
                <w:sz w:val="24"/>
              </w:rPr>
            </w:pPr>
            <w:r>
              <w:rPr>
                <w:kern w:val="0"/>
                <w:sz w:val="24"/>
              </w:rPr>
              <w:t>元/亩</w:t>
            </w:r>
          </w:p>
        </w:tc>
        <w:tc>
          <w:tcPr>
            <w:tcW w:w="1239" w:type="dxa"/>
            <w:vAlign w:val="center"/>
          </w:tcPr>
          <w:p>
            <w:pPr>
              <w:jc w:val="center"/>
              <w:rPr>
                <w:kern w:val="0"/>
                <w:sz w:val="24"/>
              </w:rPr>
            </w:pPr>
            <w:r>
              <w:rPr>
                <w:kern w:val="0"/>
                <w:sz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continue"/>
            <w:vAlign w:val="center"/>
          </w:tcPr>
          <w:p>
            <w:pPr>
              <w:jc w:val="left"/>
              <w:rPr>
                <w:kern w:val="0"/>
                <w:sz w:val="24"/>
              </w:rPr>
            </w:pPr>
          </w:p>
        </w:tc>
        <w:tc>
          <w:tcPr>
            <w:tcW w:w="3007" w:type="dxa"/>
            <w:vAlign w:val="center"/>
          </w:tcPr>
          <w:p>
            <w:pPr>
              <w:jc w:val="left"/>
              <w:rPr>
                <w:kern w:val="0"/>
                <w:sz w:val="24"/>
              </w:rPr>
            </w:pPr>
            <w:r>
              <w:rPr>
                <w:kern w:val="0"/>
                <w:sz w:val="24"/>
              </w:rPr>
              <w:t>抚育管护单位成本</w:t>
            </w:r>
          </w:p>
        </w:tc>
        <w:tc>
          <w:tcPr>
            <w:tcW w:w="1812" w:type="dxa"/>
            <w:vAlign w:val="center"/>
          </w:tcPr>
          <w:p>
            <w:pPr>
              <w:jc w:val="left"/>
              <w:rPr>
                <w:kern w:val="0"/>
                <w:sz w:val="24"/>
              </w:rPr>
            </w:pPr>
            <w:r>
              <w:rPr>
                <w:kern w:val="0"/>
                <w:sz w:val="24"/>
              </w:rPr>
              <w:t>300元/亩</w:t>
            </w:r>
          </w:p>
        </w:tc>
        <w:tc>
          <w:tcPr>
            <w:tcW w:w="851" w:type="dxa"/>
            <w:vAlign w:val="center"/>
          </w:tcPr>
          <w:p>
            <w:pPr>
              <w:jc w:val="center"/>
              <w:rPr>
                <w:kern w:val="0"/>
                <w:sz w:val="24"/>
              </w:rPr>
            </w:pPr>
            <w:r>
              <w:rPr>
                <w:kern w:val="0"/>
                <w:sz w:val="24"/>
              </w:rPr>
              <w:t>元/亩</w:t>
            </w:r>
          </w:p>
        </w:tc>
        <w:tc>
          <w:tcPr>
            <w:tcW w:w="1239" w:type="dxa"/>
            <w:vAlign w:val="center"/>
          </w:tcPr>
          <w:p>
            <w:pPr>
              <w:jc w:val="center"/>
              <w:rPr>
                <w:kern w:val="0"/>
                <w:sz w:val="24"/>
              </w:rPr>
            </w:pPr>
            <w:r>
              <w:rPr>
                <w:kern w:val="0"/>
                <w:sz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Align w:val="center"/>
          </w:tcPr>
          <w:p>
            <w:pPr>
              <w:jc w:val="left"/>
              <w:rPr>
                <w:kern w:val="0"/>
                <w:sz w:val="24"/>
              </w:rPr>
            </w:pPr>
            <w:r>
              <w:rPr>
                <w:kern w:val="0"/>
                <w:sz w:val="24"/>
              </w:rPr>
              <w:t>生态廊道建设</w:t>
            </w:r>
          </w:p>
        </w:tc>
        <w:tc>
          <w:tcPr>
            <w:tcW w:w="3007" w:type="dxa"/>
            <w:vAlign w:val="center"/>
          </w:tcPr>
          <w:p>
            <w:pPr>
              <w:jc w:val="left"/>
              <w:rPr>
                <w:kern w:val="0"/>
                <w:sz w:val="24"/>
              </w:rPr>
            </w:pPr>
            <w:r>
              <w:rPr>
                <w:kern w:val="0"/>
                <w:sz w:val="24"/>
              </w:rPr>
              <w:t>造林单位成本</w:t>
            </w:r>
          </w:p>
        </w:tc>
        <w:tc>
          <w:tcPr>
            <w:tcW w:w="1812" w:type="dxa"/>
            <w:vAlign w:val="center"/>
          </w:tcPr>
          <w:p>
            <w:pPr>
              <w:jc w:val="left"/>
              <w:rPr>
                <w:kern w:val="0"/>
                <w:sz w:val="24"/>
              </w:rPr>
            </w:pPr>
            <w:r>
              <w:rPr>
                <w:kern w:val="0"/>
                <w:sz w:val="24"/>
              </w:rPr>
              <w:t>2000元/亩</w:t>
            </w:r>
          </w:p>
        </w:tc>
        <w:tc>
          <w:tcPr>
            <w:tcW w:w="851" w:type="dxa"/>
            <w:vAlign w:val="center"/>
          </w:tcPr>
          <w:p>
            <w:pPr>
              <w:jc w:val="center"/>
              <w:rPr>
                <w:kern w:val="0"/>
                <w:sz w:val="24"/>
              </w:rPr>
            </w:pPr>
            <w:r>
              <w:rPr>
                <w:kern w:val="0"/>
                <w:sz w:val="24"/>
              </w:rPr>
              <w:t>元/亩</w:t>
            </w:r>
          </w:p>
        </w:tc>
        <w:tc>
          <w:tcPr>
            <w:tcW w:w="1239" w:type="dxa"/>
            <w:vAlign w:val="center"/>
          </w:tcPr>
          <w:p>
            <w:pPr>
              <w:jc w:val="center"/>
              <w:rPr>
                <w:kern w:val="0"/>
                <w:sz w:val="24"/>
              </w:rPr>
            </w:pPr>
            <w:r>
              <w:rPr>
                <w:kern w:val="0"/>
                <w:sz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restart"/>
            <w:vAlign w:val="center"/>
          </w:tcPr>
          <w:p>
            <w:pPr>
              <w:jc w:val="left"/>
              <w:rPr>
                <w:kern w:val="0"/>
                <w:sz w:val="24"/>
              </w:rPr>
            </w:pPr>
            <w:r>
              <w:rPr>
                <w:kern w:val="0"/>
                <w:sz w:val="24"/>
              </w:rPr>
              <w:t>林业外资项目配套资金</w:t>
            </w:r>
          </w:p>
        </w:tc>
        <w:tc>
          <w:tcPr>
            <w:tcW w:w="3007" w:type="dxa"/>
            <w:vAlign w:val="center"/>
          </w:tcPr>
          <w:p>
            <w:pPr>
              <w:jc w:val="left"/>
              <w:rPr>
                <w:kern w:val="0"/>
                <w:sz w:val="24"/>
              </w:rPr>
            </w:pPr>
            <w:r>
              <w:rPr>
                <w:kern w:val="0"/>
                <w:sz w:val="24"/>
              </w:rPr>
              <w:t>项目省级质量抽查成本</w:t>
            </w:r>
          </w:p>
        </w:tc>
        <w:tc>
          <w:tcPr>
            <w:tcW w:w="1812" w:type="dxa"/>
            <w:vAlign w:val="center"/>
          </w:tcPr>
          <w:p>
            <w:pPr>
              <w:jc w:val="left"/>
              <w:rPr>
                <w:kern w:val="0"/>
                <w:sz w:val="24"/>
              </w:rPr>
            </w:pPr>
            <w:r>
              <w:rPr>
                <w:kern w:val="0"/>
                <w:sz w:val="24"/>
              </w:rPr>
              <w:t>75元/公顷</w:t>
            </w:r>
          </w:p>
        </w:tc>
        <w:tc>
          <w:tcPr>
            <w:tcW w:w="851" w:type="dxa"/>
            <w:vAlign w:val="center"/>
          </w:tcPr>
          <w:p>
            <w:pPr>
              <w:jc w:val="center"/>
              <w:rPr>
                <w:kern w:val="0"/>
                <w:sz w:val="24"/>
              </w:rPr>
            </w:pPr>
            <w:r>
              <w:rPr>
                <w:kern w:val="0"/>
                <w:sz w:val="24"/>
              </w:rPr>
              <w:t>元/公顷</w:t>
            </w:r>
          </w:p>
        </w:tc>
        <w:tc>
          <w:tcPr>
            <w:tcW w:w="1239" w:type="dxa"/>
            <w:vAlign w:val="center"/>
          </w:tcPr>
          <w:p>
            <w:pPr>
              <w:jc w:val="center"/>
              <w:rPr>
                <w:kern w:val="0"/>
                <w:sz w:val="24"/>
              </w:rPr>
            </w:pPr>
            <w:r>
              <w:rPr>
                <w:kern w:val="0"/>
                <w:sz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continue"/>
            <w:vAlign w:val="center"/>
          </w:tcPr>
          <w:p>
            <w:pPr>
              <w:jc w:val="left"/>
              <w:rPr>
                <w:kern w:val="0"/>
                <w:sz w:val="24"/>
              </w:rPr>
            </w:pPr>
          </w:p>
        </w:tc>
        <w:tc>
          <w:tcPr>
            <w:tcW w:w="3007" w:type="dxa"/>
            <w:vAlign w:val="center"/>
          </w:tcPr>
          <w:p>
            <w:pPr>
              <w:jc w:val="left"/>
              <w:rPr>
                <w:kern w:val="0"/>
                <w:sz w:val="24"/>
              </w:rPr>
            </w:pPr>
            <w:r>
              <w:rPr>
                <w:kern w:val="0"/>
                <w:sz w:val="24"/>
              </w:rPr>
              <w:t>综合执行成本</w:t>
            </w:r>
          </w:p>
        </w:tc>
        <w:tc>
          <w:tcPr>
            <w:tcW w:w="1812" w:type="dxa"/>
            <w:vAlign w:val="center"/>
          </w:tcPr>
          <w:p>
            <w:pPr>
              <w:jc w:val="left"/>
              <w:rPr>
                <w:kern w:val="0"/>
                <w:sz w:val="24"/>
              </w:rPr>
            </w:pPr>
            <w:r>
              <w:rPr>
                <w:kern w:val="0"/>
                <w:sz w:val="24"/>
              </w:rPr>
              <w:t>61.2元/公顷</w:t>
            </w:r>
          </w:p>
        </w:tc>
        <w:tc>
          <w:tcPr>
            <w:tcW w:w="851" w:type="dxa"/>
            <w:vAlign w:val="center"/>
          </w:tcPr>
          <w:p>
            <w:pPr>
              <w:jc w:val="center"/>
              <w:rPr>
                <w:kern w:val="0"/>
                <w:sz w:val="24"/>
              </w:rPr>
            </w:pPr>
            <w:r>
              <w:rPr>
                <w:kern w:val="0"/>
                <w:sz w:val="24"/>
              </w:rPr>
              <w:t>元/公顷</w:t>
            </w:r>
          </w:p>
        </w:tc>
        <w:tc>
          <w:tcPr>
            <w:tcW w:w="1239" w:type="dxa"/>
            <w:vAlign w:val="center"/>
          </w:tcPr>
          <w:p>
            <w:pPr>
              <w:jc w:val="center"/>
              <w:rPr>
                <w:kern w:val="0"/>
                <w:sz w:val="24"/>
              </w:rPr>
            </w:pPr>
            <w:r>
              <w:rPr>
                <w:kern w:val="0"/>
                <w:sz w:val="24"/>
              </w:rPr>
              <w:t>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restart"/>
            <w:vAlign w:val="center"/>
          </w:tcPr>
          <w:p>
            <w:pPr>
              <w:jc w:val="left"/>
              <w:rPr>
                <w:kern w:val="0"/>
                <w:sz w:val="24"/>
              </w:rPr>
            </w:pPr>
            <w:r>
              <w:rPr>
                <w:kern w:val="0"/>
                <w:sz w:val="24"/>
              </w:rPr>
              <w:t>油茶产业建设</w:t>
            </w:r>
          </w:p>
        </w:tc>
        <w:tc>
          <w:tcPr>
            <w:tcW w:w="3007" w:type="dxa"/>
            <w:vAlign w:val="center"/>
          </w:tcPr>
          <w:p>
            <w:pPr>
              <w:jc w:val="left"/>
              <w:rPr>
                <w:kern w:val="0"/>
                <w:sz w:val="24"/>
              </w:rPr>
            </w:pPr>
            <w:r>
              <w:rPr>
                <w:kern w:val="0"/>
                <w:sz w:val="24"/>
              </w:rPr>
              <w:t>油茶示范基地造林单位成本</w:t>
            </w:r>
          </w:p>
        </w:tc>
        <w:tc>
          <w:tcPr>
            <w:tcW w:w="1812" w:type="dxa"/>
            <w:vAlign w:val="center"/>
          </w:tcPr>
          <w:p>
            <w:pPr>
              <w:jc w:val="left"/>
              <w:rPr>
                <w:kern w:val="0"/>
                <w:sz w:val="24"/>
              </w:rPr>
            </w:pPr>
            <w:r>
              <w:rPr>
                <w:kern w:val="0"/>
                <w:sz w:val="24"/>
              </w:rPr>
              <w:t>1200元/亩</w:t>
            </w:r>
          </w:p>
        </w:tc>
        <w:tc>
          <w:tcPr>
            <w:tcW w:w="851" w:type="dxa"/>
            <w:vAlign w:val="center"/>
          </w:tcPr>
          <w:p>
            <w:pPr>
              <w:jc w:val="center"/>
              <w:rPr>
                <w:kern w:val="0"/>
                <w:sz w:val="24"/>
              </w:rPr>
            </w:pPr>
            <w:r>
              <w:rPr>
                <w:kern w:val="0"/>
                <w:sz w:val="24"/>
              </w:rPr>
              <w:t>元/亩</w:t>
            </w:r>
          </w:p>
        </w:tc>
        <w:tc>
          <w:tcPr>
            <w:tcW w:w="1239" w:type="dxa"/>
            <w:vAlign w:val="center"/>
          </w:tcPr>
          <w:p>
            <w:pPr>
              <w:jc w:val="center"/>
              <w:rPr>
                <w:kern w:val="0"/>
                <w:sz w:val="24"/>
              </w:rPr>
            </w:pPr>
            <w:r>
              <w:rPr>
                <w:kern w:val="0"/>
                <w:sz w:val="24"/>
              </w:rPr>
              <w:t>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Merge w:val="continue"/>
            <w:vAlign w:val="center"/>
          </w:tcPr>
          <w:p>
            <w:pPr>
              <w:jc w:val="left"/>
              <w:rPr>
                <w:kern w:val="0"/>
                <w:sz w:val="24"/>
              </w:rPr>
            </w:pPr>
          </w:p>
        </w:tc>
        <w:tc>
          <w:tcPr>
            <w:tcW w:w="3007" w:type="dxa"/>
            <w:vAlign w:val="center"/>
          </w:tcPr>
          <w:p>
            <w:pPr>
              <w:jc w:val="left"/>
              <w:rPr>
                <w:kern w:val="0"/>
                <w:sz w:val="24"/>
              </w:rPr>
            </w:pPr>
            <w:r>
              <w:rPr>
                <w:kern w:val="0"/>
                <w:sz w:val="24"/>
              </w:rPr>
              <w:t>油茶低产林改造示范单位成本</w:t>
            </w:r>
          </w:p>
        </w:tc>
        <w:tc>
          <w:tcPr>
            <w:tcW w:w="1812" w:type="dxa"/>
            <w:vAlign w:val="center"/>
          </w:tcPr>
          <w:p>
            <w:pPr>
              <w:jc w:val="left"/>
              <w:rPr>
                <w:kern w:val="0"/>
                <w:sz w:val="24"/>
              </w:rPr>
            </w:pPr>
            <w:r>
              <w:rPr>
                <w:kern w:val="0"/>
                <w:sz w:val="24"/>
              </w:rPr>
              <w:t>500元/亩</w:t>
            </w:r>
          </w:p>
        </w:tc>
        <w:tc>
          <w:tcPr>
            <w:tcW w:w="851" w:type="dxa"/>
            <w:vAlign w:val="center"/>
          </w:tcPr>
          <w:p>
            <w:pPr>
              <w:jc w:val="center"/>
              <w:rPr>
                <w:kern w:val="0"/>
                <w:sz w:val="24"/>
              </w:rPr>
            </w:pPr>
            <w:r>
              <w:rPr>
                <w:kern w:val="0"/>
                <w:sz w:val="24"/>
              </w:rPr>
              <w:t>元/亩</w:t>
            </w:r>
          </w:p>
        </w:tc>
        <w:tc>
          <w:tcPr>
            <w:tcW w:w="1239" w:type="dxa"/>
            <w:vAlign w:val="center"/>
          </w:tcPr>
          <w:p>
            <w:pPr>
              <w:jc w:val="center"/>
              <w:rPr>
                <w:kern w:val="0"/>
                <w:sz w:val="24"/>
              </w:rPr>
            </w:pPr>
            <w:r>
              <w:rPr>
                <w:kern w:val="0"/>
                <w:sz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Align w:val="center"/>
          </w:tcPr>
          <w:p>
            <w:pPr>
              <w:jc w:val="left"/>
              <w:rPr>
                <w:kern w:val="0"/>
                <w:sz w:val="24"/>
              </w:rPr>
            </w:pPr>
            <w:r>
              <w:rPr>
                <w:kern w:val="0"/>
                <w:sz w:val="24"/>
              </w:rPr>
              <w:t>异地植被恢复和市州25%部分</w:t>
            </w:r>
          </w:p>
        </w:tc>
        <w:tc>
          <w:tcPr>
            <w:tcW w:w="3007" w:type="dxa"/>
            <w:vAlign w:val="center"/>
          </w:tcPr>
          <w:p>
            <w:pPr>
              <w:jc w:val="left"/>
              <w:rPr>
                <w:kern w:val="0"/>
                <w:sz w:val="24"/>
              </w:rPr>
            </w:pPr>
            <w:r>
              <w:rPr>
                <w:kern w:val="0"/>
                <w:sz w:val="24"/>
              </w:rPr>
              <w:t>当年可获得劳务收入</w:t>
            </w:r>
          </w:p>
        </w:tc>
        <w:tc>
          <w:tcPr>
            <w:tcW w:w="1812" w:type="dxa"/>
            <w:vAlign w:val="center"/>
          </w:tcPr>
          <w:p>
            <w:pPr>
              <w:jc w:val="left"/>
              <w:rPr>
                <w:kern w:val="0"/>
                <w:sz w:val="24"/>
              </w:rPr>
            </w:pPr>
            <w:r>
              <w:rPr>
                <w:kern w:val="0"/>
                <w:sz w:val="24"/>
              </w:rPr>
              <w:t>18000万元以上</w:t>
            </w:r>
          </w:p>
        </w:tc>
        <w:tc>
          <w:tcPr>
            <w:tcW w:w="851" w:type="dxa"/>
            <w:vAlign w:val="center"/>
          </w:tcPr>
          <w:p>
            <w:pPr>
              <w:jc w:val="center"/>
              <w:rPr>
                <w:kern w:val="0"/>
                <w:sz w:val="24"/>
              </w:rPr>
            </w:pPr>
            <w:r>
              <w:rPr>
                <w:kern w:val="0"/>
                <w:sz w:val="24"/>
              </w:rPr>
              <w:t>万元</w:t>
            </w:r>
          </w:p>
        </w:tc>
        <w:tc>
          <w:tcPr>
            <w:tcW w:w="1239" w:type="dxa"/>
            <w:vAlign w:val="center"/>
          </w:tcPr>
          <w:p>
            <w:pPr>
              <w:jc w:val="center"/>
              <w:rPr>
                <w:kern w:val="0"/>
                <w:sz w:val="24"/>
              </w:rPr>
            </w:pPr>
            <w:r>
              <w:rPr>
                <w:kern w:val="0"/>
                <w:sz w:val="24"/>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Align w:val="center"/>
          </w:tcPr>
          <w:p>
            <w:pPr>
              <w:jc w:val="left"/>
              <w:rPr>
                <w:kern w:val="0"/>
                <w:sz w:val="24"/>
              </w:rPr>
            </w:pPr>
            <w:r>
              <w:rPr>
                <w:kern w:val="0"/>
                <w:sz w:val="24"/>
              </w:rPr>
              <w:t>义务植树和花卉产业培育</w:t>
            </w:r>
          </w:p>
        </w:tc>
        <w:tc>
          <w:tcPr>
            <w:tcW w:w="3007" w:type="dxa"/>
            <w:vAlign w:val="center"/>
          </w:tcPr>
          <w:p>
            <w:pPr>
              <w:jc w:val="left"/>
              <w:rPr>
                <w:kern w:val="0"/>
                <w:sz w:val="24"/>
              </w:rPr>
            </w:pPr>
            <w:r>
              <w:rPr>
                <w:kern w:val="0"/>
                <w:sz w:val="24"/>
              </w:rPr>
              <w:t>较粗放建设管理义务植树基地节省养护成本</w:t>
            </w:r>
          </w:p>
        </w:tc>
        <w:tc>
          <w:tcPr>
            <w:tcW w:w="1812" w:type="dxa"/>
            <w:vAlign w:val="center"/>
          </w:tcPr>
          <w:p>
            <w:pPr>
              <w:jc w:val="left"/>
              <w:rPr>
                <w:kern w:val="0"/>
                <w:sz w:val="24"/>
              </w:rPr>
            </w:pPr>
            <w:r>
              <w:rPr>
                <w:kern w:val="0"/>
                <w:sz w:val="24"/>
              </w:rPr>
              <w:t>20-50万元/处</w:t>
            </w:r>
          </w:p>
        </w:tc>
        <w:tc>
          <w:tcPr>
            <w:tcW w:w="851" w:type="dxa"/>
            <w:vAlign w:val="center"/>
          </w:tcPr>
          <w:p>
            <w:pPr>
              <w:jc w:val="center"/>
              <w:rPr>
                <w:kern w:val="0"/>
                <w:sz w:val="24"/>
              </w:rPr>
            </w:pPr>
            <w:r>
              <w:rPr>
                <w:kern w:val="0"/>
                <w:sz w:val="24"/>
              </w:rPr>
              <w:t>万元/处</w:t>
            </w:r>
          </w:p>
        </w:tc>
        <w:tc>
          <w:tcPr>
            <w:tcW w:w="1239" w:type="dxa"/>
            <w:vAlign w:val="center"/>
          </w:tcPr>
          <w:p>
            <w:pPr>
              <w:jc w:val="center"/>
              <w:rPr>
                <w:kern w:val="0"/>
                <w:sz w:val="24"/>
              </w:rPr>
            </w:pPr>
            <w:r>
              <w:rPr>
                <w:kern w:val="0"/>
                <w:sz w:val="24"/>
              </w:rPr>
              <w:t>20-50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Align w:val="center"/>
          </w:tcPr>
          <w:p>
            <w:pPr>
              <w:jc w:val="left"/>
              <w:rPr>
                <w:kern w:val="0"/>
                <w:sz w:val="24"/>
              </w:rPr>
            </w:pPr>
            <w:r>
              <w:rPr>
                <w:kern w:val="0"/>
                <w:sz w:val="24"/>
              </w:rPr>
              <w:t>秀美村庄示范</w:t>
            </w:r>
          </w:p>
        </w:tc>
        <w:tc>
          <w:tcPr>
            <w:tcW w:w="3007" w:type="dxa"/>
            <w:vAlign w:val="center"/>
          </w:tcPr>
          <w:p>
            <w:pPr>
              <w:jc w:val="left"/>
              <w:rPr>
                <w:kern w:val="0"/>
                <w:sz w:val="24"/>
              </w:rPr>
            </w:pPr>
            <w:r>
              <w:rPr>
                <w:kern w:val="0"/>
                <w:sz w:val="24"/>
              </w:rPr>
              <w:t>指导秀美村庄建设节省绿化成本</w:t>
            </w:r>
          </w:p>
        </w:tc>
        <w:tc>
          <w:tcPr>
            <w:tcW w:w="1812" w:type="dxa"/>
            <w:vAlign w:val="center"/>
          </w:tcPr>
          <w:p>
            <w:pPr>
              <w:jc w:val="left"/>
              <w:rPr>
                <w:kern w:val="0"/>
                <w:sz w:val="24"/>
              </w:rPr>
            </w:pPr>
            <w:r>
              <w:rPr>
                <w:kern w:val="0"/>
                <w:sz w:val="24"/>
              </w:rPr>
              <w:t>30-50万元/个</w:t>
            </w:r>
          </w:p>
        </w:tc>
        <w:tc>
          <w:tcPr>
            <w:tcW w:w="851" w:type="dxa"/>
            <w:vAlign w:val="center"/>
          </w:tcPr>
          <w:p>
            <w:pPr>
              <w:jc w:val="center"/>
              <w:rPr>
                <w:kern w:val="0"/>
                <w:sz w:val="24"/>
              </w:rPr>
            </w:pPr>
            <w:r>
              <w:rPr>
                <w:kern w:val="0"/>
                <w:sz w:val="24"/>
              </w:rPr>
              <w:t>万元/个</w:t>
            </w:r>
          </w:p>
        </w:tc>
        <w:tc>
          <w:tcPr>
            <w:tcW w:w="1239" w:type="dxa"/>
            <w:vAlign w:val="center"/>
          </w:tcPr>
          <w:p>
            <w:pPr>
              <w:jc w:val="center"/>
              <w:rPr>
                <w:kern w:val="0"/>
                <w:sz w:val="24"/>
              </w:rPr>
            </w:pPr>
            <w:r>
              <w:rPr>
                <w:kern w:val="0"/>
                <w:sz w:val="24"/>
              </w:rPr>
              <w:t>30-50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Align w:val="center"/>
          </w:tcPr>
          <w:p>
            <w:pPr>
              <w:jc w:val="left"/>
              <w:rPr>
                <w:kern w:val="0"/>
                <w:sz w:val="24"/>
              </w:rPr>
            </w:pPr>
            <w:r>
              <w:rPr>
                <w:kern w:val="0"/>
                <w:sz w:val="24"/>
              </w:rPr>
              <w:t>林业有害生物防治</w:t>
            </w:r>
          </w:p>
        </w:tc>
        <w:tc>
          <w:tcPr>
            <w:tcW w:w="3007" w:type="dxa"/>
            <w:vAlign w:val="center"/>
          </w:tcPr>
          <w:p>
            <w:pPr>
              <w:jc w:val="left"/>
              <w:rPr>
                <w:kern w:val="0"/>
                <w:sz w:val="24"/>
              </w:rPr>
            </w:pPr>
            <w:r>
              <w:rPr>
                <w:kern w:val="0"/>
                <w:sz w:val="24"/>
              </w:rPr>
              <w:t>林业有害生物防治挽回经济损失</w:t>
            </w:r>
          </w:p>
        </w:tc>
        <w:tc>
          <w:tcPr>
            <w:tcW w:w="1812" w:type="dxa"/>
            <w:vAlign w:val="center"/>
          </w:tcPr>
          <w:p>
            <w:pPr>
              <w:jc w:val="left"/>
              <w:rPr>
                <w:kern w:val="0"/>
                <w:sz w:val="24"/>
              </w:rPr>
            </w:pPr>
            <w:r>
              <w:rPr>
                <w:kern w:val="0"/>
                <w:sz w:val="24"/>
              </w:rPr>
              <w:t>30亿元</w:t>
            </w:r>
          </w:p>
        </w:tc>
        <w:tc>
          <w:tcPr>
            <w:tcW w:w="851" w:type="dxa"/>
            <w:vAlign w:val="center"/>
          </w:tcPr>
          <w:p>
            <w:pPr>
              <w:jc w:val="center"/>
              <w:rPr>
                <w:kern w:val="0"/>
                <w:sz w:val="24"/>
              </w:rPr>
            </w:pPr>
            <w:r>
              <w:rPr>
                <w:kern w:val="0"/>
                <w:sz w:val="24"/>
              </w:rPr>
              <w:t>亿元</w:t>
            </w:r>
          </w:p>
        </w:tc>
        <w:tc>
          <w:tcPr>
            <w:tcW w:w="1239" w:type="dxa"/>
            <w:vAlign w:val="center"/>
          </w:tcPr>
          <w:p>
            <w:pPr>
              <w:jc w:val="center"/>
              <w:rPr>
                <w:kern w:val="0"/>
                <w:sz w:val="24"/>
              </w:rPr>
            </w:pPr>
            <w:r>
              <w:rPr>
                <w:kern w:val="0"/>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Align w:val="center"/>
          </w:tcPr>
          <w:p>
            <w:pPr>
              <w:jc w:val="left"/>
              <w:rPr>
                <w:kern w:val="0"/>
                <w:sz w:val="24"/>
              </w:rPr>
            </w:pPr>
            <w:r>
              <w:rPr>
                <w:kern w:val="0"/>
                <w:sz w:val="24"/>
              </w:rPr>
              <w:t>森林公园与贫困林场补助</w:t>
            </w:r>
          </w:p>
        </w:tc>
        <w:tc>
          <w:tcPr>
            <w:tcW w:w="3007" w:type="dxa"/>
            <w:vAlign w:val="center"/>
          </w:tcPr>
          <w:p>
            <w:pPr>
              <w:jc w:val="left"/>
              <w:rPr>
                <w:kern w:val="0"/>
                <w:sz w:val="24"/>
              </w:rPr>
            </w:pPr>
            <w:r>
              <w:rPr>
                <w:kern w:val="0"/>
                <w:sz w:val="24"/>
              </w:rPr>
              <w:t>森林公园旅游收入增加</w:t>
            </w:r>
          </w:p>
        </w:tc>
        <w:tc>
          <w:tcPr>
            <w:tcW w:w="1812" w:type="dxa"/>
            <w:vAlign w:val="center"/>
          </w:tcPr>
          <w:p>
            <w:pPr>
              <w:jc w:val="left"/>
              <w:rPr>
                <w:kern w:val="0"/>
                <w:sz w:val="24"/>
              </w:rPr>
            </w:pPr>
            <w:r>
              <w:rPr>
                <w:kern w:val="0"/>
                <w:sz w:val="24"/>
              </w:rPr>
              <w:t>15%</w:t>
            </w:r>
          </w:p>
        </w:tc>
        <w:tc>
          <w:tcPr>
            <w:tcW w:w="851" w:type="dxa"/>
            <w:vAlign w:val="center"/>
          </w:tcPr>
          <w:p>
            <w:pPr>
              <w:jc w:val="center"/>
              <w:rPr>
                <w:kern w:val="0"/>
                <w:sz w:val="24"/>
              </w:rPr>
            </w:pPr>
            <w:r>
              <w:rPr>
                <w:kern w:val="0"/>
                <w:sz w:val="24"/>
              </w:rPr>
              <w:t>%</w:t>
            </w:r>
          </w:p>
        </w:tc>
        <w:tc>
          <w:tcPr>
            <w:tcW w:w="1239" w:type="dxa"/>
            <w:vAlign w:val="center"/>
          </w:tcPr>
          <w:p>
            <w:pPr>
              <w:jc w:val="center"/>
              <w:rPr>
                <w:kern w:val="0"/>
                <w:sz w:val="24"/>
              </w:rPr>
            </w:pPr>
            <w:r>
              <w:rPr>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Align w:val="center"/>
          </w:tcPr>
          <w:p>
            <w:pPr>
              <w:jc w:val="left"/>
              <w:rPr>
                <w:kern w:val="0"/>
                <w:sz w:val="24"/>
              </w:rPr>
            </w:pPr>
            <w:r>
              <w:rPr>
                <w:kern w:val="0"/>
                <w:sz w:val="24"/>
              </w:rPr>
              <w:t>林木良种繁育</w:t>
            </w:r>
          </w:p>
        </w:tc>
        <w:tc>
          <w:tcPr>
            <w:tcW w:w="3007" w:type="dxa"/>
            <w:vAlign w:val="center"/>
          </w:tcPr>
          <w:p>
            <w:pPr>
              <w:jc w:val="left"/>
              <w:rPr>
                <w:kern w:val="0"/>
                <w:sz w:val="24"/>
              </w:rPr>
            </w:pPr>
            <w:r>
              <w:rPr>
                <w:kern w:val="0"/>
                <w:sz w:val="24"/>
              </w:rPr>
              <w:t>优良种子（穗条）产值（年均）</w:t>
            </w:r>
          </w:p>
        </w:tc>
        <w:tc>
          <w:tcPr>
            <w:tcW w:w="1812" w:type="dxa"/>
            <w:vAlign w:val="center"/>
          </w:tcPr>
          <w:p>
            <w:pPr>
              <w:jc w:val="left"/>
              <w:rPr>
                <w:kern w:val="0"/>
                <w:sz w:val="24"/>
              </w:rPr>
            </w:pPr>
            <w:r>
              <w:rPr>
                <w:kern w:val="0"/>
                <w:sz w:val="24"/>
              </w:rPr>
              <w:t>400元/亩</w:t>
            </w:r>
          </w:p>
        </w:tc>
        <w:tc>
          <w:tcPr>
            <w:tcW w:w="851" w:type="dxa"/>
            <w:vAlign w:val="center"/>
          </w:tcPr>
          <w:p>
            <w:pPr>
              <w:jc w:val="center"/>
              <w:rPr>
                <w:kern w:val="0"/>
                <w:sz w:val="24"/>
              </w:rPr>
            </w:pPr>
            <w:r>
              <w:rPr>
                <w:kern w:val="0"/>
                <w:sz w:val="24"/>
              </w:rPr>
              <w:t>元/亩</w:t>
            </w:r>
          </w:p>
        </w:tc>
        <w:tc>
          <w:tcPr>
            <w:tcW w:w="1239" w:type="dxa"/>
            <w:vAlign w:val="center"/>
          </w:tcPr>
          <w:p>
            <w:pPr>
              <w:jc w:val="center"/>
              <w:rPr>
                <w:kern w:val="0"/>
                <w:sz w:val="24"/>
              </w:rPr>
            </w:pPr>
            <w:r>
              <w:rPr>
                <w:kern w:val="0"/>
                <w:sz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Align w:val="center"/>
          </w:tcPr>
          <w:p>
            <w:pPr>
              <w:jc w:val="left"/>
              <w:rPr>
                <w:kern w:val="0"/>
                <w:sz w:val="24"/>
              </w:rPr>
            </w:pPr>
            <w:r>
              <w:rPr>
                <w:kern w:val="0"/>
                <w:sz w:val="24"/>
              </w:rPr>
              <w:t>林业科技推广</w:t>
            </w:r>
          </w:p>
        </w:tc>
        <w:tc>
          <w:tcPr>
            <w:tcW w:w="3007" w:type="dxa"/>
            <w:vAlign w:val="center"/>
          </w:tcPr>
          <w:p>
            <w:pPr>
              <w:jc w:val="left"/>
              <w:rPr>
                <w:kern w:val="0"/>
                <w:sz w:val="24"/>
              </w:rPr>
            </w:pPr>
            <w:r>
              <w:rPr>
                <w:kern w:val="0"/>
                <w:sz w:val="24"/>
              </w:rPr>
              <w:t>基地年实现产值</w:t>
            </w:r>
          </w:p>
        </w:tc>
        <w:tc>
          <w:tcPr>
            <w:tcW w:w="1812" w:type="dxa"/>
            <w:vAlign w:val="center"/>
          </w:tcPr>
          <w:p>
            <w:pPr>
              <w:jc w:val="left"/>
              <w:rPr>
                <w:kern w:val="0"/>
                <w:sz w:val="24"/>
              </w:rPr>
            </w:pPr>
            <w:r>
              <w:rPr>
                <w:kern w:val="0"/>
                <w:sz w:val="24"/>
              </w:rPr>
              <w:t>150万元以上</w:t>
            </w:r>
          </w:p>
        </w:tc>
        <w:tc>
          <w:tcPr>
            <w:tcW w:w="851" w:type="dxa"/>
            <w:vAlign w:val="center"/>
          </w:tcPr>
          <w:p>
            <w:pPr>
              <w:jc w:val="center"/>
              <w:rPr>
                <w:kern w:val="0"/>
                <w:sz w:val="24"/>
              </w:rPr>
            </w:pPr>
            <w:r>
              <w:rPr>
                <w:kern w:val="0"/>
                <w:sz w:val="24"/>
              </w:rPr>
              <w:t>万元</w:t>
            </w:r>
          </w:p>
        </w:tc>
        <w:tc>
          <w:tcPr>
            <w:tcW w:w="1239" w:type="dxa"/>
            <w:vAlign w:val="center"/>
          </w:tcPr>
          <w:p>
            <w:pPr>
              <w:jc w:val="center"/>
              <w:rPr>
                <w:kern w:val="0"/>
                <w:sz w:val="24"/>
              </w:rPr>
            </w:pPr>
            <w:r>
              <w:rPr>
                <w:kern w:val="0"/>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Align w:val="center"/>
          </w:tcPr>
          <w:p>
            <w:pPr>
              <w:jc w:val="left"/>
              <w:rPr>
                <w:kern w:val="0"/>
                <w:sz w:val="24"/>
              </w:rPr>
            </w:pPr>
            <w:r>
              <w:rPr>
                <w:kern w:val="0"/>
                <w:sz w:val="24"/>
              </w:rPr>
              <w:t>教学用试验林场及林下经济科技示范基地建设</w:t>
            </w:r>
          </w:p>
        </w:tc>
        <w:tc>
          <w:tcPr>
            <w:tcW w:w="3007" w:type="dxa"/>
            <w:vAlign w:val="center"/>
          </w:tcPr>
          <w:p>
            <w:pPr>
              <w:jc w:val="left"/>
              <w:rPr>
                <w:kern w:val="0"/>
                <w:sz w:val="24"/>
              </w:rPr>
            </w:pPr>
            <w:r>
              <w:rPr>
                <w:kern w:val="0"/>
                <w:sz w:val="24"/>
              </w:rPr>
              <w:t>育苗</w:t>
            </w:r>
          </w:p>
        </w:tc>
        <w:tc>
          <w:tcPr>
            <w:tcW w:w="1812" w:type="dxa"/>
            <w:vAlign w:val="center"/>
          </w:tcPr>
          <w:p>
            <w:pPr>
              <w:jc w:val="left"/>
              <w:rPr>
                <w:kern w:val="0"/>
                <w:sz w:val="24"/>
              </w:rPr>
            </w:pPr>
            <w:r>
              <w:rPr>
                <w:kern w:val="0"/>
                <w:sz w:val="24"/>
              </w:rPr>
              <w:t>5万株</w:t>
            </w:r>
          </w:p>
        </w:tc>
        <w:tc>
          <w:tcPr>
            <w:tcW w:w="851" w:type="dxa"/>
            <w:vAlign w:val="center"/>
          </w:tcPr>
          <w:p>
            <w:pPr>
              <w:jc w:val="center"/>
              <w:rPr>
                <w:kern w:val="0"/>
                <w:sz w:val="24"/>
              </w:rPr>
            </w:pPr>
            <w:r>
              <w:rPr>
                <w:kern w:val="0"/>
                <w:sz w:val="24"/>
              </w:rPr>
              <w:t>万株</w:t>
            </w:r>
          </w:p>
        </w:tc>
        <w:tc>
          <w:tcPr>
            <w:tcW w:w="1239" w:type="dxa"/>
            <w:vAlign w:val="center"/>
          </w:tcPr>
          <w:p>
            <w:pPr>
              <w:jc w:val="center"/>
              <w:rPr>
                <w:kern w:val="0"/>
                <w:sz w:val="24"/>
              </w:rPr>
            </w:pPr>
            <w:r>
              <w:rPr>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Align w:val="center"/>
          </w:tcPr>
          <w:p>
            <w:pPr>
              <w:jc w:val="left"/>
              <w:rPr>
                <w:kern w:val="0"/>
                <w:sz w:val="24"/>
              </w:rPr>
            </w:pPr>
            <w:r>
              <w:rPr>
                <w:kern w:val="0"/>
                <w:sz w:val="24"/>
              </w:rPr>
              <w:t>所有项目</w:t>
            </w:r>
          </w:p>
        </w:tc>
        <w:tc>
          <w:tcPr>
            <w:tcW w:w="3007" w:type="dxa"/>
            <w:vAlign w:val="center"/>
          </w:tcPr>
          <w:p>
            <w:pPr>
              <w:jc w:val="left"/>
              <w:rPr>
                <w:kern w:val="0"/>
                <w:sz w:val="24"/>
              </w:rPr>
            </w:pPr>
            <w:r>
              <w:rPr>
                <w:kern w:val="0"/>
                <w:sz w:val="24"/>
              </w:rPr>
              <w:t>通过项目，带动周边经济发展</w:t>
            </w:r>
          </w:p>
        </w:tc>
        <w:tc>
          <w:tcPr>
            <w:tcW w:w="1812" w:type="dxa"/>
            <w:vAlign w:val="center"/>
          </w:tcPr>
          <w:p>
            <w:pPr>
              <w:jc w:val="left"/>
              <w:rPr>
                <w:kern w:val="0"/>
                <w:sz w:val="24"/>
              </w:rPr>
            </w:pPr>
            <w:r>
              <w:rPr>
                <w:kern w:val="0"/>
                <w:sz w:val="24"/>
              </w:rPr>
              <w:t>是</w:t>
            </w:r>
          </w:p>
        </w:tc>
        <w:tc>
          <w:tcPr>
            <w:tcW w:w="851" w:type="dxa"/>
            <w:vAlign w:val="center"/>
          </w:tcPr>
          <w:p>
            <w:pPr>
              <w:jc w:val="center"/>
              <w:rPr>
                <w:kern w:val="0"/>
                <w:sz w:val="24"/>
              </w:rPr>
            </w:pPr>
            <w:r>
              <w:rPr>
                <w:kern w:val="0"/>
                <w:sz w:val="24"/>
              </w:rPr>
              <w:t>是/否</w:t>
            </w:r>
          </w:p>
        </w:tc>
        <w:tc>
          <w:tcPr>
            <w:tcW w:w="1239" w:type="dxa"/>
            <w:vAlign w:val="center"/>
          </w:tcPr>
          <w:p>
            <w:pPr>
              <w:jc w:val="center"/>
              <w:rPr>
                <w:kern w:val="0"/>
                <w:sz w:val="24"/>
              </w:rPr>
            </w:pPr>
            <w:r>
              <w:rPr>
                <w:kern w:val="0"/>
                <w:sz w:val="24"/>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Align w:val="center"/>
          </w:tcPr>
          <w:p>
            <w:pPr>
              <w:jc w:val="left"/>
              <w:rPr>
                <w:kern w:val="0"/>
                <w:sz w:val="24"/>
              </w:rPr>
            </w:pPr>
            <w:r>
              <w:rPr>
                <w:kern w:val="0"/>
                <w:sz w:val="24"/>
              </w:rPr>
              <w:t>异地植被恢复和市州25%部分</w:t>
            </w:r>
          </w:p>
        </w:tc>
        <w:tc>
          <w:tcPr>
            <w:tcW w:w="3007" w:type="dxa"/>
            <w:vAlign w:val="center"/>
          </w:tcPr>
          <w:p>
            <w:pPr>
              <w:jc w:val="left"/>
              <w:rPr>
                <w:kern w:val="0"/>
                <w:sz w:val="24"/>
              </w:rPr>
            </w:pPr>
            <w:r>
              <w:rPr>
                <w:kern w:val="0"/>
                <w:sz w:val="24"/>
              </w:rPr>
              <w:t>提供就业人数</w:t>
            </w:r>
          </w:p>
        </w:tc>
        <w:tc>
          <w:tcPr>
            <w:tcW w:w="1812" w:type="dxa"/>
            <w:vAlign w:val="center"/>
          </w:tcPr>
          <w:p>
            <w:pPr>
              <w:jc w:val="left"/>
              <w:rPr>
                <w:kern w:val="0"/>
                <w:sz w:val="24"/>
              </w:rPr>
            </w:pPr>
            <w:r>
              <w:rPr>
                <w:kern w:val="0"/>
                <w:sz w:val="24"/>
              </w:rPr>
              <w:t>60万个劳动工日以上</w:t>
            </w:r>
          </w:p>
        </w:tc>
        <w:tc>
          <w:tcPr>
            <w:tcW w:w="851" w:type="dxa"/>
            <w:vAlign w:val="center"/>
          </w:tcPr>
          <w:p>
            <w:pPr>
              <w:jc w:val="center"/>
              <w:rPr>
                <w:kern w:val="0"/>
                <w:sz w:val="24"/>
              </w:rPr>
            </w:pPr>
            <w:r>
              <w:rPr>
                <w:kern w:val="0"/>
                <w:sz w:val="24"/>
              </w:rPr>
              <w:t>万个</w:t>
            </w:r>
          </w:p>
        </w:tc>
        <w:tc>
          <w:tcPr>
            <w:tcW w:w="1239" w:type="dxa"/>
            <w:vAlign w:val="center"/>
          </w:tcPr>
          <w:p>
            <w:pPr>
              <w:jc w:val="center"/>
              <w:rPr>
                <w:kern w:val="0"/>
                <w:sz w:val="24"/>
              </w:rPr>
            </w:pPr>
            <w:r>
              <w:rPr>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Align w:val="center"/>
          </w:tcPr>
          <w:p>
            <w:pPr>
              <w:jc w:val="left"/>
              <w:rPr>
                <w:kern w:val="0"/>
                <w:sz w:val="24"/>
              </w:rPr>
            </w:pPr>
            <w:r>
              <w:rPr>
                <w:kern w:val="0"/>
                <w:sz w:val="24"/>
              </w:rPr>
              <w:t>林业科技创新</w:t>
            </w:r>
          </w:p>
        </w:tc>
        <w:tc>
          <w:tcPr>
            <w:tcW w:w="3007" w:type="dxa"/>
            <w:vAlign w:val="center"/>
          </w:tcPr>
          <w:p>
            <w:pPr>
              <w:jc w:val="left"/>
              <w:rPr>
                <w:kern w:val="0"/>
                <w:sz w:val="24"/>
              </w:rPr>
            </w:pPr>
            <w:r>
              <w:rPr>
                <w:kern w:val="0"/>
                <w:sz w:val="24"/>
              </w:rPr>
              <w:t>培养创新人才人数</w:t>
            </w:r>
          </w:p>
        </w:tc>
        <w:tc>
          <w:tcPr>
            <w:tcW w:w="1812" w:type="dxa"/>
            <w:vAlign w:val="center"/>
          </w:tcPr>
          <w:p>
            <w:pPr>
              <w:jc w:val="left"/>
              <w:rPr>
                <w:kern w:val="0"/>
                <w:sz w:val="24"/>
              </w:rPr>
            </w:pPr>
            <w:r>
              <w:rPr>
                <w:kern w:val="0"/>
                <w:sz w:val="24"/>
              </w:rPr>
              <w:t>5人</w:t>
            </w:r>
          </w:p>
        </w:tc>
        <w:tc>
          <w:tcPr>
            <w:tcW w:w="851" w:type="dxa"/>
            <w:vAlign w:val="center"/>
          </w:tcPr>
          <w:p>
            <w:pPr>
              <w:jc w:val="center"/>
              <w:rPr>
                <w:kern w:val="0"/>
                <w:sz w:val="24"/>
              </w:rPr>
            </w:pPr>
            <w:r>
              <w:rPr>
                <w:kern w:val="0"/>
                <w:sz w:val="24"/>
              </w:rPr>
              <w:t>人</w:t>
            </w:r>
          </w:p>
        </w:tc>
        <w:tc>
          <w:tcPr>
            <w:tcW w:w="1239" w:type="dxa"/>
            <w:vAlign w:val="center"/>
          </w:tcPr>
          <w:p>
            <w:pPr>
              <w:jc w:val="center"/>
              <w:rPr>
                <w:kern w:val="0"/>
                <w:sz w:val="24"/>
              </w:rPr>
            </w:pPr>
            <w:r>
              <w:rPr>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Align w:val="center"/>
          </w:tcPr>
          <w:p>
            <w:pPr>
              <w:jc w:val="left"/>
              <w:rPr>
                <w:kern w:val="0"/>
                <w:sz w:val="24"/>
              </w:rPr>
            </w:pPr>
            <w:r>
              <w:rPr>
                <w:kern w:val="0"/>
                <w:sz w:val="24"/>
              </w:rPr>
              <w:t>义务植树和花卉产业培育</w:t>
            </w:r>
          </w:p>
        </w:tc>
        <w:tc>
          <w:tcPr>
            <w:tcW w:w="3007" w:type="dxa"/>
            <w:vAlign w:val="center"/>
          </w:tcPr>
          <w:p>
            <w:pPr>
              <w:jc w:val="left"/>
              <w:rPr>
                <w:kern w:val="0"/>
                <w:sz w:val="24"/>
              </w:rPr>
            </w:pPr>
            <w:r>
              <w:rPr>
                <w:kern w:val="0"/>
                <w:sz w:val="24"/>
              </w:rPr>
              <w:t>接待义务植树人次</w:t>
            </w:r>
          </w:p>
        </w:tc>
        <w:tc>
          <w:tcPr>
            <w:tcW w:w="1812" w:type="dxa"/>
            <w:vAlign w:val="center"/>
          </w:tcPr>
          <w:p>
            <w:pPr>
              <w:jc w:val="left"/>
              <w:rPr>
                <w:kern w:val="0"/>
                <w:sz w:val="24"/>
              </w:rPr>
            </w:pPr>
            <w:r>
              <w:rPr>
                <w:kern w:val="0"/>
                <w:sz w:val="24"/>
              </w:rPr>
              <w:t>≥300人/处</w:t>
            </w:r>
          </w:p>
        </w:tc>
        <w:tc>
          <w:tcPr>
            <w:tcW w:w="851" w:type="dxa"/>
            <w:vAlign w:val="center"/>
          </w:tcPr>
          <w:p>
            <w:pPr>
              <w:jc w:val="center"/>
              <w:rPr>
                <w:kern w:val="0"/>
                <w:sz w:val="24"/>
              </w:rPr>
            </w:pPr>
            <w:r>
              <w:rPr>
                <w:kern w:val="0"/>
                <w:sz w:val="24"/>
              </w:rPr>
              <w:t>人/处</w:t>
            </w:r>
          </w:p>
        </w:tc>
        <w:tc>
          <w:tcPr>
            <w:tcW w:w="1239" w:type="dxa"/>
            <w:vAlign w:val="center"/>
          </w:tcPr>
          <w:p>
            <w:pPr>
              <w:jc w:val="center"/>
              <w:rPr>
                <w:kern w:val="0"/>
                <w:sz w:val="24"/>
              </w:rPr>
            </w:pPr>
            <w:r>
              <w:rPr>
                <w:kern w:val="0"/>
                <w:sz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Align w:val="center"/>
          </w:tcPr>
          <w:p>
            <w:pPr>
              <w:jc w:val="left"/>
              <w:rPr>
                <w:kern w:val="0"/>
                <w:sz w:val="24"/>
              </w:rPr>
            </w:pPr>
            <w:r>
              <w:rPr>
                <w:kern w:val="0"/>
                <w:sz w:val="24"/>
              </w:rPr>
              <w:t>秀美村庄示范</w:t>
            </w:r>
          </w:p>
        </w:tc>
        <w:tc>
          <w:tcPr>
            <w:tcW w:w="3007" w:type="dxa"/>
            <w:vAlign w:val="center"/>
          </w:tcPr>
          <w:p>
            <w:pPr>
              <w:jc w:val="left"/>
              <w:rPr>
                <w:kern w:val="0"/>
                <w:sz w:val="24"/>
              </w:rPr>
            </w:pPr>
            <w:r>
              <w:rPr>
                <w:kern w:val="0"/>
                <w:sz w:val="24"/>
              </w:rPr>
              <w:t>秀美村庄建设直接受益平均人数</w:t>
            </w:r>
          </w:p>
        </w:tc>
        <w:tc>
          <w:tcPr>
            <w:tcW w:w="1812" w:type="dxa"/>
            <w:vAlign w:val="center"/>
          </w:tcPr>
          <w:p>
            <w:pPr>
              <w:jc w:val="left"/>
              <w:rPr>
                <w:kern w:val="0"/>
                <w:sz w:val="24"/>
              </w:rPr>
            </w:pPr>
            <w:r>
              <w:rPr>
                <w:kern w:val="0"/>
                <w:sz w:val="24"/>
              </w:rPr>
              <w:t>≥1000人/个</w:t>
            </w:r>
          </w:p>
        </w:tc>
        <w:tc>
          <w:tcPr>
            <w:tcW w:w="851" w:type="dxa"/>
            <w:vAlign w:val="center"/>
          </w:tcPr>
          <w:p>
            <w:pPr>
              <w:jc w:val="center"/>
              <w:rPr>
                <w:kern w:val="0"/>
                <w:sz w:val="24"/>
              </w:rPr>
            </w:pPr>
            <w:r>
              <w:rPr>
                <w:kern w:val="0"/>
                <w:sz w:val="24"/>
              </w:rPr>
              <w:t>人/个</w:t>
            </w:r>
          </w:p>
        </w:tc>
        <w:tc>
          <w:tcPr>
            <w:tcW w:w="1239" w:type="dxa"/>
            <w:vAlign w:val="center"/>
          </w:tcPr>
          <w:p>
            <w:pPr>
              <w:jc w:val="center"/>
              <w:rPr>
                <w:kern w:val="0"/>
                <w:sz w:val="24"/>
              </w:rPr>
            </w:pPr>
            <w:r>
              <w:rPr>
                <w:kern w:val="0"/>
                <w:sz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Align w:val="center"/>
          </w:tcPr>
          <w:p>
            <w:pPr>
              <w:jc w:val="left"/>
              <w:rPr>
                <w:kern w:val="0"/>
                <w:sz w:val="24"/>
              </w:rPr>
            </w:pPr>
            <w:r>
              <w:rPr>
                <w:kern w:val="0"/>
                <w:sz w:val="24"/>
              </w:rPr>
              <w:t>退耕还林工作经费</w:t>
            </w:r>
          </w:p>
        </w:tc>
        <w:tc>
          <w:tcPr>
            <w:tcW w:w="3007" w:type="dxa"/>
            <w:vAlign w:val="center"/>
          </w:tcPr>
          <w:p>
            <w:pPr>
              <w:jc w:val="left"/>
              <w:rPr>
                <w:kern w:val="0"/>
                <w:sz w:val="24"/>
              </w:rPr>
            </w:pPr>
            <w:r>
              <w:rPr>
                <w:kern w:val="0"/>
                <w:sz w:val="24"/>
              </w:rPr>
              <w:t>增加退耕农户家庭收入情况(家庭年总收入比退耕前提高百分比)</w:t>
            </w:r>
          </w:p>
        </w:tc>
        <w:tc>
          <w:tcPr>
            <w:tcW w:w="1812" w:type="dxa"/>
            <w:vAlign w:val="center"/>
          </w:tcPr>
          <w:p>
            <w:pPr>
              <w:jc w:val="left"/>
              <w:rPr>
                <w:kern w:val="0"/>
                <w:sz w:val="24"/>
              </w:rPr>
            </w:pPr>
            <w:r>
              <w:rPr>
                <w:kern w:val="0"/>
                <w:sz w:val="24"/>
              </w:rPr>
              <w:t>30%</w:t>
            </w:r>
          </w:p>
        </w:tc>
        <w:tc>
          <w:tcPr>
            <w:tcW w:w="851" w:type="dxa"/>
            <w:vAlign w:val="center"/>
          </w:tcPr>
          <w:p>
            <w:pPr>
              <w:jc w:val="center"/>
              <w:rPr>
                <w:kern w:val="0"/>
                <w:sz w:val="24"/>
              </w:rPr>
            </w:pPr>
            <w:r>
              <w:rPr>
                <w:kern w:val="0"/>
                <w:sz w:val="24"/>
              </w:rPr>
              <w:t>%</w:t>
            </w:r>
          </w:p>
        </w:tc>
        <w:tc>
          <w:tcPr>
            <w:tcW w:w="1239" w:type="dxa"/>
            <w:vAlign w:val="center"/>
          </w:tcPr>
          <w:p>
            <w:pPr>
              <w:jc w:val="center"/>
              <w:rPr>
                <w:kern w:val="0"/>
                <w:sz w:val="24"/>
              </w:rPr>
            </w:pPr>
            <w:r>
              <w:rPr>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Align w:val="center"/>
          </w:tcPr>
          <w:p>
            <w:pPr>
              <w:jc w:val="left"/>
              <w:rPr>
                <w:kern w:val="0"/>
                <w:sz w:val="24"/>
              </w:rPr>
            </w:pPr>
            <w:r>
              <w:rPr>
                <w:kern w:val="0"/>
                <w:sz w:val="24"/>
              </w:rPr>
              <w:t>林业科技推广</w:t>
            </w:r>
          </w:p>
        </w:tc>
        <w:tc>
          <w:tcPr>
            <w:tcW w:w="3007" w:type="dxa"/>
            <w:vAlign w:val="center"/>
          </w:tcPr>
          <w:p>
            <w:pPr>
              <w:jc w:val="left"/>
              <w:rPr>
                <w:kern w:val="0"/>
                <w:sz w:val="24"/>
              </w:rPr>
            </w:pPr>
            <w:r>
              <w:rPr>
                <w:kern w:val="0"/>
                <w:sz w:val="24"/>
              </w:rPr>
              <w:t>提供就业人数</w:t>
            </w:r>
          </w:p>
        </w:tc>
        <w:tc>
          <w:tcPr>
            <w:tcW w:w="1812" w:type="dxa"/>
            <w:vAlign w:val="center"/>
          </w:tcPr>
          <w:p>
            <w:pPr>
              <w:jc w:val="left"/>
              <w:rPr>
                <w:kern w:val="0"/>
                <w:sz w:val="24"/>
              </w:rPr>
            </w:pPr>
            <w:r>
              <w:rPr>
                <w:kern w:val="0"/>
                <w:sz w:val="24"/>
              </w:rPr>
              <w:t>75个以上</w:t>
            </w:r>
          </w:p>
        </w:tc>
        <w:tc>
          <w:tcPr>
            <w:tcW w:w="851" w:type="dxa"/>
            <w:vAlign w:val="center"/>
          </w:tcPr>
          <w:p>
            <w:pPr>
              <w:jc w:val="center"/>
              <w:rPr>
                <w:kern w:val="0"/>
                <w:sz w:val="24"/>
              </w:rPr>
            </w:pPr>
            <w:r>
              <w:rPr>
                <w:kern w:val="0"/>
                <w:sz w:val="24"/>
              </w:rPr>
              <w:t>人</w:t>
            </w:r>
          </w:p>
        </w:tc>
        <w:tc>
          <w:tcPr>
            <w:tcW w:w="1239" w:type="dxa"/>
            <w:vAlign w:val="center"/>
          </w:tcPr>
          <w:p>
            <w:pPr>
              <w:jc w:val="center"/>
              <w:rPr>
                <w:kern w:val="0"/>
                <w:sz w:val="24"/>
              </w:rPr>
            </w:pPr>
            <w:r>
              <w:rPr>
                <w:kern w:val="0"/>
                <w:sz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Align w:val="center"/>
          </w:tcPr>
          <w:p>
            <w:pPr>
              <w:jc w:val="left"/>
              <w:rPr>
                <w:kern w:val="0"/>
                <w:sz w:val="24"/>
              </w:rPr>
            </w:pPr>
            <w:r>
              <w:rPr>
                <w:kern w:val="0"/>
                <w:sz w:val="24"/>
              </w:rPr>
              <w:t>林业科技推广</w:t>
            </w:r>
          </w:p>
        </w:tc>
        <w:tc>
          <w:tcPr>
            <w:tcW w:w="3007" w:type="dxa"/>
            <w:vAlign w:val="center"/>
          </w:tcPr>
          <w:p>
            <w:pPr>
              <w:jc w:val="left"/>
              <w:rPr>
                <w:kern w:val="0"/>
                <w:sz w:val="24"/>
              </w:rPr>
            </w:pPr>
            <w:r>
              <w:rPr>
                <w:kern w:val="0"/>
                <w:sz w:val="24"/>
              </w:rPr>
              <w:t>辐射带动产业发展</w:t>
            </w:r>
          </w:p>
        </w:tc>
        <w:tc>
          <w:tcPr>
            <w:tcW w:w="1812" w:type="dxa"/>
            <w:vAlign w:val="center"/>
          </w:tcPr>
          <w:p>
            <w:pPr>
              <w:jc w:val="left"/>
              <w:rPr>
                <w:kern w:val="0"/>
                <w:sz w:val="24"/>
              </w:rPr>
            </w:pPr>
            <w:r>
              <w:rPr>
                <w:kern w:val="0"/>
                <w:sz w:val="24"/>
              </w:rPr>
              <w:t>4500万元</w:t>
            </w:r>
          </w:p>
        </w:tc>
        <w:tc>
          <w:tcPr>
            <w:tcW w:w="851" w:type="dxa"/>
            <w:vAlign w:val="center"/>
          </w:tcPr>
          <w:p>
            <w:pPr>
              <w:jc w:val="center"/>
              <w:rPr>
                <w:kern w:val="0"/>
                <w:sz w:val="24"/>
              </w:rPr>
            </w:pPr>
            <w:r>
              <w:rPr>
                <w:kern w:val="0"/>
                <w:sz w:val="24"/>
              </w:rPr>
              <w:t>万元</w:t>
            </w:r>
          </w:p>
        </w:tc>
        <w:tc>
          <w:tcPr>
            <w:tcW w:w="1239" w:type="dxa"/>
            <w:vAlign w:val="center"/>
          </w:tcPr>
          <w:p>
            <w:pPr>
              <w:jc w:val="center"/>
              <w:rPr>
                <w:kern w:val="0"/>
                <w:sz w:val="24"/>
              </w:rPr>
            </w:pPr>
            <w:r>
              <w:rPr>
                <w:kern w:val="0"/>
                <w:sz w:val="24"/>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Align w:val="center"/>
          </w:tcPr>
          <w:p>
            <w:pPr>
              <w:jc w:val="left"/>
              <w:rPr>
                <w:kern w:val="0"/>
                <w:sz w:val="24"/>
              </w:rPr>
            </w:pPr>
            <w:r>
              <w:rPr>
                <w:kern w:val="0"/>
                <w:sz w:val="24"/>
              </w:rPr>
              <w:t>教学用试验林场及林下经济科技示范基地建设</w:t>
            </w:r>
          </w:p>
        </w:tc>
        <w:tc>
          <w:tcPr>
            <w:tcW w:w="3007" w:type="dxa"/>
            <w:vAlign w:val="center"/>
          </w:tcPr>
          <w:p>
            <w:pPr>
              <w:jc w:val="left"/>
              <w:rPr>
                <w:kern w:val="0"/>
                <w:sz w:val="24"/>
              </w:rPr>
            </w:pPr>
            <w:r>
              <w:rPr>
                <w:kern w:val="0"/>
                <w:sz w:val="24"/>
              </w:rPr>
              <w:t>教学与培训人数</w:t>
            </w:r>
          </w:p>
        </w:tc>
        <w:tc>
          <w:tcPr>
            <w:tcW w:w="1812" w:type="dxa"/>
            <w:vAlign w:val="center"/>
          </w:tcPr>
          <w:p>
            <w:pPr>
              <w:jc w:val="left"/>
              <w:rPr>
                <w:kern w:val="0"/>
                <w:sz w:val="24"/>
              </w:rPr>
            </w:pPr>
            <w:r>
              <w:rPr>
                <w:kern w:val="0"/>
                <w:sz w:val="24"/>
              </w:rPr>
              <w:t>2000人次</w:t>
            </w:r>
          </w:p>
        </w:tc>
        <w:tc>
          <w:tcPr>
            <w:tcW w:w="851" w:type="dxa"/>
            <w:vAlign w:val="center"/>
          </w:tcPr>
          <w:p>
            <w:pPr>
              <w:jc w:val="center"/>
              <w:rPr>
                <w:kern w:val="0"/>
                <w:sz w:val="24"/>
              </w:rPr>
            </w:pPr>
            <w:r>
              <w:rPr>
                <w:kern w:val="0"/>
                <w:sz w:val="24"/>
              </w:rPr>
              <w:t>人次</w:t>
            </w:r>
          </w:p>
        </w:tc>
        <w:tc>
          <w:tcPr>
            <w:tcW w:w="1239" w:type="dxa"/>
            <w:vAlign w:val="center"/>
          </w:tcPr>
          <w:p>
            <w:pPr>
              <w:jc w:val="center"/>
              <w:rPr>
                <w:kern w:val="0"/>
                <w:sz w:val="24"/>
              </w:rPr>
            </w:pPr>
            <w:r>
              <w:rPr>
                <w:kern w:val="0"/>
                <w:sz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Align w:val="center"/>
          </w:tcPr>
          <w:p>
            <w:pPr>
              <w:jc w:val="left"/>
              <w:rPr>
                <w:kern w:val="0"/>
                <w:sz w:val="24"/>
              </w:rPr>
            </w:pPr>
            <w:r>
              <w:rPr>
                <w:kern w:val="0"/>
                <w:sz w:val="24"/>
              </w:rPr>
              <w:t>林业科技创新补助</w:t>
            </w:r>
          </w:p>
        </w:tc>
        <w:tc>
          <w:tcPr>
            <w:tcW w:w="3007" w:type="dxa"/>
            <w:vAlign w:val="center"/>
          </w:tcPr>
          <w:p>
            <w:pPr>
              <w:jc w:val="left"/>
              <w:rPr>
                <w:kern w:val="0"/>
                <w:sz w:val="24"/>
              </w:rPr>
            </w:pPr>
            <w:r>
              <w:rPr>
                <w:kern w:val="0"/>
                <w:sz w:val="24"/>
              </w:rPr>
              <w:t>提供劳动就业</w:t>
            </w:r>
          </w:p>
        </w:tc>
        <w:tc>
          <w:tcPr>
            <w:tcW w:w="1812" w:type="dxa"/>
            <w:vAlign w:val="center"/>
          </w:tcPr>
          <w:p>
            <w:pPr>
              <w:jc w:val="left"/>
              <w:rPr>
                <w:kern w:val="0"/>
                <w:sz w:val="24"/>
              </w:rPr>
            </w:pPr>
            <w:r>
              <w:rPr>
                <w:kern w:val="0"/>
                <w:sz w:val="24"/>
              </w:rPr>
              <w:t>10人次以上</w:t>
            </w:r>
          </w:p>
        </w:tc>
        <w:tc>
          <w:tcPr>
            <w:tcW w:w="851" w:type="dxa"/>
            <w:vAlign w:val="center"/>
          </w:tcPr>
          <w:p>
            <w:pPr>
              <w:jc w:val="center"/>
              <w:rPr>
                <w:kern w:val="0"/>
                <w:sz w:val="24"/>
              </w:rPr>
            </w:pPr>
            <w:r>
              <w:rPr>
                <w:kern w:val="0"/>
                <w:sz w:val="24"/>
              </w:rPr>
              <w:t>人次</w:t>
            </w:r>
          </w:p>
        </w:tc>
        <w:tc>
          <w:tcPr>
            <w:tcW w:w="1239" w:type="dxa"/>
            <w:vAlign w:val="center"/>
          </w:tcPr>
          <w:p>
            <w:pPr>
              <w:jc w:val="center"/>
              <w:rPr>
                <w:kern w:val="0"/>
                <w:sz w:val="24"/>
              </w:rPr>
            </w:pPr>
            <w:r>
              <w:rPr>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Align w:val="center"/>
          </w:tcPr>
          <w:p>
            <w:pPr>
              <w:jc w:val="left"/>
              <w:rPr>
                <w:kern w:val="0"/>
                <w:sz w:val="24"/>
              </w:rPr>
            </w:pPr>
            <w:r>
              <w:rPr>
                <w:kern w:val="0"/>
                <w:sz w:val="24"/>
              </w:rPr>
              <w:t>林业科技创新补助</w:t>
            </w:r>
          </w:p>
        </w:tc>
        <w:tc>
          <w:tcPr>
            <w:tcW w:w="3007" w:type="dxa"/>
            <w:vAlign w:val="center"/>
          </w:tcPr>
          <w:p>
            <w:pPr>
              <w:jc w:val="left"/>
              <w:rPr>
                <w:kern w:val="0"/>
                <w:sz w:val="24"/>
              </w:rPr>
            </w:pPr>
            <w:r>
              <w:rPr>
                <w:kern w:val="0"/>
                <w:sz w:val="24"/>
              </w:rPr>
              <w:t>提供科技咨询人次</w:t>
            </w:r>
          </w:p>
        </w:tc>
        <w:tc>
          <w:tcPr>
            <w:tcW w:w="1812" w:type="dxa"/>
            <w:vAlign w:val="center"/>
          </w:tcPr>
          <w:p>
            <w:pPr>
              <w:jc w:val="left"/>
              <w:rPr>
                <w:kern w:val="0"/>
                <w:sz w:val="24"/>
              </w:rPr>
            </w:pPr>
            <w:r>
              <w:rPr>
                <w:kern w:val="0"/>
                <w:sz w:val="24"/>
              </w:rPr>
              <w:t>5次</w:t>
            </w:r>
          </w:p>
        </w:tc>
        <w:tc>
          <w:tcPr>
            <w:tcW w:w="851" w:type="dxa"/>
            <w:vAlign w:val="center"/>
          </w:tcPr>
          <w:p>
            <w:pPr>
              <w:jc w:val="center"/>
              <w:rPr>
                <w:kern w:val="0"/>
                <w:sz w:val="24"/>
              </w:rPr>
            </w:pPr>
            <w:r>
              <w:rPr>
                <w:kern w:val="0"/>
                <w:sz w:val="24"/>
              </w:rPr>
              <w:t>次</w:t>
            </w:r>
          </w:p>
        </w:tc>
        <w:tc>
          <w:tcPr>
            <w:tcW w:w="1239" w:type="dxa"/>
            <w:vAlign w:val="center"/>
          </w:tcPr>
          <w:p>
            <w:pPr>
              <w:jc w:val="center"/>
              <w:rPr>
                <w:kern w:val="0"/>
                <w:sz w:val="24"/>
              </w:rPr>
            </w:pPr>
            <w:r>
              <w:rPr>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Align w:val="center"/>
          </w:tcPr>
          <w:p>
            <w:pPr>
              <w:jc w:val="left"/>
              <w:rPr>
                <w:kern w:val="0"/>
                <w:sz w:val="24"/>
              </w:rPr>
            </w:pPr>
            <w:r>
              <w:rPr>
                <w:kern w:val="0"/>
                <w:sz w:val="24"/>
              </w:rPr>
              <w:t>宣教中心</w:t>
            </w:r>
          </w:p>
        </w:tc>
        <w:tc>
          <w:tcPr>
            <w:tcW w:w="3007" w:type="dxa"/>
            <w:vAlign w:val="center"/>
          </w:tcPr>
          <w:p>
            <w:pPr>
              <w:jc w:val="left"/>
              <w:rPr>
                <w:kern w:val="0"/>
                <w:sz w:val="24"/>
              </w:rPr>
            </w:pPr>
            <w:r>
              <w:rPr>
                <w:kern w:val="0"/>
                <w:sz w:val="24"/>
              </w:rPr>
              <w:t>为中小学生提供免费的林业科普讲解教学</w:t>
            </w:r>
          </w:p>
        </w:tc>
        <w:tc>
          <w:tcPr>
            <w:tcW w:w="1812" w:type="dxa"/>
            <w:vAlign w:val="center"/>
          </w:tcPr>
          <w:p>
            <w:pPr>
              <w:jc w:val="left"/>
              <w:rPr>
                <w:kern w:val="0"/>
                <w:sz w:val="24"/>
              </w:rPr>
            </w:pPr>
            <w:r>
              <w:rPr>
                <w:kern w:val="0"/>
                <w:sz w:val="24"/>
              </w:rPr>
              <w:t>2万人次</w:t>
            </w:r>
          </w:p>
        </w:tc>
        <w:tc>
          <w:tcPr>
            <w:tcW w:w="851" w:type="dxa"/>
            <w:vAlign w:val="center"/>
          </w:tcPr>
          <w:p>
            <w:pPr>
              <w:jc w:val="center"/>
              <w:rPr>
                <w:kern w:val="0"/>
                <w:sz w:val="24"/>
              </w:rPr>
            </w:pPr>
            <w:r>
              <w:rPr>
                <w:kern w:val="0"/>
                <w:sz w:val="24"/>
              </w:rPr>
              <w:t>人次</w:t>
            </w:r>
          </w:p>
        </w:tc>
        <w:tc>
          <w:tcPr>
            <w:tcW w:w="1239" w:type="dxa"/>
            <w:vAlign w:val="center"/>
          </w:tcPr>
          <w:p>
            <w:pPr>
              <w:jc w:val="center"/>
              <w:rPr>
                <w:kern w:val="0"/>
                <w:sz w:val="24"/>
              </w:rPr>
            </w:pPr>
            <w:r>
              <w:rPr>
                <w:kern w:val="0"/>
                <w:sz w:val="24"/>
              </w:rPr>
              <w:t>2万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Align w:val="center"/>
          </w:tcPr>
          <w:p>
            <w:pPr>
              <w:jc w:val="left"/>
              <w:rPr>
                <w:kern w:val="0"/>
                <w:sz w:val="24"/>
              </w:rPr>
            </w:pPr>
            <w:r>
              <w:rPr>
                <w:kern w:val="0"/>
                <w:sz w:val="24"/>
              </w:rPr>
              <w:t>竹木加工</w:t>
            </w:r>
          </w:p>
        </w:tc>
        <w:tc>
          <w:tcPr>
            <w:tcW w:w="3007" w:type="dxa"/>
            <w:vAlign w:val="center"/>
          </w:tcPr>
          <w:p>
            <w:pPr>
              <w:jc w:val="left"/>
              <w:rPr>
                <w:kern w:val="0"/>
                <w:sz w:val="24"/>
              </w:rPr>
            </w:pPr>
            <w:r>
              <w:rPr>
                <w:kern w:val="0"/>
                <w:sz w:val="24"/>
              </w:rPr>
              <w:t>带动林农就业人数（年均）</w:t>
            </w:r>
          </w:p>
        </w:tc>
        <w:tc>
          <w:tcPr>
            <w:tcW w:w="1812" w:type="dxa"/>
            <w:vAlign w:val="center"/>
          </w:tcPr>
          <w:p>
            <w:pPr>
              <w:jc w:val="left"/>
              <w:rPr>
                <w:kern w:val="0"/>
                <w:sz w:val="24"/>
              </w:rPr>
            </w:pPr>
            <w:r>
              <w:rPr>
                <w:rFonts w:ascii="宋体"/>
                <w:kern w:val="0"/>
                <w:sz w:val="24"/>
              </w:rPr>
              <w:t>≧</w:t>
            </w:r>
            <w:r>
              <w:rPr>
                <w:kern w:val="0"/>
                <w:sz w:val="24"/>
              </w:rPr>
              <w:t>5000人/年</w:t>
            </w:r>
          </w:p>
        </w:tc>
        <w:tc>
          <w:tcPr>
            <w:tcW w:w="851" w:type="dxa"/>
            <w:vAlign w:val="center"/>
          </w:tcPr>
          <w:p>
            <w:pPr>
              <w:jc w:val="center"/>
              <w:rPr>
                <w:kern w:val="0"/>
                <w:sz w:val="24"/>
              </w:rPr>
            </w:pPr>
            <w:r>
              <w:rPr>
                <w:kern w:val="0"/>
                <w:sz w:val="24"/>
              </w:rPr>
              <w:t>人/年</w:t>
            </w:r>
          </w:p>
        </w:tc>
        <w:tc>
          <w:tcPr>
            <w:tcW w:w="1239" w:type="dxa"/>
            <w:vAlign w:val="center"/>
          </w:tcPr>
          <w:p>
            <w:pPr>
              <w:jc w:val="center"/>
              <w:rPr>
                <w:kern w:val="0"/>
                <w:sz w:val="24"/>
              </w:rPr>
            </w:pPr>
            <w:r>
              <w:rPr>
                <w:kern w:val="0"/>
                <w:sz w:val="24"/>
              </w:rPr>
              <w:t>&gt;5000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Align w:val="center"/>
          </w:tcPr>
          <w:p>
            <w:pPr>
              <w:jc w:val="left"/>
              <w:rPr>
                <w:kern w:val="0"/>
                <w:sz w:val="24"/>
              </w:rPr>
            </w:pPr>
            <w:r>
              <w:rPr>
                <w:kern w:val="0"/>
                <w:sz w:val="24"/>
              </w:rPr>
              <w:t>国家林下经济示范点建设</w:t>
            </w:r>
          </w:p>
        </w:tc>
        <w:tc>
          <w:tcPr>
            <w:tcW w:w="3007" w:type="dxa"/>
            <w:vAlign w:val="center"/>
          </w:tcPr>
          <w:p>
            <w:pPr>
              <w:jc w:val="left"/>
              <w:rPr>
                <w:kern w:val="0"/>
                <w:sz w:val="24"/>
              </w:rPr>
            </w:pPr>
            <w:r>
              <w:rPr>
                <w:kern w:val="0"/>
                <w:sz w:val="24"/>
              </w:rPr>
              <w:t>提供劳动就业</w:t>
            </w:r>
          </w:p>
        </w:tc>
        <w:tc>
          <w:tcPr>
            <w:tcW w:w="1812" w:type="dxa"/>
            <w:vAlign w:val="center"/>
          </w:tcPr>
          <w:p>
            <w:pPr>
              <w:jc w:val="left"/>
              <w:rPr>
                <w:kern w:val="0"/>
                <w:sz w:val="24"/>
              </w:rPr>
            </w:pPr>
            <w:r>
              <w:rPr>
                <w:kern w:val="0"/>
                <w:sz w:val="24"/>
              </w:rPr>
              <w:t>50人次以上</w:t>
            </w:r>
          </w:p>
        </w:tc>
        <w:tc>
          <w:tcPr>
            <w:tcW w:w="851" w:type="dxa"/>
            <w:vAlign w:val="center"/>
          </w:tcPr>
          <w:p>
            <w:pPr>
              <w:jc w:val="center"/>
              <w:rPr>
                <w:kern w:val="0"/>
                <w:sz w:val="24"/>
              </w:rPr>
            </w:pPr>
            <w:r>
              <w:rPr>
                <w:kern w:val="0"/>
                <w:sz w:val="24"/>
              </w:rPr>
              <w:t>人次</w:t>
            </w:r>
          </w:p>
        </w:tc>
        <w:tc>
          <w:tcPr>
            <w:tcW w:w="1239" w:type="dxa"/>
            <w:vAlign w:val="center"/>
          </w:tcPr>
          <w:p>
            <w:pPr>
              <w:jc w:val="center"/>
              <w:rPr>
                <w:kern w:val="0"/>
                <w:sz w:val="24"/>
              </w:rPr>
            </w:pPr>
            <w:r>
              <w:rPr>
                <w:kern w:val="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Align w:val="center"/>
          </w:tcPr>
          <w:p>
            <w:pPr>
              <w:jc w:val="left"/>
              <w:rPr>
                <w:kern w:val="0"/>
                <w:sz w:val="24"/>
              </w:rPr>
            </w:pPr>
            <w:r>
              <w:rPr>
                <w:kern w:val="0"/>
                <w:sz w:val="24"/>
              </w:rPr>
              <w:t>异地植被恢复和市州25%部分</w:t>
            </w:r>
          </w:p>
        </w:tc>
        <w:tc>
          <w:tcPr>
            <w:tcW w:w="3007" w:type="dxa"/>
            <w:vAlign w:val="center"/>
          </w:tcPr>
          <w:p>
            <w:pPr>
              <w:jc w:val="left"/>
              <w:rPr>
                <w:kern w:val="0"/>
                <w:sz w:val="24"/>
              </w:rPr>
            </w:pPr>
            <w:r>
              <w:rPr>
                <w:kern w:val="0"/>
                <w:sz w:val="24"/>
              </w:rPr>
              <w:t>恢复林地</w:t>
            </w:r>
          </w:p>
        </w:tc>
        <w:tc>
          <w:tcPr>
            <w:tcW w:w="1812" w:type="dxa"/>
            <w:vAlign w:val="center"/>
          </w:tcPr>
          <w:p>
            <w:pPr>
              <w:jc w:val="left"/>
              <w:rPr>
                <w:kern w:val="0"/>
                <w:sz w:val="24"/>
              </w:rPr>
            </w:pPr>
            <w:r>
              <w:rPr>
                <w:kern w:val="0"/>
                <w:sz w:val="24"/>
              </w:rPr>
              <w:t>10万亩</w:t>
            </w:r>
          </w:p>
        </w:tc>
        <w:tc>
          <w:tcPr>
            <w:tcW w:w="851" w:type="dxa"/>
            <w:vAlign w:val="center"/>
          </w:tcPr>
          <w:p>
            <w:pPr>
              <w:jc w:val="center"/>
              <w:rPr>
                <w:kern w:val="0"/>
                <w:sz w:val="24"/>
              </w:rPr>
            </w:pPr>
            <w:r>
              <w:rPr>
                <w:kern w:val="0"/>
                <w:sz w:val="24"/>
              </w:rPr>
              <w:t>万亩</w:t>
            </w:r>
          </w:p>
        </w:tc>
        <w:tc>
          <w:tcPr>
            <w:tcW w:w="1239" w:type="dxa"/>
            <w:vAlign w:val="center"/>
          </w:tcPr>
          <w:p>
            <w:pPr>
              <w:jc w:val="center"/>
              <w:rPr>
                <w:kern w:val="0"/>
                <w:sz w:val="24"/>
              </w:rPr>
            </w:pPr>
            <w:r>
              <w:rPr>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Align w:val="center"/>
          </w:tcPr>
          <w:p>
            <w:pPr>
              <w:jc w:val="left"/>
              <w:rPr>
                <w:kern w:val="0"/>
                <w:sz w:val="24"/>
              </w:rPr>
            </w:pPr>
            <w:r>
              <w:rPr>
                <w:kern w:val="0"/>
                <w:sz w:val="24"/>
              </w:rPr>
              <w:t>退耕还林工作经费</w:t>
            </w:r>
          </w:p>
        </w:tc>
        <w:tc>
          <w:tcPr>
            <w:tcW w:w="3007" w:type="dxa"/>
            <w:vAlign w:val="center"/>
          </w:tcPr>
          <w:p>
            <w:pPr>
              <w:jc w:val="left"/>
              <w:rPr>
                <w:kern w:val="0"/>
                <w:sz w:val="24"/>
              </w:rPr>
            </w:pPr>
            <w:r>
              <w:rPr>
                <w:kern w:val="0"/>
                <w:sz w:val="24"/>
              </w:rPr>
              <w:t>减少水土流失控制率</w:t>
            </w:r>
          </w:p>
        </w:tc>
        <w:tc>
          <w:tcPr>
            <w:tcW w:w="1812" w:type="dxa"/>
            <w:vAlign w:val="center"/>
          </w:tcPr>
          <w:p>
            <w:pPr>
              <w:jc w:val="left"/>
              <w:rPr>
                <w:kern w:val="0"/>
                <w:sz w:val="24"/>
              </w:rPr>
            </w:pPr>
            <w:r>
              <w:rPr>
                <w:kern w:val="0"/>
                <w:sz w:val="24"/>
              </w:rPr>
              <w:t>30%</w:t>
            </w:r>
          </w:p>
        </w:tc>
        <w:tc>
          <w:tcPr>
            <w:tcW w:w="851" w:type="dxa"/>
            <w:vAlign w:val="center"/>
          </w:tcPr>
          <w:p>
            <w:pPr>
              <w:jc w:val="center"/>
              <w:rPr>
                <w:kern w:val="0"/>
                <w:sz w:val="24"/>
              </w:rPr>
            </w:pPr>
            <w:r>
              <w:rPr>
                <w:kern w:val="0"/>
                <w:sz w:val="24"/>
              </w:rPr>
              <w:t>%</w:t>
            </w:r>
          </w:p>
        </w:tc>
        <w:tc>
          <w:tcPr>
            <w:tcW w:w="1239" w:type="dxa"/>
            <w:vAlign w:val="center"/>
          </w:tcPr>
          <w:p>
            <w:pPr>
              <w:jc w:val="center"/>
              <w:rPr>
                <w:kern w:val="0"/>
                <w:sz w:val="24"/>
              </w:rPr>
            </w:pPr>
            <w:r>
              <w:rPr>
                <w:kern w:val="0"/>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Align w:val="center"/>
          </w:tcPr>
          <w:p>
            <w:pPr>
              <w:jc w:val="left"/>
              <w:rPr>
                <w:kern w:val="0"/>
                <w:sz w:val="24"/>
              </w:rPr>
            </w:pPr>
            <w:r>
              <w:rPr>
                <w:kern w:val="0"/>
                <w:sz w:val="24"/>
              </w:rPr>
              <w:t>所有项目</w:t>
            </w:r>
          </w:p>
        </w:tc>
        <w:tc>
          <w:tcPr>
            <w:tcW w:w="3007" w:type="dxa"/>
            <w:vAlign w:val="center"/>
          </w:tcPr>
          <w:p>
            <w:pPr>
              <w:jc w:val="left"/>
              <w:rPr>
                <w:kern w:val="0"/>
                <w:sz w:val="24"/>
              </w:rPr>
            </w:pPr>
            <w:r>
              <w:rPr>
                <w:kern w:val="0"/>
                <w:sz w:val="24"/>
              </w:rPr>
              <w:t>辖区内生态环境质量有所提升</w:t>
            </w:r>
          </w:p>
        </w:tc>
        <w:tc>
          <w:tcPr>
            <w:tcW w:w="1812" w:type="dxa"/>
            <w:vAlign w:val="center"/>
          </w:tcPr>
          <w:p>
            <w:pPr>
              <w:jc w:val="left"/>
              <w:rPr>
                <w:kern w:val="0"/>
                <w:sz w:val="24"/>
              </w:rPr>
            </w:pPr>
            <w:r>
              <w:rPr>
                <w:kern w:val="0"/>
                <w:sz w:val="24"/>
              </w:rPr>
              <w:t>是</w:t>
            </w:r>
          </w:p>
        </w:tc>
        <w:tc>
          <w:tcPr>
            <w:tcW w:w="851" w:type="dxa"/>
            <w:vAlign w:val="center"/>
          </w:tcPr>
          <w:p>
            <w:pPr>
              <w:jc w:val="center"/>
              <w:rPr>
                <w:kern w:val="0"/>
                <w:sz w:val="24"/>
              </w:rPr>
            </w:pPr>
            <w:r>
              <w:rPr>
                <w:kern w:val="0"/>
                <w:sz w:val="24"/>
              </w:rPr>
              <w:t>是/否</w:t>
            </w:r>
          </w:p>
        </w:tc>
        <w:tc>
          <w:tcPr>
            <w:tcW w:w="1239" w:type="dxa"/>
            <w:vAlign w:val="center"/>
          </w:tcPr>
          <w:p>
            <w:pPr>
              <w:jc w:val="center"/>
              <w:rPr>
                <w:kern w:val="0"/>
                <w:sz w:val="24"/>
              </w:rPr>
            </w:pPr>
            <w:r>
              <w:rPr>
                <w:kern w:val="0"/>
                <w:sz w:val="24"/>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Align w:val="center"/>
          </w:tcPr>
          <w:p>
            <w:pPr>
              <w:jc w:val="left"/>
              <w:rPr>
                <w:kern w:val="0"/>
                <w:sz w:val="24"/>
              </w:rPr>
            </w:pPr>
            <w:r>
              <w:rPr>
                <w:kern w:val="0"/>
                <w:sz w:val="24"/>
              </w:rPr>
              <w:t>所有项目</w:t>
            </w:r>
          </w:p>
        </w:tc>
        <w:tc>
          <w:tcPr>
            <w:tcW w:w="3007" w:type="dxa"/>
            <w:vAlign w:val="center"/>
          </w:tcPr>
          <w:p>
            <w:pPr>
              <w:jc w:val="left"/>
              <w:rPr>
                <w:kern w:val="0"/>
                <w:sz w:val="24"/>
              </w:rPr>
            </w:pPr>
            <w:r>
              <w:rPr>
                <w:kern w:val="0"/>
                <w:sz w:val="24"/>
              </w:rPr>
              <w:t>林区职工和林农的生产生活条件逐步得到改善、可持续发展和保持竞争力效果明显</w:t>
            </w:r>
          </w:p>
        </w:tc>
        <w:tc>
          <w:tcPr>
            <w:tcW w:w="1812" w:type="dxa"/>
            <w:vAlign w:val="center"/>
          </w:tcPr>
          <w:p>
            <w:pPr>
              <w:jc w:val="left"/>
              <w:rPr>
                <w:kern w:val="0"/>
                <w:sz w:val="24"/>
              </w:rPr>
            </w:pPr>
            <w:r>
              <w:rPr>
                <w:kern w:val="0"/>
                <w:sz w:val="24"/>
              </w:rPr>
              <w:t>是</w:t>
            </w:r>
          </w:p>
        </w:tc>
        <w:tc>
          <w:tcPr>
            <w:tcW w:w="851" w:type="dxa"/>
            <w:vAlign w:val="center"/>
          </w:tcPr>
          <w:p>
            <w:pPr>
              <w:jc w:val="center"/>
              <w:rPr>
                <w:kern w:val="0"/>
                <w:sz w:val="24"/>
              </w:rPr>
            </w:pPr>
            <w:r>
              <w:rPr>
                <w:kern w:val="0"/>
                <w:sz w:val="24"/>
              </w:rPr>
              <w:t>是/否</w:t>
            </w:r>
          </w:p>
        </w:tc>
        <w:tc>
          <w:tcPr>
            <w:tcW w:w="1239" w:type="dxa"/>
            <w:vAlign w:val="center"/>
          </w:tcPr>
          <w:p>
            <w:pPr>
              <w:jc w:val="center"/>
              <w:rPr>
                <w:kern w:val="0"/>
                <w:sz w:val="24"/>
              </w:rPr>
            </w:pPr>
            <w:r>
              <w:rPr>
                <w:kern w:val="0"/>
                <w:sz w:val="24"/>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vAlign w:val="center"/>
          </w:tcPr>
          <w:p>
            <w:pPr>
              <w:jc w:val="left"/>
              <w:rPr>
                <w:kern w:val="0"/>
                <w:sz w:val="24"/>
              </w:rPr>
            </w:pPr>
            <w:r>
              <w:rPr>
                <w:kern w:val="0"/>
                <w:sz w:val="24"/>
              </w:rPr>
              <w:t>所有项目</w:t>
            </w:r>
          </w:p>
        </w:tc>
        <w:tc>
          <w:tcPr>
            <w:tcW w:w="3007" w:type="dxa"/>
            <w:vAlign w:val="center"/>
          </w:tcPr>
          <w:p>
            <w:pPr>
              <w:jc w:val="left"/>
              <w:rPr>
                <w:kern w:val="0"/>
                <w:sz w:val="24"/>
              </w:rPr>
            </w:pPr>
            <w:r>
              <w:rPr>
                <w:kern w:val="0"/>
                <w:sz w:val="24"/>
              </w:rPr>
              <w:t>建设单位和林农满意度</w:t>
            </w:r>
          </w:p>
        </w:tc>
        <w:tc>
          <w:tcPr>
            <w:tcW w:w="1812" w:type="dxa"/>
            <w:vAlign w:val="center"/>
          </w:tcPr>
          <w:p>
            <w:pPr>
              <w:jc w:val="left"/>
              <w:rPr>
                <w:kern w:val="0"/>
                <w:sz w:val="24"/>
              </w:rPr>
            </w:pPr>
            <w:r>
              <w:rPr>
                <w:kern w:val="0"/>
                <w:sz w:val="24"/>
              </w:rPr>
              <w:t>80-90%</w:t>
            </w:r>
          </w:p>
        </w:tc>
        <w:tc>
          <w:tcPr>
            <w:tcW w:w="851" w:type="dxa"/>
            <w:vAlign w:val="center"/>
          </w:tcPr>
          <w:p>
            <w:pPr>
              <w:jc w:val="center"/>
              <w:rPr>
                <w:kern w:val="0"/>
                <w:sz w:val="24"/>
              </w:rPr>
            </w:pPr>
            <w:r>
              <w:rPr>
                <w:kern w:val="0"/>
                <w:sz w:val="24"/>
              </w:rPr>
              <w:t>90%</w:t>
            </w:r>
          </w:p>
        </w:tc>
        <w:tc>
          <w:tcPr>
            <w:tcW w:w="1239" w:type="dxa"/>
            <w:vAlign w:val="center"/>
          </w:tcPr>
          <w:p>
            <w:pPr>
              <w:jc w:val="center"/>
              <w:rPr>
                <w:kern w:val="0"/>
                <w:sz w:val="24"/>
              </w:rPr>
            </w:pPr>
            <w:r>
              <w:rPr>
                <w:kern w:val="0"/>
                <w:sz w:val="24"/>
              </w:rPr>
              <w:t>90</w:t>
            </w:r>
          </w:p>
        </w:tc>
      </w:tr>
    </w:tbl>
    <w:p>
      <w:pPr>
        <w:pStyle w:val="5"/>
        <w:spacing w:before="0" w:after="0" w:line="600" w:lineRule="exact"/>
        <w:ind w:firstLine="640" w:firstLineChars="200"/>
        <w:jc w:val="both"/>
        <w:rPr>
          <w:rFonts w:ascii="Times New Roman" w:hAnsi="Times New Roman" w:eastAsia="方正楷体_GBK"/>
          <w:b w:val="0"/>
          <w:color w:val="000000"/>
        </w:rPr>
      </w:pPr>
      <w:bookmarkStart w:id="22" w:name="_Toc45028799"/>
      <w:r>
        <w:rPr>
          <w:rFonts w:ascii="Times New Roman" w:hAnsi="Times New Roman" w:eastAsia="方正楷体_GBK"/>
          <w:b w:val="0"/>
          <w:color w:val="000000"/>
        </w:rPr>
        <w:t>（二）部门整体绩效情况</w:t>
      </w:r>
      <w:bookmarkEnd w:id="22"/>
    </w:p>
    <w:p>
      <w:pPr>
        <w:pStyle w:val="2"/>
        <w:jc w:val="both"/>
        <w:rPr>
          <w:rFonts w:ascii="Times New Roman" w:hAnsi="Times New Roman" w:eastAsia="方正仿宋_GBK" w:cs="Times New Roman"/>
          <w:color w:val="000000"/>
          <w:kern w:val="28"/>
        </w:rPr>
      </w:pPr>
      <w:bookmarkStart w:id="23" w:name="_Toc45028800"/>
      <w:r>
        <w:rPr>
          <w:rFonts w:ascii="Times New Roman" w:hAnsi="Times New Roman" w:eastAsia="方正仿宋_GBK" w:cs="Times New Roman"/>
          <w:color w:val="000000"/>
          <w:kern w:val="28"/>
        </w:rPr>
        <w:t>1、党的建设向纵深发展</w:t>
      </w:r>
      <w:bookmarkEnd w:id="23"/>
    </w:p>
    <w:p>
      <w:pPr>
        <w:pStyle w:val="6"/>
        <w:widowControl w:val="0"/>
        <w:snapToGrid w:val="0"/>
        <w:spacing w:line="600" w:lineRule="exact"/>
        <w:ind w:firstLine="640" w:firstLineChars="200"/>
        <w:jc w:val="both"/>
        <w:rPr>
          <w:rFonts w:hint="default" w:ascii="Times New Roman" w:hAnsi="Times New Roman" w:eastAsia="方正仿宋_GBK" w:cs="Times New Roman"/>
          <w:bCs/>
          <w:color w:val="000000"/>
          <w:kern w:val="28"/>
          <w:sz w:val="32"/>
          <w:szCs w:val="32"/>
        </w:rPr>
      </w:pPr>
      <w:r>
        <w:rPr>
          <w:rFonts w:hint="default" w:ascii="Times New Roman" w:hAnsi="Times New Roman" w:eastAsia="方正仿宋_GBK" w:cs="Times New Roman"/>
          <w:bCs/>
          <w:color w:val="000000"/>
          <w:kern w:val="28"/>
          <w:sz w:val="32"/>
          <w:szCs w:val="32"/>
        </w:rPr>
        <w:t>深入学习贯彻习近平新时代中国特色社会主义思想，特别是习近平生态文明思想，开展“三表率一模范”机关建设。突出抓好“不忘初心、牢记使命”主题教育，6次被省委主题教育简报推介，在评估测评中“好”的测评率达99.1%，被选取为8个参加全省第一批主题教育评估测评的省直单位之一，并在整改落实“回头看”调查测评中群众整体满意率达100%，其中非常满意率达94%。组织参加省直单位纪念五四运动100周年“青春心向党·建功新时代”诗歌诵读比赛并获一等奖。</w:t>
      </w:r>
    </w:p>
    <w:p>
      <w:pPr>
        <w:pStyle w:val="2"/>
        <w:jc w:val="both"/>
        <w:rPr>
          <w:rFonts w:ascii="Times New Roman" w:hAnsi="Times New Roman" w:eastAsia="方正仿宋_GBK" w:cs="Times New Roman"/>
          <w:color w:val="000000"/>
          <w:kern w:val="28"/>
        </w:rPr>
      </w:pPr>
      <w:bookmarkStart w:id="24" w:name="_Toc45028801"/>
      <w:r>
        <w:rPr>
          <w:rFonts w:ascii="Times New Roman" w:hAnsi="Times New Roman" w:eastAsia="方正仿宋_GBK" w:cs="Times New Roman"/>
          <w:color w:val="000000"/>
          <w:kern w:val="28"/>
        </w:rPr>
        <w:t>2、实行最严格的自然资源保护</w:t>
      </w:r>
      <w:bookmarkEnd w:id="24"/>
    </w:p>
    <w:p>
      <w:pPr>
        <w:pStyle w:val="6"/>
        <w:widowControl w:val="0"/>
        <w:snapToGrid w:val="0"/>
        <w:spacing w:line="600" w:lineRule="exact"/>
        <w:ind w:firstLine="640" w:firstLineChars="200"/>
        <w:jc w:val="both"/>
        <w:rPr>
          <w:rFonts w:hint="default" w:ascii="Times New Roman" w:hAnsi="Times New Roman" w:eastAsia="方正仿宋_GBK" w:cs="Times New Roman"/>
          <w:bCs/>
          <w:color w:val="000000"/>
          <w:kern w:val="28"/>
          <w:sz w:val="32"/>
          <w:szCs w:val="32"/>
        </w:rPr>
      </w:pPr>
      <w:r>
        <w:rPr>
          <w:rFonts w:hint="default" w:ascii="Times New Roman" w:hAnsi="Times New Roman" w:eastAsia="方正仿宋_GBK" w:cs="Times New Roman"/>
          <w:bCs/>
          <w:color w:val="000000"/>
          <w:kern w:val="28"/>
          <w:sz w:val="32"/>
          <w:szCs w:val="32"/>
        </w:rPr>
        <w:t>林地和森林资源保护方面，严格执行林地定额制度，依法审核使用林地项目3041个、共计13.5万亩，征收植被恢复费15.6亿元。深入开展涉林采石采砂取土问题专项清理整治、“绿卫2019”森林草原执法专项行动，严厉打击各类破坏林业资源的违法行为。积极履行森林防火职责，全年未发生重特大森林火灾。开发了古树名木信息管理系统，完成了古树名木保护名录认定公布工作。扎实推进松材线虫病等林业有害生物防治，防治面积达298.2万亩，遏制了虫情蔓延的趋势。自然保护地方面，深入14个市州进行实地调研，全面掌握了全省自然保护地基本现状。严格督导自然保护地突出生态问题整改，整改问题2880个，完成率达93.5%，扎实开展违建别墅问题清查整治，共排查、整治全省自然保护地内177处（798栋）违建别墅项目。新建湖南蓝山舜水河国家湿地公园，指导长沙洋湖等13家试点国家湿地公园建设并通过国家林草局现场验收，指导双牌日月湖等6家国家湿地公园完成规划调整。对78家省级以上湿地公园开展质量管理评估。野生动植物保护方面，实施了穿山甲、长果安息香、喙核桃、大黄花虾脊兰等珍稀濒危野生动植物资源专项保护，开展了猎捕、繁育、经营利用野生动物清理规范行动，清理整顿野生动植物繁育、经营利用单位334家。开展古树名木保护三年行动，建设古树名木主题公园10个；完成全省第二次野生植物资源调查，对全省候鸟迁徙规律开展了研究。</w:t>
      </w:r>
    </w:p>
    <w:p>
      <w:pPr>
        <w:pStyle w:val="2"/>
        <w:jc w:val="both"/>
        <w:rPr>
          <w:rFonts w:ascii="Times New Roman" w:hAnsi="Times New Roman" w:eastAsia="方正仿宋_GBK" w:cs="Times New Roman"/>
          <w:color w:val="000000"/>
          <w:kern w:val="28"/>
        </w:rPr>
      </w:pPr>
      <w:bookmarkStart w:id="25" w:name="_Toc45028802"/>
      <w:r>
        <w:rPr>
          <w:rFonts w:ascii="Times New Roman" w:hAnsi="Times New Roman" w:eastAsia="方正仿宋_GBK" w:cs="Times New Roman"/>
          <w:color w:val="000000"/>
          <w:kern w:val="28"/>
        </w:rPr>
        <w:t>3、推进大规模生态修复工程</w:t>
      </w:r>
      <w:bookmarkEnd w:id="25"/>
    </w:p>
    <w:p>
      <w:pPr>
        <w:pStyle w:val="6"/>
        <w:widowControl w:val="0"/>
        <w:snapToGrid w:val="0"/>
        <w:spacing w:line="600" w:lineRule="exact"/>
        <w:ind w:firstLine="640" w:firstLineChars="200"/>
        <w:jc w:val="both"/>
        <w:rPr>
          <w:rFonts w:hint="default" w:ascii="Times New Roman" w:hAnsi="Times New Roman" w:eastAsia="方正仿宋_GBK" w:cs="Times New Roman"/>
          <w:bCs/>
          <w:color w:val="000000"/>
          <w:kern w:val="28"/>
          <w:sz w:val="32"/>
          <w:szCs w:val="32"/>
        </w:rPr>
      </w:pPr>
      <w:r>
        <w:rPr>
          <w:rFonts w:hint="default" w:ascii="Times New Roman" w:hAnsi="Times New Roman" w:eastAsia="方正仿宋_GBK" w:cs="Times New Roman"/>
          <w:bCs/>
          <w:color w:val="000000"/>
          <w:kern w:val="28"/>
          <w:sz w:val="32"/>
          <w:szCs w:val="32"/>
        </w:rPr>
        <w:t>开展了长株潭城市群生态绿心地区涉林专项清理整治工作，排查发现的22宗违法占用林地，所有违章建筑全部拆除并进行生态修复。绿心地区完成“裸露山地”造林4118.2亩。在雨花区跳马镇石燕湖村等地开展“秀美村庄”建设，在荷塘区、湘潭县等4处开展小微湿地保护建设试点。联合省发改委编制了《湖南省省级生态廊道建设总体规划（2019-2023年）》；拟定了《省级生态廊道建设部门分工》。完成163公里长江岸线湖南段造林12956亩，达计划任务的185.3%。在长江岸线湖南段、长株潭绿心地区、南山国家公园启动了省级生态廊道建设试点。“一湖四水”全流域生态涵养带建设方面，实施东洞庭湖国际重要湿地保护与修复工程，认真调研并妥善处理洞庭湖造纸企业引导退出后芦苇处置问题；洞庭湖GEF项目被联合国粮农组织中期评估组评为优秀项目。洞庭湖区自然保护区清理杨树8.81万亩，修复杨树清理迹地9.67万亩。2019年飞抵洞庭湖越冬的候鸟已超过21万尾，较2019年同期翻了一倍；现有麋鹿190余头、江豚120余头。选取湘潭县、祁阳县等5县市实施退耕还林还湿面积7507亩，完成小微湿地保护试点1569亩。落实政策性和开发性金融贷款资金5.7亿元，完成国家储备林基地和林业外资项目建设27.9万亩。大力推进石漠化治理，提高林草植被恢复投资比重，治理岩溶面积134万亩，促进了石漠化等生态脆弱地区生态修复；部署了“衡邵干旱走廊”重点路段和花垣县、冷水江市等矿区植被恢复工作，完成造林5878.7亩。</w:t>
      </w:r>
    </w:p>
    <w:p>
      <w:pPr>
        <w:pStyle w:val="2"/>
        <w:jc w:val="both"/>
        <w:rPr>
          <w:rFonts w:ascii="Times New Roman" w:hAnsi="Times New Roman" w:eastAsia="方正仿宋_GBK" w:cs="Times New Roman"/>
          <w:color w:val="000000"/>
          <w:kern w:val="28"/>
        </w:rPr>
      </w:pPr>
      <w:bookmarkStart w:id="26" w:name="_Toc45028803"/>
      <w:r>
        <w:rPr>
          <w:rFonts w:ascii="Times New Roman" w:hAnsi="Times New Roman" w:eastAsia="方正仿宋_GBK" w:cs="Times New Roman"/>
          <w:color w:val="000000"/>
          <w:kern w:val="28"/>
        </w:rPr>
        <w:t>4、推进林业产业高质量发展</w:t>
      </w:r>
      <w:bookmarkEnd w:id="26"/>
    </w:p>
    <w:p>
      <w:pPr>
        <w:pStyle w:val="6"/>
        <w:widowControl w:val="0"/>
        <w:snapToGrid w:val="0"/>
        <w:spacing w:line="600" w:lineRule="exact"/>
        <w:ind w:firstLine="640" w:firstLineChars="200"/>
        <w:jc w:val="both"/>
        <w:rPr>
          <w:rFonts w:hint="default" w:ascii="Times New Roman" w:hAnsi="Times New Roman" w:eastAsia="方正仿宋_GBK" w:cs="Times New Roman"/>
          <w:bCs/>
          <w:color w:val="000000"/>
          <w:kern w:val="28"/>
          <w:sz w:val="32"/>
          <w:szCs w:val="32"/>
        </w:rPr>
      </w:pPr>
      <w:r>
        <w:rPr>
          <w:rFonts w:hint="default" w:ascii="Times New Roman" w:hAnsi="Times New Roman" w:eastAsia="方正仿宋_GBK" w:cs="Times New Roman"/>
          <w:bCs/>
          <w:color w:val="000000"/>
          <w:kern w:val="28"/>
          <w:sz w:val="32"/>
          <w:szCs w:val="32"/>
        </w:rPr>
        <w:t>大力推进油茶、竹木、生态旅游与森林康养、林下经济四大千亿产业发展，制定并实施四大千亿产业发展规划（2018-2025）。油茶产业方面，全省完成油茶新造林99.2万亩、低产林改造82.8万亩，建立油茶示范基地18个7.2万亩。全省油茶产业产值达500亿元，同比增长10%。竹木产业方面，引入建设“湖南尚竹家居现代林业特色产业园”等7家竹木特色产业园，全省竹木产业产值达1113亿元，同比增长7.74%。生态旅游与森林康养方面，全省森林旅游接待游客9675万人次，创旅游综合收入1097亿元。林下经济方面，新增国家林下经济示范基地24家，全省累计创建国家林下经济示范基地56家。新化县成功获评“中国黄精之乡”称号。此外，加快推进“一县一特”工作，新增特色林产品品牌5个；新增9家企业通过国家林业重点龙头企业认定，全省11家单位、6名同志获“中国林业产业突出贡献奖”，6个项目获“中国林业产业创新奖”。2019年，全省林下经济达407亿，同比增长8.24%。</w:t>
      </w:r>
    </w:p>
    <w:p>
      <w:pPr>
        <w:pStyle w:val="2"/>
        <w:jc w:val="both"/>
        <w:rPr>
          <w:rFonts w:ascii="Times New Roman" w:hAnsi="Times New Roman" w:eastAsia="方正仿宋_GBK" w:cs="Times New Roman"/>
          <w:color w:val="000000"/>
          <w:kern w:val="28"/>
        </w:rPr>
      </w:pPr>
      <w:bookmarkStart w:id="27" w:name="_Toc45028804"/>
      <w:r>
        <w:rPr>
          <w:rFonts w:ascii="Times New Roman" w:hAnsi="Times New Roman" w:eastAsia="方正仿宋_GBK" w:cs="Times New Roman"/>
          <w:color w:val="000000"/>
          <w:kern w:val="28"/>
        </w:rPr>
        <w:t>5、深化多层次林业体制改革</w:t>
      </w:r>
      <w:bookmarkEnd w:id="27"/>
    </w:p>
    <w:p>
      <w:pPr>
        <w:pStyle w:val="6"/>
        <w:widowControl w:val="0"/>
        <w:snapToGrid w:val="0"/>
        <w:spacing w:line="600" w:lineRule="exact"/>
        <w:ind w:firstLine="640" w:firstLineChars="200"/>
        <w:jc w:val="both"/>
        <w:rPr>
          <w:rFonts w:hint="default" w:ascii="Times New Roman" w:hAnsi="Times New Roman" w:eastAsia="方正仿宋_GBK" w:cs="Times New Roman"/>
          <w:bCs/>
          <w:color w:val="000000"/>
          <w:kern w:val="28"/>
          <w:sz w:val="32"/>
          <w:szCs w:val="32"/>
        </w:rPr>
      </w:pPr>
      <w:r>
        <w:rPr>
          <w:rFonts w:hint="default" w:ascii="Times New Roman" w:hAnsi="Times New Roman" w:eastAsia="方正仿宋_GBK" w:cs="Times New Roman"/>
          <w:bCs/>
          <w:color w:val="000000"/>
          <w:kern w:val="28"/>
          <w:sz w:val="32"/>
          <w:szCs w:val="32"/>
        </w:rPr>
        <w:t>机构上完成了局机关机构职能、人员编制调整、职务与职级并行工作。职能上，风景名胜区、自然遗产、地质公园等自然保护地和草原监管职能顺利划转到林业部门，林业事业步入新阶段。依法及时调整行政权力事项清单，目前局本级行政权力达55项；梳理责任事项清单，对108项责任事项明确了责任处室和对象范围，并在省政府一体化平台公布。国有林场改革方面，国有林场基础设施实现历史性突破，争取国有林场林区道路建设计划809公里，国有林场电网管理及升级改造纳入全省农村电网管理体制改革。开展国有林场改革“回头看”，对改革不到位的县市进行强力督办。编制了《国有林场中长期发展规划（2020-2035）》，发布了《两型林场建设标准》，推进秀美林场、现代示范林场建设。科学编制全省第四期国有林场森林经营方案，组织44个国有林场实施森林质量精准提升等工程项目。举办全省国有林场职业技能竞赛，洞口县月溪国有林场获得“湖南省五一劳动奖状”单位。集体林权制度改革方面，印发了《关于进一步巩固完善集体林权制度改革成果有关工作的通知》。推进怀化市、浏阳市集体林业综合改革国家级试验区建设，总结推广浏阳市、洪江市集体林地“三权分置”省级试点经验，在社会化服务、林地流转、林业金融等方面进行了创新。积极探索“林地变股权、林农当股东、收益有分红”的运作模式，建立了多元化利益联结机制。开展林业专业合作社“空壳社”专项清理，清理规模占总数的13%。培育壮大林业规模经营主体，新增省级林业示范社42家，全省已成立林业合作社8300余家，经营林地面积1280万余亩。南山国家公园改革方面，以省政府办公厅名义出台了《湖南南山国家公园管理局行政权力清单（试行）》，对省直部门44项权力进行了集中授权。对南山国家公园产业退出、生态补偿、生态修复和资金归集使用进行月督查，切实履行了监督指导责任。国家公园体制试点评估第五小组对我省南山国家公园体制试点开展了评估，对相关工作给予了充分肯定。</w:t>
      </w:r>
    </w:p>
    <w:p>
      <w:pPr>
        <w:pStyle w:val="2"/>
        <w:jc w:val="both"/>
        <w:rPr>
          <w:rFonts w:ascii="Times New Roman" w:hAnsi="Times New Roman" w:eastAsia="方正仿宋_GBK" w:cs="Times New Roman"/>
          <w:color w:val="000000"/>
          <w:kern w:val="28"/>
        </w:rPr>
      </w:pPr>
      <w:bookmarkStart w:id="28" w:name="_Toc45028805"/>
      <w:r>
        <w:rPr>
          <w:rFonts w:ascii="Times New Roman" w:hAnsi="Times New Roman" w:eastAsia="方正仿宋_GBK" w:cs="Times New Roman"/>
          <w:color w:val="000000"/>
          <w:kern w:val="28"/>
        </w:rPr>
        <w:t>6、建现代化林业治理体系</w:t>
      </w:r>
      <w:bookmarkEnd w:id="28"/>
    </w:p>
    <w:p>
      <w:pPr>
        <w:pStyle w:val="6"/>
        <w:widowControl w:val="0"/>
        <w:snapToGrid w:val="0"/>
        <w:spacing w:line="600" w:lineRule="exact"/>
        <w:ind w:firstLine="640" w:firstLineChars="200"/>
        <w:jc w:val="both"/>
        <w:rPr>
          <w:rFonts w:hint="default" w:ascii="Times New Roman" w:hAnsi="Times New Roman" w:eastAsia="方正仿宋_GBK" w:cs="Times New Roman"/>
          <w:bCs/>
          <w:color w:val="000000"/>
          <w:kern w:val="28"/>
          <w:sz w:val="32"/>
          <w:szCs w:val="32"/>
        </w:rPr>
      </w:pPr>
      <w:r>
        <w:rPr>
          <w:rFonts w:hint="default" w:ascii="Times New Roman" w:hAnsi="Times New Roman" w:eastAsia="方正仿宋_GBK" w:cs="Times New Roman"/>
          <w:bCs/>
          <w:color w:val="000000"/>
          <w:kern w:val="28"/>
          <w:sz w:val="32"/>
          <w:szCs w:val="32"/>
        </w:rPr>
        <w:t>编制了《湖南省林业局信息化建设总体方案》，建立了洞庭湖“天空地一体化”监测体系及营造林、古树名木等信息管理系统，省林业局再次被国家林草局评为全国林业信息化建设十佳省级单位。争取中央和省级各类资金56.76亿元，较上年增长5.33%。服务基层能力方面，“互联网+政务服务”加快推进，行政审批办件时限压缩至6.8个工作日。整合资金7.56亿元用于精准扶贫，争取中央财政新增护林员指标1.4万名，扎实开展对安仁县的联点督查和对城步县和平村的驻村帮扶，省林业局再次被评为省直“脱贫攻坚工作先进单位”。1283个林业站实行了“一站式全程代理”服务模式，打通了服务林农“最后一公里”。组织开展了林木种苗执法“双打”专项行动、营造林质量建设和资金使用监管行动。办结省人大建议、省政协提案73件，反馈满意率达100%。科技创新能力方面，开展了洞庭湖流域典型退化湿地生态修复等38项关键技术攻关，取得科技成果10项，获省部级科技奖励13项，“油茶源库特性与种质创制及高效栽培技术研究和示范”获2019年度梁希林业科技进步一等奖，“南方木本油料资源加工利用提质增效技术与示范”获省科技进步一等奖。完成林业标准制修订30项，获批了“洞庭湖流域生态保护修复”等4个国家创新联盟。全年共推广林业新品种、新技术216项，成果转化率达60%以上；共选派林业科技特派员652名，培训林农10万多人次，全省科技进村入户行动覆盖1286个村21788户、示范面积35万亩。高质量承办了全国林业草原科技工作会议。争取国家林草局与湖南省政府共建“中国油茶科创谷”，木本油料资源利用国家重点实验室申报取得重大进展。文化引领能力方面，开通了全民义务植树网站，形成了实体、网络共同参与的新格局。高标准参展北京世园会，湖南展园共接待国内外游客近600万人次，开展演出约120场次，参展展品共获得展品奖项270，其中特等奖25个、金奖57个，湖南展区荣获组委会特等奖、湖南展园荣获组委会金奖。编制了长株潭森林城市群建设总体规划，森林城市建设如火如荼。生态宣传全面加强，围绕古树名木、野生动植物保护、自然保护地等拍摄制作系列宣传片，人民日报、新华网等主流媒体纷纷报道我省生态建设成果。省植物园实现了“省市共建免费开放”，赢得广大市民一致赞许。</w:t>
      </w:r>
    </w:p>
    <w:p>
      <w:pPr>
        <w:pStyle w:val="6"/>
        <w:widowControl w:val="0"/>
        <w:spacing w:line="600" w:lineRule="exact"/>
        <w:ind w:firstLine="640" w:firstLineChars="200"/>
        <w:jc w:val="both"/>
        <w:outlineLvl w:val="0"/>
        <w:rPr>
          <w:rFonts w:hint="default" w:ascii="Times New Roman" w:hAnsi="Times New Roman" w:eastAsia="方正黑体_GBK" w:cs="Times New Roman"/>
          <w:bCs/>
          <w:color w:val="000000"/>
          <w:kern w:val="28"/>
          <w:sz w:val="32"/>
          <w:szCs w:val="32"/>
        </w:rPr>
      </w:pPr>
      <w:bookmarkStart w:id="29" w:name="_Toc45028806"/>
      <w:r>
        <w:rPr>
          <w:rFonts w:hint="default" w:ascii="Times New Roman" w:hAnsi="Times New Roman" w:eastAsia="方正黑体_GBK" w:cs="Times New Roman"/>
          <w:bCs/>
          <w:color w:val="000000"/>
          <w:kern w:val="28"/>
          <w:sz w:val="32"/>
          <w:szCs w:val="32"/>
        </w:rPr>
        <w:t>四、存在的问题及原因分析</w:t>
      </w:r>
      <w:bookmarkEnd w:id="29"/>
    </w:p>
    <w:p>
      <w:pPr>
        <w:pStyle w:val="5"/>
        <w:spacing w:before="0" w:after="0" w:line="600" w:lineRule="exact"/>
        <w:ind w:firstLine="640" w:firstLineChars="200"/>
        <w:jc w:val="both"/>
        <w:rPr>
          <w:rFonts w:ascii="Times New Roman" w:hAnsi="Times New Roman" w:eastAsia="方正楷体_GBK"/>
          <w:b w:val="0"/>
          <w:color w:val="000000"/>
        </w:rPr>
      </w:pPr>
      <w:bookmarkStart w:id="30" w:name="_Toc45028808"/>
      <w:r>
        <w:rPr>
          <w:rFonts w:ascii="Times New Roman" w:hAnsi="Times New Roman" w:eastAsia="方正楷体_GBK"/>
          <w:b w:val="0"/>
          <w:color w:val="000000"/>
        </w:rPr>
        <w:t>（一）预算执行率有待进一步提高</w:t>
      </w:r>
      <w:bookmarkEnd w:id="30"/>
    </w:p>
    <w:p>
      <w:pPr>
        <w:pStyle w:val="6"/>
        <w:widowControl w:val="0"/>
        <w:spacing w:line="600" w:lineRule="exact"/>
        <w:ind w:firstLine="640" w:firstLineChars="200"/>
        <w:jc w:val="both"/>
        <w:rPr>
          <w:rFonts w:hint="default" w:ascii="Times New Roman" w:hAnsi="Times New Roman" w:eastAsia="方正仿宋_GBK" w:cs="Times New Roman"/>
          <w:bCs/>
          <w:color w:val="000000"/>
          <w:kern w:val="28"/>
          <w:sz w:val="32"/>
          <w:szCs w:val="32"/>
        </w:rPr>
      </w:pPr>
      <w:r>
        <w:rPr>
          <w:rFonts w:hint="default" w:ascii="Times New Roman" w:hAnsi="Times New Roman" w:eastAsia="方正仿宋_GBK" w:cs="Times New Roman"/>
          <w:bCs/>
          <w:color w:val="000000"/>
          <w:kern w:val="28"/>
          <w:sz w:val="32"/>
          <w:szCs w:val="32"/>
        </w:rPr>
        <w:t>2019年财政拨款全年预算收入31,577.30万元（含年初财政拨款结转和结余3937.74万元），实际支出26,695.76万元，资金结转和结余4,881.54万元，预算完成率为84.54%，有待进一步提高。2019年度湖南省林业生态保护恢复与发展专项全省预算执行率为77.46%，其中省本级单位预算执行率为65.62%，各市州预算执行率为79.05%。个别单位2019年专项资金执行率明显偏低，如：湖南环境生物职业技术学院仅20.31%、中南林业科技大学仅29.91%、南山国家公园仅29.38%、怀化市仅43.32%。</w:t>
      </w:r>
    </w:p>
    <w:p>
      <w:pPr>
        <w:pStyle w:val="5"/>
        <w:spacing w:before="0" w:after="0" w:line="600" w:lineRule="exact"/>
        <w:ind w:firstLine="640" w:firstLineChars="200"/>
        <w:jc w:val="both"/>
        <w:rPr>
          <w:rFonts w:ascii="Times New Roman" w:hAnsi="Times New Roman" w:eastAsia="方正楷体_GBK"/>
          <w:b w:val="0"/>
          <w:color w:val="000000"/>
        </w:rPr>
      </w:pPr>
      <w:bookmarkStart w:id="31" w:name="_Toc45028809"/>
      <w:r>
        <w:rPr>
          <w:rFonts w:ascii="Times New Roman" w:hAnsi="Times New Roman" w:eastAsia="方正楷体_GBK"/>
          <w:b w:val="0"/>
          <w:color w:val="000000"/>
        </w:rPr>
        <w:t>（二）财务管理有待进一步规范</w:t>
      </w:r>
      <w:bookmarkEnd w:id="31"/>
    </w:p>
    <w:p>
      <w:pPr>
        <w:pStyle w:val="6"/>
        <w:widowControl w:val="0"/>
        <w:spacing w:line="600" w:lineRule="exact"/>
        <w:ind w:firstLine="643" w:firstLineChars="200"/>
        <w:jc w:val="both"/>
        <w:rPr>
          <w:rFonts w:hint="default" w:ascii="Times New Roman" w:hAnsi="Times New Roman" w:eastAsia="方正仿宋_GBK" w:cs="Times New Roman"/>
          <w:bCs/>
          <w:color w:val="000000"/>
          <w:kern w:val="28"/>
          <w:sz w:val="32"/>
          <w:szCs w:val="32"/>
        </w:rPr>
      </w:pPr>
      <w:r>
        <w:rPr>
          <w:rFonts w:ascii="Times New Roman" w:hAnsi="Times New Roman" w:eastAsia="方正仿宋_GBK" w:cs="Times New Roman"/>
          <w:b/>
          <w:color w:val="000000"/>
          <w:kern w:val="28"/>
          <w:sz w:val="32"/>
          <w:szCs w:val="32"/>
        </w:rPr>
        <w:t>1</w:t>
      </w:r>
      <w:r>
        <w:rPr>
          <w:rFonts w:hint="default" w:ascii="Times New Roman" w:hAnsi="Times New Roman" w:eastAsia="方正仿宋_GBK" w:cs="Times New Roman"/>
          <w:b/>
          <w:color w:val="000000"/>
          <w:kern w:val="28"/>
          <w:sz w:val="32"/>
          <w:szCs w:val="32"/>
        </w:rPr>
        <w:t>、存在会计账务处理欠规范现象。</w:t>
      </w:r>
      <w:r>
        <w:rPr>
          <w:rFonts w:hint="default" w:ascii="Times New Roman" w:hAnsi="Times New Roman" w:eastAsia="方正仿宋_GBK" w:cs="Times New Roman"/>
          <w:bCs/>
          <w:color w:val="000000"/>
          <w:kern w:val="28"/>
          <w:sz w:val="32"/>
          <w:szCs w:val="32"/>
        </w:rPr>
        <w:t>如：湖南省森林公安局将公务用车的ETC充值金额直接</w:t>
      </w:r>
      <w:r>
        <w:rPr>
          <w:rFonts w:ascii="Times New Roman" w:hAnsi="Times New Roman" w:eastAsia="方正仿宋_GBK" w:cs="Times New Roman"/>
          <w:bCs/>
          <w:color w:val="000000"/>
          <w:kern w:val="28"/>
          <w:sz w:val="32"/>
          <w:szCs w:val="32"/>
        </w:rPr>
        <w:t>计</w:t>
      </w:r>
      <w:r>
        <w:rPr>
          <w:rFonts w:hint="default" w:ascii="Times New Roman" w:hAnsi="Times New Roman" w:eastAsia="方正仿宋_GBK" w:cs="Times New Roman"/>
          <w:bCs/>
          <w:color w:val="000000"/>
          <w:kern w:val="28"/>
          <w:sz w:val="32"/>
          <w:szCs w:val="32"/>
        </w:rPr>
        <w:t>入公务用车运行维护费用，未先挂往来款再根据实际发生的发票金额结转费用。</w:t>
      </w:r>
    </w:p>
    <w:p>
      <w:pPr>
        <w:pStyle w:val="6"/>
        <w:widowControl w:val="0"/>
        <w:spacing w:line="600" w:lineRule="exact"/>
        <w:ind w:firstLine="643" w:firstLineChars="200"/>
        <w:jc w:val="both"/>
        <w:rPr>
          <w:rFonts w:hint="default" w:ascii="Times New Roman" w:hAnsi="Times New Roman" w:eastAsia="方正仿宋_GBK" w:cs="Times New Roman"/>
          <w:bCs/>
          <w:color w:val="000000"/>
          <w:kern w:val="28"/>
          <w:sz w:val="32"/>
          <w:szCs w:val="32"/>
        </w:rPr>
      </w:pPr>
      <w:r>
        <w:rPr>
          <w:rFonts w:ascii="Times New Roman" w:hAnsi="Times New Roman" w:eastAsia="方正仿宋_GBK" w:cs="Times New Roman"/>
          <w:b/>
          <w:color w:val="000000"/>
          <w:kern w:val="28"/>
          <w:sz w:val="32"/>
          <w:szCs w:val="32"/>
        </w:rPr>
        <w:t>2</w:t>
      </w:r>
      <w:r>
        <w:rPr>
          <w:rFonts w:hint="default" w:ascii="Times New Roman" w:hAnsi="Times New Roman" w:eastAsia="方正仿宋_GBK" w:cs="Times New Roman"/>
          <w:b/>
          <w:color w:val="000000"/>
          <w:kern w:val="28"/>
          <w:sz w:val="32"/>
          <w:szCs w:val="32"/>
        </w:rPr>
        <w:t>、存在小型劳务类项目未执行验收程序直接付款现象。</w:t>
      </w:r>
      <w:r>
        <w:rPr>
          <w:rFonts w:hint="default" w:ascii="Times New Roman" w:hAnsi="Times New Roman" w:eastAsia="方正仿宋_GBK" w:cs="Times New Roman"/>
          <w:bCs/>
          <w:color w:val="000000"/>
          <w:kern w:val="28"/>
          <w:sz w:val="32"/>
          <w:szCs w:val="32"/>
        </w:rPr>
        <w:t>如省森林公安局2019年12月46号（预算）凭证王平报维护费9280.00元，未附维护劳务完成验收资料。</w:t>
      </w:r>
    </w:p>
    <w:p>
      <w:pPr>
        <w:pStyle w:val="6"/>
        <w:widowControl w:val="0"/>
        <w:spacing w:line="600" w:lineRule="exact"/>
        <w:ind w:firstLine="643" w:firstLineChars="200"/>
        <w:jc w:val="both"/>
        <w:rPr>
          <w:rFonts w:hint="default" w:ascii="Times New Roman" w:hAnsi="Times New Roman" w:eastAsia="方正仿宋_GBK" w:cs="Times New Roman"/>
          <w:bCs/>
          <w:color w:val="000000"/>
          <w:kern w:val="28"/>
          <w:sz w:val="32"/>
          <w:szCs w:val="32"/>
        </w:rPr>
      </w:pPr>
      <w:r>
        <w:rPr>
          <w:rFonts w:ascii="Times New Roman" w:hAnsi="Times New Roman" w:eastAsia="方正仿宋_GBK" w:cs="Times New Roman"/>
          <w:b/>
          <w:color w:val="000000"/>
          <w:kern w:val="28"/>
          <w:sz w:val="32"/>
          <w:szCs w:val="32"/>
        </w:rPr>
        <w:t>3</w:t>
      </w:r>
      <w:r>
        <w:rPr>
          <w:rFonts w:hint="default" w:ascii="Times New Roman" w:hAnsi="Times New Roman" w:eastAsia="方正仿宋_GBK" w:cs="Times New Roman"/>
          <w:b/>
          <w:color w:val="000000"/>
          <w:kern w:val="28"/>
          <w:sz w:val="32"/>
          <w:szCs w:val="32"/>
        </w:rPr>
        <w:t>、存在未严格执行验收程序现象。</w:t>
      </w:r>
      <w:r>
        <w:rPr>
          <w:rFonts w:hint="default" w:ascii="Times New Roman" w:hAnsi="Times New Roman" w:eastAsia="方正仿宋_GBK" w:cs="Times New Roman"/>
          <w:bCs/>
          <w:color w:val="000000"/>
          <w:kern w:val="28"/>
          <w:sz w:val="32"/>
          <w:szCs w:val="32"/>
        </w:rPr>
        <w:t>如省森林公安局2019年12月79号（财务）凭证所附湖南省森林防火专用指挥系统设备工程安装设备开箱验收记录表中，未填写验收情况，未注明设备明细是否符合规定情况，外观质量是否良好等。</w:t>
      </w:r>
    </w:p>
    <w:p>
      <w:pPr>
        <w:pStyle w:val="5"/>
        <w:spacing w:before="0" w:after="0" w:line="600" w:lineRule="exact"/>
        <w:ind w:firstLine="640" w:firstLineChars="200"/>
        <w:jc w:val="both"/>
        <w:rPr>
          <w:rFonts w:ascii="Times New Roman" w:hAnsi="Times New Roman" w:eastAsia="方正仿宋_GBK"/>
          <w:b w:val="0"/>
          <w:color w:val="000000"/>
        </w:rPr>
      </w:pPr>
      <w:bookmarkStart w:id="32" w:name="_Toc45028811"/>
      <w:r>
        <w:rPr>
          <w:rFonts w:ascii="Times New Roman" w:hAnsi="Times New Roman" w:eastAsia="方正楷体_GBK"/>
          <w:b w:val="0"/>
          <w:color w:val="000000"/>
        </w:rPr>
        <w:t>（</w:t>
      </w:r>
      <w:r>
        <w:rPr>
          <w:rFonts w:hint="eastAsia" w:ascii="Times New Roman" w:hAnsi="Times New Roman" w:eastAsia="方正楷体_GBK"/>
          <w:b w:val="0"/>
          <w:color w:val="000000"/>
        </w:rPr>
        <w:t>三</w:t>
      </w:r>
      <w:r>
        <w:rPr>
          <w:rFonts w:ascii="Times New Roman" w:hAnsi="Times New Roman" w:eastAsia="方正楷体_GBK"/>
          <w:b w:val="0"/>
          <w:color w:val="000000"/>
        </w:rPr>
        <w:t>）专项管理有待进一步加强</w:t>
      </w:r>
      <w:bookmarkEnd w:id="32"/>
    </w:p>
    <w:p>
      <w:pPr>
        <w:spacing w:line="600" w:lineRule="exact"/>
        <w:ind w:left="9" w:firstLine="633" w:firstLineChars="197"/>
        <w:rPr>
          <w:rFonts w:eastAsia="方正仿宋_GBK"/>
          <w:bCs/>
          <w:color w:val="000000"/>
          <w:kern w:val="28"/>
          <w:sz w:val="32"/>
          <w:szCs w:val="32"/>
        </w:rPr>
      </w:pPr>
      <w:r>
        <w:rPr>
          <w:rFonts w:eastAsia="方正仿宋_GBK"/>
          <w:b/>
          <w:color w:val="000000"/>
          <w:kern w:val="28"/>
          <w:sz w:val="32"/>
          <w:szCs w:val="32"/>
        </w:rPr>
        <w:t>1、部分项目推进缓慢</w:t>
      </w:r>
    </w:p>
    <w:p>
      <w:pPr>
        <w:spacing w:line="600" w:lineRule="exact"/>
        <w:ind w:left="9" w:firstLine="630" w:firstLineChars="197"/>
        <w:rPr>
          <w:rFonts w:eastAsia="方正仿宋_GBK"/>
          <w:bCs/>
          <w:color w:val="000000"/>
          <w:kern w:val="28"/>
          <w:sz w:val="32"/>
          <w:szCs w:val="32"/>
        </w:rPr>
      </w:pPr>
      <w:r>
        <w:rPr>
          <w:rFonts w:eastAsia="方正仿宋_GBK"/>
          <w:bCs/>
          <w:color w:val="000000"/>
          <w:kern w:val="28"/>
          <w:sz w:val="32"/>
          <w:szCs w:val="32"/>
        </w:rPr>
        <w:t>湘西自治州本级及下辖古丈县、永顺县、凤凰县3县，现场评价项目数39个，其中：未开工项目达18个，未完工项目2个；湘西自治州本级森林植被恢复项目专项资金300万元，多次修改项目选址，未能及时开工。衡南县林业局公益林专项资金1,298.46万元，截至2020年4月30日实际发放资金116.75万元，结余1,181.71万元。</w:t>
      </w:r>
    </w:p>
    <w:p>
      <w:pPr>
        <w:spacing w:line="600" w:lineRule="exact"/>
        <w:ind w:left="9" w:firstLine="633" w:firstLineChars="197"/>
        <w:rPr>
          <w:rFonts w:eastAsia="方正仿宋_GBK"/>
          <w:bCs/>
          <w:color w:val="000000"/>
          <w:kern w:val="28"/>
          <w:sz w:val="32"/>
          <w:szCs w:val="32"/>
        </w:rPr>
      </w:pPr>
      <w:r>
        <w:rPr>
          <w:rFonts w:eastAsia="方正仿宋_GBK"/>
          <w:b/>
          <w:color w:val="000000"/>
          <w:kern w:val="28"/>
          <w:sz w:val="32"/>
          <w:szCs w:val="32"/>
        </w:rPr>
        <w:t>2、部分项目验收不及时</w:t>
      </w:r>
    </w:p>
    <w:p>
      <w:pPr>
        <w:spacing w:line="600" w:lineRule="exact"/>
        <w:ind w:firstLine="640" w:firstLineChars="200"/>
        <w:rPr>
          <w:rFonts w:eastAsia="方正仿宋_GBK"/>
          <w:bCs/>
          <w:color w:val="000000"/>
          <w:kern w:val="28"/>
          <w:sz w:val="32"/>
          <w:szCs w:val="32"/>
        </w:rPr>
      </w:pPr>
      <w:r>
        <w:rPr>
          <w:rFonts w:eastAsia="方正仿宋_GBK"/>
          <w:bCs/>
          <w:color w:val="000000"/>
          <w:kern w:val="28"/>
          <w:sz w:val="32"/>
          <w:szCs w:val="32"/>
        </w:rPr>
        <w:t>衡南县林业局林业站站房建设、第二批植被恢复专项荒山造林、秀美村庄建设均在2019年底完工，截止现场评价日5月25日尚未进行验收。衡阳县林业局台源镇磐江村道路建设、库宗桥人民政府与金兰镇青竹村秀美乡村建设项目2019年底已经完工，但未提交书面申请验收，至现场评价日5月25日仍未完成验收。</w:t>
      </w:r>
    </w:p>
    <w:p>
      <w:pPr>
        <w:pStyle w:val="6"/>
        <w:widowControl w:val="0"/>
        <w:spacing w:line="600" w:lineRule="exact"/>
        <w:ind w:firstLine="643" w:firstLineChars="200"/>
        <w:jc w:val="both"/>
        <w:rPr>
          <w:rFonts w:hint="default" w:ascii="Times New Roman" w:hAnsi="Times New Roman" w:eastAsia="方正仿宋_GBK" w:cs="Times New Roman"/>
          <w:b/>
          <w:color w:val="000000"/>
          <w:kern w:val="28"/>
          <w:sz w:val="32"/>
          <w:szCs w:val="32"/>
        </w:rPr>
      </w:pPr>
      <w:r>
        <w:rPr>
          <w:rFonts w:hint="default" w:ascii="Times New Roman" w:hAnsi="Times New Roman" w:eastAsia="方正仿宋_GBK" w:cs="Times New Roman"/>
          <w:b/>
          <w:color w:val="000000"/>
          <w:kern w:val="28"/>
          <w:sz w:val="32"/>
          <w:szCs w:val="32"/>
        </w:rPr>
        <w:t>3、部分项目实施单位在专项资金中列支与项目无关费用</w:t>
      </w:r>
    </w:p>
    <w:p>
      <w:pPr>
        <w:pStyle w:val="6"/>
        <w:widowControl w:val="0"/>
        <w:spacing w:line="600" w:lineRule="exact"/>
        <w:ind w:firstLine="640" w:firstLineChars="200"/>
        <w:jc w:val="both"/>
        <w:rPr>
          <w:rFonts w:hint="default" w:ascii="Times New Roman" w:hAnsi="Times New Roman" w:eastAsia="方正仿宋_GBK" w:cs="Times New Roman"/>
          <w:bCs/>
          <w:color w:val="000000"/>
          <w:kern w:val="28"/>
          <w:sz w:val="32"/>
          <w:szCs w:val="32"/>
        </w:rPr>
      </w:pPr>
      <w:r>
        <w:rPr>
          <w:rFonts w:hint="default" w:ascii="Times New Roman" w:hAnsi="Times New Roman" w:eastAsia="方正仿宋_GBK" w:cs="Times New Roman"/>
          <w:bCs/>
          <w:color w:val="000000"/>
          <w:kern w:val="28"/>
          <w:sz w:val="32"/>
          <w:szCs w:val="32"/>
        </w:rPr>
        <w:t>如湘西州古丈县自然资源局2019年12月第48#凭证：湘财建二指〔2018〕90号森林生态效益补偿及公共管护专项资金中，支付茶叶费0.18万元、2019年12月第2#凭证，支付茶叶费0.69万；2019年12月第37#凭证，支付水费0.16万；永顺县林业局2020年1月第1#凭证：湘财建二指〔2018〕90号生态公益林管护费中支出7.33万，其中车辆修理费3.57万、公务接待费3.76万；2019年11月第60#、12月第73#凭证：湘财建二指〔2018〕90号生态公益林管护专项资金1.28万元，支出项目为茶叶费。</w:t>
      </w:r>
    </w:p>
    <w:p>
      <w:pPr>
        <w:pStyle w:val="6"/>
        <w:widowControl w:val="0"/>
        <w:spacing w:line="600" w:lineRule="exact"/>
        <w:ind w:firstLine="643" w:firstLineChars="200"/>
        <w:jc w:val="both"/>
        <w:rPr>
          <w:rFonts w:hint="default" w:ascii="Times New Roman" w:hAnsi="Times New Roman" w:eastAsia="方正仿宋_GBK" w:cs="Times New Roman"/>
          <w:bCs/>
          <w:color w:val="000000"/>
          <w:kern w:val="28"/>
          <w:sz w:val="32"/>
          <w:szCs w:val="32"/>
        </w:rPr>
      </w:pPr>
      <w:r>
        <w:rPr>
          <w:rFonts w:hint="default" w:ascii="Times New Roman" w:hAnsi="Times New Roman" w:eastAsia="方正仿宋_GBK" w:cs="Times New Roman"/>
          <w:b/>
          <w:color w:val="000000"/>
          <w:kern w:val="28"/>
          <w:sz w:val="32"/>
          <w:szCs w:val="32"/>
        </w:rPr>
        <w:t>4、部分林业主管部门项目资料归档及填写不规范</w:t>
      </w:r>
    </w:p>
    <w:p>
      <w:pPr>
        <w:pStyle w:val="6"/>
        <w:widowControl w:val="0"/>
        <w:spacing w:line="600" w:lineRule="exact"/>
        <w:ind w:firstLine="640" w:firstLineChars="200"/>
        <w:jc w:val="both"/>
        <w:rPr>
          <w:rFonts w:hint="default" w:ascii="Times New Roman" w:hAnsi="Times New Roman" w:eastAsia="方正仿宋_GBK" w:cs="Times New Roman"/>
          <w:bCs/>
          <w:color w:val="000000"/>
          <w:kern w:val="28"/>
          <w:sz w:val="32"/>
          <w:szCs w:val="32"/>
        </w:rPr>
      </w:pPr>
      <w:r>
        <w:rPr>
          <w:rFonts w:hint="default" w:ascii="Times New Roman" w:hAnsi="Times New Roman" w:eastAsia="方正仿宋_GBK" w:cs="Times New Roman"/>
          <w:bCs/>
          <w:color w:val="000000"/>
          <w:kern w:val="28"/>
          <w:sz w:val="32"/>
          <w:szCs w:val="32"/>
        </w:rPr>
        <w:t>衡东县森林植被恢复费林业专项中秀美村庄建设项目和荒山造林项目、林区道路建设项目中新塘镇桔林村和苗圃道路建设项目无项目实施方案和资金预算，苗圃道路为自建未能提供与施工费用有关的原始单据，项目完工后也没有验收记录。衡东县第三批林业专项资金新塘木材检查站建设项目10万元，验收资料仅有验收签到表，未就验收情况及质量进行说明，未签署验收意见，无验收部门盖章。衡阳县九峰国有林场补植补造及基础设施修复，项目验收单验收意见仅有相关人员签字，未就项目完成的数量和质量完成情况发表意见。</w:t>
      </w:r>
    </w:p>
    <w:p>
      <w:pPr>
        <w:pStyle w:val="6"/>
        <w:widowControl w:val="0"/>
        <w:spacing w:line="600" w:lineRule="exact"/>
        <w:ind w:firstLine="643" w:firstLineChars="200"/>
        <w:jc w:val="both"/>
        <w:rPr>
          <w:rFonts w:hint="default" w:ascii="Times New Roman" w:hAnsi="Times New Roman" w:eastAsia="方正仿宋_GBK" w:cs="Times New Roman"/>
          <w:bCs/>
          <w:color w:val="000000"/>
          <w:kern w:val="28"/>
          <w:sz w:val="32"/>
          <w:szCs w:val="32"/>
        </w:rPr>
      </w:pPr>
      <w:r>
        <w:rPr>
          <w:rFonts w:hint="default" w:ascii="Times New Roman" w:hAnsi="Times New Roman" w:eastAsia="方正仿宋_GBK" w:cs="Times New Roman"/>
          <w:b/>
          <w:color w:val="000000"/>
          <w:kern w:val="28"/>
          <w:sz w:val="32"/>
          <w:szCs w:val="32"/>
        </w:rPr>
        <w:t>5、个别林业主管部门未对项目资金进行专项核算</w:t>
      </w:r>
    </w:p>
    <w:p>
      <w:pPr>
        <w:spacing w:line="600" w:lineRule="exact"/>
        <w:ind w:firstLine="640" w:firstLineChars="200"/>
        <w:rPr>
          <w:rFonts w:eastAsia="方正仿宋_GBK"/>
          <w:bCs/>
          <w:color w:val="000000"/>
          <w:kern w:val="28"/>
          <w:sz w:val="32"/>
          <w:szCs w:val="32"/>
        </w:rPr>
      </w:pPr>
      <w:r>
        <w:rPr>
          <w:rFonts w:eastAsia="方正仿宋_GBK"/>
          <w:bCs/>
          <w:color w:val="000000"/>
          <w:kern w:val="28"/>
          <w:sz w:val="32"/>
          <w:szCs w:val="32"/>
        </w:rPr>
        <w:t>张家界市林业科技创新、林下经济等专项资金，未按规定设立专账核算专项资金。</w:t>
      </w:r>
    </w:p>
    <w:p>
      <w:pPr>
        <w:pStyle w:val="5"/>
        <w:spacing w:before="0" w:after="0" w:line="600" w:lineRule="exact"/>
        <w:ind w:firstLine="640" w:firstLineChars="200"/>
        <w:jc w:val="both"/>
        <w:rPr>
          <w:rFonts w:ascii="Times New Roman" w:hAnsi="Times New Roman" w:eastAsia="方正楷体_GBK"/>
          <w:b w:val="0"/>
          <w:color w:val="000000"/>
        </w:rPr>
      </w:pPr>
      <w:bookmarkStart w:id="33" w:name="_Toc45028812"/>
      <w:r>
        <w:rPr>
          <w:rFonts w:ascii="Times New Roman" w:hAnsi="Times New Roman" w:eastAsia="方正楷体_GBK"/>
          <w:b w:val="0"/>
          <w:color w:val="000000"/>
        </w:rPr>
        <w:t>（</w:t>
      </w:r>
      <w:r>
        <w:rPr>
          <w:rFonts w:hint="eastAsia" w:ascii="Times New Roman" w:hAnsi="Times New Roman" w:eastAsia="方正楷体_GBK"/>
          <w:b w:val="0"/>
          <w:color w:val="000000"/>
        </w:rPr>
        <w:t>四</w:t>
      </w:r>
      <w:r>
        <w:rPr>
          <w:rFonts w:ascii="Times New Roman" w:hAnsi="Times New Roman" w:eastAsia="方正楷体_GBK"/>
          <w:b w:val="0"/>
          <w:color w:val="000000"/>
        </w:rPr>
        <w:t>）绩效管理基础工</w:t>
      </w:r>
      <w:bookmarkEnd w:id="33"/>
      <w:r>
        <w:rPr>
          <w:rFonts w:ascii="Times New Roman" w:hAnsi="Times New Roman" w:eastAsia="方正楷体_GBK"/>
          <w:b w:val="0"/>
          <w:color w:val="000000"/>
        </w:rPr>
        <w:t>有待进一步夯实</w:t>
      </w:r>
    </w:p>
    <w:p>
      <w:pPr>
        <w:snapToGrid w:val="0"/>
        <w:spacing w:line="600" w:lineRule="exact"/>
        <w:ind w:firstLine="640" w:firstLineChars="200"/>
        <w:rPr>
          <w:rFonts w:eastAsia="方正仿宋_GBK"/>
          <w:bCs/>
          <w:color w:val="000000"/>
          <w:kern w:val="28"/>
          <w:sz w:val="32"/>
          <w:szCs w:val="32"/>
        </w:rPr>
      </w:pPr>
      <w:r>
        <w:rPr>
          <w:rFonts w:eastAsia="方正仿宋_GBK"/>
          <w:bCs/>
          <w:color w:val="000000"/>
          <w:kern w:val="28"/>
          <w:sz w:val="32"/>
          <w:szCs w:val="32"/>
        </w:rPr>
        <w:t>从各市州、县市区送报的绩效自评材料看，部分县市区对绩效自评工作重视度不足，自评工作开展不够扎实，绩效相关数据填报不齐全；部分县市区对绩效评价、管理理解不深，学习不透，相关专业知识有所欠缺，对各项指标理解程度不一致，没有形成统一的认识。</w:t>
      </w:r>
    </w:p>
    <w:p>
      <w:pPr>
        <w:pStyle w:val="6"/>
        <w:widowControl w:val="0"/>
        <w:spacing w:line="600" w:lineRule="exact"/>
        <w:ind w:firstLine="640" w:firstLineChars="200"/>
        <w:jc w:val="both"/>
        <w:outlineLvl w:val="0"/>
        <w:rPr>
          <w:rFonts w:hint="default" w:ascii="Times New Roman" w:hAnsi="Times New Roman" w:eastAsia="方正黑体_GBK" w:cs="Times New Roman"/>
          <w:bCs/>
          <w:color w:val="000000"/>
          <w:kern w:val="28"/>
          <w:sz w:val="32"/>
          <w:szCs w:val="32"/>
        </w:rPr>
      </w:pPr>
      <w:bookmarkStart w:id="34" w:name="_Toc45028813"/>
      <w:r>
        <w:rPr>
          <w:rFonts w:hint="default" w:ascii="Times New Roman" w:hAnsi="Times New Roman" w:eastAsia="方正黑体_GBK" w:cs="Times New Roman"/>
          <w:bCs/>
          <w:color w:val="000000"/>
          <w:kern w:val="28"/>
          <w:sz w:val="32"/>
          <w:szCs w:val="32"/>
        </w:rPr>
        <w:t>五、</w:t>
      </w:r>
      <w:r>
        <w:rPr>
          <w:rFonts w:ascii="Times New Roman" w:hAnsi="Times New Roman" w:eastAsia="方正黑体_GBK" w:cs="Times New Roman"/>
          <w:bCs/>
          <w:color w:val="000000"/>
          <w:kern w:val="28"/>
          <w:sz w:val="32"/>
          <w:szCs w:val="32"/>
        </w:rPr>
        <w:t>有关</w:t>
      </w:r>
      <w:r>
        <w:rPr>
          <w:rFonts w:hint="default" w:ascii="Times New Roman" w:hAnsi="Times New Roman" w:eastAsia="方正黑体_GBK" w:cs="Times New Roman"/>
          <w:bCs/>
          <w:color w:val="000000"/>
          <w:kern w:val="28"/>
          <w:sz w:val="32"/>
          <w:szCs w:val="32"/>
        </w:rPr>
        <w:t>建议</w:t>
      </w:r>
      <w:bookmarkEnd w:id="34"/>
    </w:p>
    <w:p>
      <w:pPr>
        <w:pStyle w:val="5"/>
        <w:spacing w:before="0" w:after="0" w:line="600" w:lineRule="exact"/>
        <w:ind w:firstLine="640" w:firstLineChars="200"/>
        <w:jc w:val="both"/>
        <w:rPr>
          <w:rFonts w:ascii="Times New Roman" w:hAnsi="Times New Roman" w:eastAsia="方正楷体_GBK"/>
          <w:b w:val="0"/>
          <w:color w:val="000000"/>
        </w:rPr>
      </w:pPr>
      <w:bookmarkStart w:id="35" w:name="_Toc45028814"/>
      <w:r>
        <w:rPr>
          <w:rFonts w:ascii="Times New Roman" w:hAnsi="Times New Roman" w:eastAsia="方正楷体_GBK"/>
          <w:b w:val="0"/>
          <w:color w:val="000000"/>
        </w:rPr>
        <w:t>（一）加大资金投入，提高补助标准</w:t>
      </w:r>
      <w:bookmarkEnd w:id="35"/>
    </w:p>
    <w:p>
      <w:pPr>
        <w:pStyle w:val="6"/>
        <w:widowControl w:val="0"/>
        <w:spacing w:line="600" w:lineRule="exact"/>
        <w:ind w:firstLine="640" w:firstLineChars="200"/>
        <w:jc w:val="both"/>
        <w:rPr>
          <w:rFonts w:hint="default" w:ascii="Times New Roman" w:hAnsi="Times New Roman" w:eastAsia="方正仿宋_GBK" w:cs="Times New Roman"/>
          <w:bCs/>
          <w:color w:val="000000"/>
          <w:kern w:val="28"/>
          <w:sz w:val="32"/>
          <w:szCs w:val="32"/>
        </w:rPr>
      </w:pPr>
      <w:r>
        <w:rPr>
          <w:rFonts w:hint="default" w:ascii="Times New Roman" w:hAnsi="Times New Roman" w:eastAsia="方正仿宋_GBK" w:cs="Times New Roman"/>
          <w:bCs/>
          <w:color w:val="000000"/>
          <w:kern w:val="28"/>
          <w:sz w:val="32"/>
          <w:szCs w:val="32"/>
        </w:rPr>
        <w:t>基层林业部门普遍反映林业补助资金投入不足、单位面积补助标准偏低，希望省财政能进一步提高森林生态效益补偿省级配套、造林补贴、林业有害生物防治等各项补助标准，进一步加大林业投入。探索多渠道筹措补助资金的方式，如探索向受益单位收缴森林生态效益补偿金，建立政府、企业共同承担的森林生态效益补偿机制。</w:t>
      </w:r>
    </w:p>
    <w:p>
      <w:pPr>
        <w:pStyle w:val="5"/>
        <w:spacing w:before="0" w:after="0" w:line="600" w:lineRule="exact"/>
        <w:ind w:firstLine="640" w:firstLineChars="200"/>
        <w:jc w:val="both"/>
        <w:rPr>
          <w:rFonts w:ascii="Times New Roman" w:hAnsi="Times New Roman" w:eastAsia="方正楷体_GBK"/>
          <w:b w:val="0"/>
          <w:color w:val="000000"/>
        </w:rPr>
      </w:pPr>
      <w:bookmarkStart w:id="36" w:name="_Toc45028815"/>
      <w:r>
        <w:rPr>
          <w:rFonts w:ascii="Times New Roman" w:hAnsi="Times New Roman" w:eastAsia="方正楷体_GBK"/>
          <w:b w:val="0"/>
          <w:color w:val="000000"/>
        </w:rPr>
        <w:t>（二）规范项目验收、资金拨付程序</w:t>
      </w:r>
      <w:bookmarkEnd w:id="36"/>
    </w:p>
    <w:p>
      <w:pPr>
        <w:pStyle w:val="6"/>
        <w:widowControl w:val="0"/>
        <w:spacing w:line="600" w:lineRule="exact"/>
        <w:ind w:firstLine="640" w:firstLineChars="200"/>
        <w:jc w:val="both"/>
        <w:rPr>
          <w:rFonts w:hint="default" w:ascii="Times New Roman" w:hAnsi="Times New Roman" w:eastAsia="方正仿宋_GBK" w:cs="Times New Roman"/>
          <w:bCs/>
          <w:color w:val="000000"/>
          <w:kern w:val="28"/>
          <w:sz w:val="32"/>
          <w:szCs w:val="32"/>
        </w:rPr>
      </w:pPr>
      <w:r>
        <w:rPr>
          <w:rFonts w:hint="default" w:ascii="Times New Roman" w:hAnsi="Times New Roman" w:eastAsia="方正仿宋_GBK" w:cs="Times New Roman"/>
          <w:bCs/>
          <w:color w:val="000000"/>
          <w:kern w:val="28"/>
          <w:sz w:val="32"/>
          <w:szCs w:val="32"/>
        </w:rPr>
        <w:t>省级财政监督管理部门要规范基层财政部门验收程序，不得独自验收拨款。应由各县市区林业部门组织业务人员、财务人员和纪检人员与财政局业务部门配合严格按项目实施内容和项目建设会计核算结果进行项目验收，项目按质按量竣工且与会计核算结果一致方能办理验收手续，拨付资金，防止虚列、截留、挤占、挪用财政资金。</w:t>
      </w:r>
    </w:p>
    <w:p>
      <w:pPr>
        <w:pStyle w:val="5"/>
        <w:spacing w:before="0" w:after="0" w:line="600" w:lineRule="exact"/>
        <w:ind w:firstLine="640" w:firstLineChars="200"/>
        <w:jc w:val="both"/>
        <w:rPr>
          <w:rFonts w:ascii="Times New Roman" w:hAnsi="Times New Roman" w:eastAsia="方正楷体_GBK"/>
          <w:b w:val="0"/>
          <w:color w:val="000000"/>
        </w:rPr>
      </w:pPr>
      <w:bookmarkStart w:id="37" w:name="_Toc45028816"/>
      <w:r>
        <w:rPr>
          <w:rFonts w:ascii="Times New Roman" w:hAnsi="Times New Roman" w:eastAsia="方正楷体_GBK"/>
          <w:b w:val="0"/>
          <w:color w:val="000000"/>
        </w:rPr>
        <w:t>（三）加强预算绩效管理业务培训</w:t>
      </w:r>
      <w:bookmarkEnd w:id="37"/>
    </w:p>
    <w:p>
      <w:pPr>
        <w:pStyle w:val="6"/>
        <w:widowControl w:val="0"/>
        <w:spacing w:line="600" w:lineRule="exact"/>
        <w:ind w:firstLine="640" w:firstLineChars="200"/>
        <w:jc w:val="both"/>
        <w:rPr>
          <w:rFonts w:hint="default" w:ascii="Times New Roman" w:hAnsi="Times New Roman" w:eastAsia="方正仿宋_GBK" w:cs="Times New Roman"/>
          <w:bCs/>
          <w:color w:val="000000"/>
          <w:kern w:val="28"/>
          <w:sz w:val="32"/>
          <w:szCs w:val="32"/>
        </w:rPr>
      </w:pPr>
      <w:r>
        <w:rPr>
          <w:rFonts w:hint="default" w:ascii="Times New Roman" w:hAnsi="Times New Roman" w:eastAsia="方正仿宋_GBK" w:cs="Times New Roman"/>
          <w:bCs/>
          <w:color w:val="000000"/>
          <w:kern w:val="28"/>
          <w:sz w:val="32"/>
          <w:szCs w:val="32"/>
        </w:rPr>
        <w:t>财政部门和林业部门应进一步加强预算绩效管理业务培训，切实提高各级政府、各部门特别是基层部门的预算绩效知识水平，将绩效理念和方法深入融入预算编制、执行和结果等各环节，提高绩效评价质量。</w:t>
      </w:r>
    </w:p>
    <w:p>
      <w:pPr>
        <w:pStyle w:val="5"/>
        <w:spacing w:before="0" w:after="0" w:line="600" w:lineRule="exact"/>
        <w:ind w:firstLine="640" w:firstLineChars="200"/>
        <w:jc w:val="both"/>
        <w:rPr>
          <w:rFonts w:ascii="Times New Roman" w:hAnsi="Times New Roman" w:eastAsia="方正楷体_GBK"/>
          <w:b w:val="0"/>
          <w:color w:val="000000"/>
        </w:rPr>
      </w:pPr>
      <w:bookmarkStart w:id="38" w:name="_Toc45028817"/>
      <w:r>
        <w:rPr>
          <w:rFonts w:ascii="Times New Roman" w:hAnsi="Times New Roman" w:eastAsia="方正楷体_GBK"/>
          <w:b w:val="0"/>
          <w:color w:val="000000"/>
        </w:rPr>
        <w:t>（四）加强预算执行，落实绩效责任</w:t>
      </w:r>
      <w:bookmarkEnd w:id="38"/>
    </w:p>
    <w:p>
      <w:pPr>
        <w:pStyle w:val="6"/>
        <w:widowControl w:val="0"/>
        <w:spacing w:line="600" w:lineRule="exact"/>
        <w:ind w:firstLine="640" w:firstLineChars="200"/>
        <w:jc w:val="both"/>
        <w:rPr>
          <w:rFonts w:hint="default" w:ascii="Times New Roman" w:hAnsi="Times New Roman" w:eastAsia="方正仿宋_GBK" w:cs="Times New Roman"/>
          <w:bCs/>
          <w:color w:val="000000"/>
          <w:kern w:val="28"/>
          <w:sz w:val="32"/>
          <w:szCs w:val="32"/>
        </w:rPr>
      </w:pPr>
      <w:r>
        <w:rPr>
          <w:rFonts w:hint="default" w:ascii="Times New Roman" w:hAnsi="Times New Roman" w:eastAsia="方正仿宋_GBK" w:cs="Times New Roman"/>
          <w:bCs/>
          <w:color w:val="000000"/>
          <w:kern w:val="28"/>
          <w:sz w:val="32"/>
          <w:szCs w:val="32"/>
        </w:rPr>
        <w:t>年度预算编制后，根据实际情况，定期做好预算执行分析，掌握预算执行进度，及时找出预算实际执行情况与预算目标之间存在的差异，采取有效措施纠正偏差，提高预算执行的时效性和均衡性，同时为下一次科学、准确地编制部门预算积累经验；加大监管力度，明确好各级政府、各部门的绩效主体责任，对预算绩效管理履职不到位和低效无效问题严重的要以及依法追责问责；加强绩效结果应用，提高绩效管理的权威性和约束力。</w:t>
      </w:r>
    </w:p>
    <w:p>
      <w:pPr>
        <w:pStyle w:val="5"/>
        <w:spacing w:before="0" w:after="0" w:line="600" w:lineRule="exact"/>
        <w:ind w:firstLine="640" w:firstLineChars="200"/>
        <w:jc w:val="both"/>
        <w:rPr>
          <w:rFonts w:ascii="Times New Roman" w:hAnsi="Times New Roman" w:eastAsia="方正楷体_GBK"/>
          <w:b w:val="0"/>
          <w:color w:val="000000"/>
        </w:rPr>
      </w:pPr>
      <w:bookmarkStart w:id="39" w:name="_Toc45028818"/>
      <w:r>
        <w:rPr>
          <w:rFonts w:ascii="Times New Roman" w:hAnsi="Times New Roman" w:eastAsia="方正楷体_GBK"/>
          <w:b w:val="0"/>
          <w:color w:val="000000"/>
        </w:rPr>
        <w:t>（五）加大对重点项目投入</w:t>
      </w:r>
      <w:bookmarkEnd w:id="39"/>
    </w:p>
    <w:p>
      <w:pPr>
        <w:pStyle w:val="6"/>
        <w:widowControl w:val="0"/>
        <w:spacing w:line="600" w:lineRule="exact"/>
        <w:ind w:firstLine="640" w:firstLineChars="200"/>
        <w:jc w:val="both"/>
        <w:rPr>
          <w:rFonts w:hint="default" w:ascii="Times New Roman" w:hAnsi="Times New Roman" w:eastAsia="方正仿宋_GBK" w:cs="Times New Roman"/>
          <w:bCs/>
          <w:color w:val="000000"/>
          <w:kern w:val="28"/>
          <w:sz w:val="32"/>
          <w:szCs w:val="32"/>
        </w:rPr>
      </w:pPr>
      <w:r>
        <w:rPr>
          <w:rFonts w:hint="default" w:ascii="Times New Roman" w:hAnsi="Times New Roman" w:eastAsia="方正仿宋_GBK" w:cs="Times New Roman"/>
          <w:bCs/>
          <w:color w:val="000000"/>
          <w:kern w:val="28"/>
          <w:sz w:val="32"/>
          <w:szCs w:val="32"/>
        </w:rPr>
        <w:t>目前林业项目资金分散，存在“撒胡椒面”的情况。要加大对重点项目、龙头项目、“四大千亿产业”的投入，集中力量办大事，以点带面，以大项目为起点产生辐射效应，带动社会资本投入，创造林农就业岗位，提高贫困林农收入，完成好林业脱贫攻坚工作，实现“生态补偿脱贫一批”。</w:t>
      </w:r>
    </w:p>
    <w:p>
      <w:pPr>
        <w:pStyle w:val="6"/>
        <w:widowControl w:val="0"/>
        <w:spacing w:line="600" w:lineRule="exact"/>
        <w:ind w:firstLine="640" w:firstLineChars="200"/>
        <w:jc w:val="both"/>
        <w:outlineLvl w:val="0"/>
        <w:rPr>
          <w:rFonts w:hint="default" w:ascii="Times New Roman" w:hAnsi="Times New Roman" w:eastAsia="方正黑体_GBK" w:cs="Times New Roman"/>
          <w:bCs/>
          <w:color w:val="000000"/>
          <w:kern w:val="28"/>
          <w:sz w:val="32"/>
          <w:szCs w:val="32"/>
        </w:rPr>
      </w:pPr>
      <w:bookmarkStart w:id="40" w:name="_Toc45028819"/>
      <w:r>
        <w:rPr>
          <w:rFonts w:hint="default" w:ascii="Times New Roman" w:hAnsi="Times New Roman" w:eastAsia="方正黑体_GBK" w:cs="Times New Roman"/>
          <w:bCs/>
          <w:color w:val="000000"/>
          <w:kern w:val="28"/>
          <w:sz w:val="32"/>
          <w:szCs w:val="32"/>
        </w:rPr>
        <w:t>六、绩效自评结果拟应用和公开情况</w:t>
      </w:r>
      <w:bookmarkEnd w:id="40"/>
    </w:p>
    <w:p>
      <w:pPr>
        <w:pStyle w:val="6"/>
        <w:widowControl w:val="0"/>
        <w:spacing w:line="600" w:lineRule="exact"/>
        <w:ind w:firstLine="640" w:firstLineChars="200"/>
        <w:jc w:val="both"/>
        <w:rPr>
          <w:rFonts w:hint="default" w:ascii="Times New Roman" w:hAnsi="Times New Roman" w:eastAsia="方正仿宋_GBK" w:cs="Times New Roman"/>
          <w:bCs/>
          <w:color w:val="000000"/>
          <w:kern w:val="28"/>
          <w:sz w:val="32"/>
          <w:szCs w:val="32"/>
        </w:rPr>
      </w:pPr>
      <w:r>
        <w:rPr>
          <w:rFonts w:hint="default" w:ascii="Times New Roman" w:hAnsi="Times New Roman" w:eastAsia="方正仿宋_GBK" w:cs="Times New Roman"/>
          <w:bCs/>
          <w:color w:val="000000"/>
          <w:kern w:val="28"/>
          <w:sz w:val="32"/>
          <w:szCs w:val="32"/>
        </w:rPr>
        <w:t>我局将针对绩效评价发现的问题，采取有力措施进行整改。并将绩效评价结果作为各单位年度绩效考核和下年度资金安排的参考依据。本报告在我局门户网站进行公示。</w:t>
      </w:r>
    </w:p>
    <w:p>
      <w:pPr>
        <w:pStyle w:val="6"/>
        <w:widowControl w:val="0"/>
        <w:spacing w:line="600" w:lineRule="exact"/>
        <w:ind w:firstLine="640" w:firstLineChars="200"/>
        <w:jc w:val="both"/>
        <w:rPr>
          <w:rFonts w:hint="default" w:ascii="Times New Roman" w:hAnsi="Times New Roman" w:eastAsia="方正仿宋_GBK" w:cs="Times New Roman"/>
          <w:bCs/>
          <w:color w:val="000000"/>
          <w:kern w:val="28"/>
          <w:sz w:val="32"/>
          <w:szCs w:val="32"/>
        </w:rPr>
      </w:pPr>
      <w:r>
        <w:rPr>
          <w:rFonts w:hint="default" w:ascii="Times New Roman" w:hAnsi="Times New Roman" w:eastAsia="方正仿宋_GBK" w:cs="Times New Roman"/>
          <w:bCs/>
          <w:color w:val="000000"/>
          <w:kern w:val="28"/>
          <w:sz w:val="32"/>
          <w:szCs w:val="32"/>
        </w:rPr>
        <w:t>专此致函。</w:t>
      </w:r>
    </w:p>
    <w:p>
      <w:pPr>
        <w:pStyle w:val="6"/>
        <w:widowControl w:val="0"/>
        <w:spacing w:line="600" w:lineRule="exact"/>
        <w:ind w:firstLine="640" w:firstLineChars="200"/>
        <w:jc w:val="both"/>
        <w:rPr>
          <w:rFonts w:hint="default" w:ascii="Times New Roman" w:hAnsi="Times New Roman" w:eastAsia="方正仿宋_GBK" w:cs="Times New Roman"/>
          <w:bCs/>
          <w:color w:val="000000"/>
          <w:kern w:val="28"/>
          <w:sz w:val="32"/>
          <w:szCs w:val="32"/>
        </w:rPr>
      </w:pPr>
    </w:p>
    <w:p>
      <w:pPr>
        <w:spacing w:line="600" w:lineRule="exact"/>
        <w:ind w:firstLine="640" w:firstLineChars="200"/>
        <w:rPr>
          <w:rFonts w:eastAsia="方正仿宋_GBK"/>
          <w:bCs/>
          <w:color w:val="000000"/>
          <w:kern w:val="28"/>
          <w:sz w:val="32"/>
          <w:szCs w:val="32"/>
        </w:rPr>
      </w:pPr>
      <w:r>
        <w:rPr>
          <w:rFonts w:eastAsia="方正仿宋_GBK"/>
          <w:bCs/>
          <w:color w:val="000000"/>
          <w:kern w:val="28"/>
          <w:sz w:val="32"/>
          <w:szCs w:val="32"/>
        </w:rPr>
        <w:t>附件：1.部门整体支出绩效评价基础数据表</w:t>
      </w:r>
    </w:p>
    <w:p>
      <w:pPr>
        <w:spacing w:line="600" w:lineRule="exact"/>
        <w:ind w:firstLine="1600" w:firstLineChars="500"/>
        <w:rPr>
          <w:rFonts w:eastAsia="方正仿宋_GBK"/>
          <w:bCs/>
          <w:color w:val="000000"/>
          <w:kern w:val="28"/>
          <w:sz w:val="32"/>
          <w:szCs w:val="32"/>
        </w:rPr>
      </w:pPr>
      <w:r>
        <w:rPr>
          <w:rFonts w:eastAsia="方正仿宋_GBK"/>
          <w:bCs/>
          <w:color w:val="000000"/>
          <w:kern w:val="28"/>
          <w:sz w:val="32"/>
          <w:szCs w:val="32"/>
        </w:rPr>
        <w:t>2.部门整体支出绩效自评表</w:t>
      </w:r>
    </w:p>
    <w:p>
      <w:pPr>
        <w:spacing w:line="600" w:lineRule="exact"/>
        <w:ind w:firstLine="1600" w:firstLineChars="500"/>
        <w:rPr>
          <w:rFonts w:eastAsia="方正仿宋_GBK"/>
          <w:bCs/>
          <w:color w:val="000000"/>
          <w:kern w:val="28"/>
          <w:sz w:val="32"/>
          <w:szCs w:val="32"/>
        </w:rPr>
      </w:pPr>
      <w:r>
        <w:rPr>
          <w:rFonts w:eastAsia="方正仿宋_GBK"/>
          <w:bCs/>
          <w:color w:val="000000"/>
          <w:kern w:val="28"/>
          <w:sz w:val="32"/>
          <w:szCs w:val="32"/>
        </w:rPr>
        <w:t>3.项目支出绩效自评表</w:t>
      </w:r>
    </w:p>
    <w:p>
      <w:pPr>
        <w:pStyle w:val="6"/>
        <w:spacing w:line="600" w:lineRule="exact"/>
        <w:ind w:firstLine="640" w:firstLineChars="200"/>
        <w:rPr>
          <w:rFonts w:hint="default" w:ascii="Times New Roman" w:hAnsi="Times New Roman" w:eastAsia="方正仿宋_GBK" w:cs="Times New Roman"/>
          <w:bCs/>
          <w:color w:val="000000"/>
          <w:kern w:val="28"/>
          <w:sz w:val="32"/>
          <w:szCs w:val="32"/>
        </w:rPr>
      </w:pPr>
    </w:p>
    <w:p>
      <w:pPr>
        <w:pStyle w:val="7"/>
        <w:spacing w:before="0" w:after="0" w:line="600" w:lineRule="exact"/>
        <w:ind w:firstLine="640" w:firstLineChars="200"/>
        <w:jc w:val="right"/>
        <w:outlineLvl w:val="9"/>
        <w:rPr>
          <w:rFonts w:ascii="Times New Roman" w:hAnsi="Times New Roman" w:eastAsia="方正仿宋_GBK"/>
          <w:b w:val="0"/>
          <w:color w:val="000000"/>
          <w:kern w:val="28"/>
        </w:rPr>
      </w:pPr>
    </w:p>
    <w:p>
      <w:pPr>
        <w:pStyle w:val="7"/>
        <w:spacing w:before="0" w:after="0" w:line="600" w:lineRule="exact"/>
        <w:ind w:firstLine="640" w:firstLineChars="200"/>
        <w:outlineLvl w:val="9"/>
        <w:rPr>
          <w:rFonts w:ascii="Times New Roman" w:hAnsi="Times New Roman" w:eastAsia="方正仿宋_GBK"/>
          <w:b w:val="0"/>
          <w:color w:val="000000"/>
          <w:kern w:val="28"/>
        </w:rPr>
      </w:pPr>
      <w:r>
        <w:rPr>
          <w:rFonts w:ascii="Times New Roman" w:hAnsi="Times New Roman" w:eastAsia="方正仿宋_GBK"/>
          <w:b w:val="0"/>
          <w:color w:val="000000"/>
          <w:kern w:val="28"/>
        </w:rPr>
        <w:t xml:space="preserve">                   湖南省林业局</w:t>
      </w:r>
    </w:p>
    <w:p>
      <w:pPr>
        <w:pStyle w:val="7"/>
        <w:spacing w:before="0" w:after="0" w:line="600" w:lineRule="exact"/>
        <w:ind w:firstLine="640" w:firstLineChars="200"/>
        <w:outlineLvl w:val="9"/>
        <w:rPr>
          <w:rFonts w:ascii="Times New Roman" w:hAnsi="Times New Roman" w:eastAsia="方正仿宋_GBK"/>
          <w:b w:val="0"/>
          <w:color w:val="000000"/>
          <w:kern w:val="28"/>
        </w:rPr>
      </w:pPr>
      <w:r>
        <w:rPr>
          <w:rFonts w:ascii="Times New Roman" w:hAnsi="Times New Roman" w:eastAsia="方正仿宋_GBK"/>
          <w:b w:val="0"/>
          <w:color w:val="000000"/>
          <w:kern w:val="28"/>
        </w:rPr>
        <w:t xml:space="preserve">                  2020年8月17日</w:t>
      </w:r>
    </w:p>
    <w:p>
      <w:pPr>
        <w:pStyle w:val="7"/>
        <w:spacing w:before="0" w:after="0" w:line="600" w:lineRule="exact"/>
        <w:jc w:val="both"/>
        <w:outlineLvl w:val="9"/>
        <w:rPr>
          <w:rFonts w:ascii="Times New Roman" w:hAnsi="Times New Roman"/>
        </w:rPr>
      </w:pPr>
      <w:r>
        <w:rPr>
          <w:rFonts w:ascii="Times New Roman" w:hAnsi="Times New Roman"/>
          <w:kern w:val="28"/>
        </w:rPr>
        <w:br w:type="page"/>
      </w:r>
      <w:r>
        <w:rPr>
          <w:rFonts w:ascii="Times New Roman" w:hAnsi="Times New Roman"/>
        </w:rPr>
        <w:t>附件1</w:t>
      </w:r>
    </w:p>
    <w:p>
      <w:pPr>
        <w:spacing w:line="600" w:lineRule="exact"/>
        <w:jc w:val="center"/>
        <w:rPr>
          <w:rFonts w:eastAsia="方正小标宋_GBK"/>
          <w:color w:val="000000"/>
          <w:sz w:val="36"/>
          <w:szCs w:val="36"/>
        </w:rPr>
      </w:pPr>
      <w:r>
        <w:rPr>
          <w:rFonts w:eastAsia="方正小标宋_GBK"/>
          <w:bCs/>
          <w:color w:val="000000"/>
          <w:sz w:val="36"/>
          <w:szCs w:val="36"/>
        </w:rPr>
        <w:t>2019年度</w:t>
      </w:r>
      <w:r>
        <w:rPr>
          <w:rFonts w:eastAsia="方正小标宋_GBK"/>
          <w:color w:val="000000"/>
          <w:sz w:val="36"/>
          <w:szCs w:val="36"/>
        </w:rPr>
        <w:t>部门整体支出绩效评价基础数据表</w:t>
      </w:r>
    </w:p>
    <w:p>
      <w:pPr>
        <w:tabs>
          <w:tab w:val="left" w:pos="3611"/>
          <w:tab w:val="left" w:pos="4791"/>
          <w:tab w:val="left" w:pos="5951"/>
          <w:tab w:val="left" w:pos="7071"/>
          <w:tab w:val="left" w:pos="7236"/>
          <w:tab w:val="left" w:pos="9311"/>
        </w:tabs>
        <w:ind w:left="91"/>
        <w:rPr>
          <w:color w:val="000000"/>
        </w:rPr>
      </w:pPr>
      <w:r>
        <w:rPr>
          <w:color w:val="000000"/>
        </w:rPr>
        <w:t>填报单位：湖南省林业局</w:t>
      </w:r>
      <w:r>
        <w:rPr>
          <w:color w:val="000000"/>
        </w:rPr>
        <w:tab/>
      </w:r>
      <w:r>
        <w:rPr>
          <w:color w:val="000000"/>
        </w:rPr>
        <w:tab/>
      </w:r>
      <w:r>
        <w:rPr>
          <w:color w:val="000000"/>
        </w:rPr>
        <w:t xml:space="preserve">               单位：人、万元</w:t>
      </w:r>
    </w:p>
    <w:tbl>
      <w:tblPr>
        <w:tblStyle w:val="10"/>
        <w:tblW w:w="9231" w:type="dxa"/>
        <w:jc w:val="center"/>
        <w:tblInd w:w="0" w:type="dxa"/>
        <w:tblLayout w:type="fixed"/>
        <w:tblCellMar>
          <w:top w:w="0" w:type="dxa"/>
          <w:left w:w="108" w:type="dxa"/>
          <w:bottom w:w="0" w:type="dxa"/>
          <w:right w:w="108" w:type="dxa"/>
        </w:tblCellMar>
      </w:tblPr>
      <w:tblGrid>
        <w:gridCol w:w="3271"/>
        <w:gridCol w:w="1160"/>
        <w:gridCol w:w="827"/>
        <w:gridCol w:w="1101"/>
        <w:gridCol w:w="1084"/>
        <w:gridCol w:w="843"/>
        <w:gridCol w:w="945"/>
      </w:tblGrid>
      <w:tr>
        <w:tblPrEx>
          <w:tblLayout w:type="fixed"/>
          <w:tblCellMar>
            <w:top w:w="0" w:type="dxa"/>
            <w:left w:w="108" w:type="dxa"/>
            <w:bottom w:w="0" w:type="dxa"/>
            <w:right w:w="108" w:type="dxa"/>
          </w:tblCellMar>
        </w:tblPrEx>
        <w:trPr>
          <w:trHeight w:val="301" w:hRule="atLeast"/>
          <w:jc w:val="center"/>
        </w:trPr>
        <w:tc>
          <w:tcPr>
            <w:tcW w:w="3271"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财政供养人员情况</w:t>
            </w:r>
          </w:p>
        </w:tc>
        <w:tc>
          <w:tcPr>
            <w:tcW w:w="1987" w:type="dxa"/>
            <w:gridSpan w:val="2"/>
            <w:tcBorders>
              <w:top w:val="single" w:color="auto" w:sz="4" w:space="0"/>
              <w:left w:val="nil"/>
              <w:bottom w:val="single" w:color="auto" w:sz="4" w:space="0"/>
              <w:right w:val="single" w:color="auto" w:sz="4" w:space="0"/>
            </w:tcBorders>
            <w:vAlign w:val="center"/>
          </w:tcPr>
          <w:p>
            <w:pPr>
              <w:jc w:val="center"/>
              <w:rPr>
                <w:b/>
                <w:bCs/>
                <w:color w:val="000000"/>
                <w:sz w:val="22"/>
              </w:rPr>
            </w:pPr>
            <w:r>
              <w:rPr>
                <w:b/>
                <w:bCs/>
                <w:color w:val="000000"/>
                <w:sz w:val="22"/>
              </w:rPr>
              <w:t>编制数</w:t>
            </w:r>
          </w:p>
        </w:tc>
        <w:tc>
          <w:tcPr>
            <w:tcW w:w="2185" w:type="dxa"/>
            <w:gridSpan w:val="2"/>
            <w:tcBorders>
              <w:top w:val="single" w:color="auto" w:sz="4" w:space="0"/>
              <w:left w:val="nil"/>
              <w:bottom w:val="single" w:color="auto" w:sz="4" w:space="0"/>
              <w:right w:val="single" w:color="auto" w:sz="4" w:space="0"/>
            </w:tcBorders>
            <w:vAlign w:val="center"/>
          </w:tcPr>
          <w:p>
            <w:pPr>
              <w:jc w:val="center"/>
              <w:rPr>
                <w:b/>
                <w:bCs/>
                <w:color w:val="000000"/>
                <w:sz w:val="22"/>
              </w:rPr>
            </w:pPr>
            <w:r>
              <w:rPr>
                <w:b/>
                <w:bCs/>
                <w:color w:val="000000"/>
                <w:sz w:val="22"/>
              </w:rPr>
              <w:t>2019年实际</w:t>
            </w:r>
          </w:p>
          <w:p>
            <w:pPr>
              <w:jc w:val="center"/>
              <w:rPr>
                <w:b/>
                <w:bCs/>
                <w:color w:val="000000"/>
                <w:sz w:val="22"/>
              </w:rPr>
            </w:pPr>
            <w:r>
              <w:rPr>
                <w:b/>
                <w:bCs/>
                <w:color w:val="000000"/>
                <w:sz w:val="22"/>
              </w:rPr>
              <w:t>在职人数</w:t>
            </w:r>
          </w:p>
        </w:tc>
        <w:tc>
          <w:tcPr>
            <w:tcW w:w="1788" w:type="dxa"/>
            <w:gridSpan w:val="2"/>
            <w:tcBorders>
              <w:top w:val="single" w:color="auto" w:sz="4" w:space="0"/>
              <w:left w:val="nil"/>
              <w:bottom w:val="single" w:color="auto" w:sz="4" w:space="0"/>
              <w:right w:val="single" w:color="auto" w:sz="4" w:space="0"/>
            </w:tcBorders>
            <w:vAlign w:val="center"/>
          </w:tcPr>
          <w:p>
            <w:pPr>
              <w:jc w:val="center"/>
              <w:rPr>
                <w:b/>
                <w:bCs/>
                <w:color w:val="000000"/>
                <w:sz w:val="22"/>
              </w:rPr>
            </w:pPr>
            <w:r>
              <w:rPr>
                <w:b/>
                <w:bCs/>
                <w:color w:val="000000"/>
                <w:sz w:val="22"/>
              </w:rPr>
              <w:t>控制率</w:t>
            </w:r>
          </w:p>
        </w:tc>
      </w:tr>
      <w:tr>
        <w:tblPrEx>
          <w:tblLayout w:type="fixed"/>
          <w:tblCellMar>
            <w:top w:w="0" w:type="dxa"/>
            <w:left w:w="108" w:type="dxa"/>
            <w:bottom w:w="0" w:type="dxa"/>
            <w:right w:w="108" w:type="dxa"/>
          </w:tblCellMar>
        </w:tblPrEx>
        <w:trPr>
          <w:trHeight w:val="288" w:hRule="atLeast"/>
          <w:jc w:val="center"/>
        </w:trPr>
        <w:tc>
          <w:tcPr>
            <w:tcW w:w="3271" w:type="dxa"/>
            <w:vMerge w:val="continue"/>
            <w:tcBorders>
              <w:top w:val="single" w:color="auto" w:sz="4" w:space="0"/>
              <w:left w:val="single" w:color="auto" w:sz="4" w:space="0"/>
              <w:bottom w:val="single" w:color="auto" w:sz="4" w:space="0"/>
              <w:right w:val="single" w:color="auto" w:sz="4" w:space="0"/>
            </w:tcBorders>
            <w:vAlign w:val="center"/>
          </w:tcPr>
          <w:p>
            <w:pPr>
              <w:rPr>
                <w:color w:val="000000"/>
                <w:sz w:val="22"/>
              </w:rPr>
            </w:pPr>
          </w:p>
        </w:tc>
        <w:tc>
          <w:tcPr>
            <w:tcW w:w="1987" w:type="dxa"/>
            <w:gridSpan w:val="2"/>
            <w:tcBorders>
              <w:top w:val="single" w:color="auto" w:sz="4" w:space="0"/>
              <w:left w:val="nil"/>
              <w:bottom w:val="single" w:color="auto" w:sz="4" w:space="0"/>
              <w:right w:val="single" w:color="auto" w:sz="4" w:space="0"/>
            </w:tcBorders>
            <w:vAlign w:val="center"/>
          </w:tcPr>
          <w:p>
            <w:pPr>
              <w:jc w:val="center"/>
              <w:rPr>
                <w:color w:val="000000"/>
                <w:sz w:val="22"/>
              </w:rPr>
            </w:pPr>
            <w:r>
              <w:rPr>
                <w:color w:val="000000"/>
                <w:sz w:val="22"/>
              </w:rPr>
              <w:t>937</w:t>
            </w:r>
          </w:p>
        </w:tc>
        <w:tc>
          <w:tcPr>
            <w:tcW w:w="2185" w:type="dxa"/>
            <w:gridSpan w:val="2"/>
            <w:tcBorders>
              <w:top w:val="single" w:color="auto" w:sz="4" w:space="0"/>
              <w:left w:val="nil"/>
              <w:bottom w:val="single" w:color="auto" w:sz="4" w:space="0"/>
              <w:right w:val="single" w:color="auto" w:sz="4" w:space="0"/>
            </w:tcBorders>
            <w:vAlign w:val="center"/>
          </w:tcPr>
          <w:p>
            <w:pPr>
              <w:jc w:val="center"/>
              <w:rPr>
                <w:color w:val="000000"/>
                <w:sz w:val="22"/>
              </w:rPr>
            </w:pPr>
            <w:r>
              <w:rPr>
                <w:color w:val="000000"/>
                <w:sz w:val="22"/>
              </w:rPr>
              <w:t>759</w:t>
            </w:r>
          </w:p>
        </w:tc>
        <w:tc>
          <w:tcPr>
            <w:tcW w:w="1788" w:type="dxa"/>
            <w:gridSpan w:val="2"/>
            <w:tcBorders>
              <w:top w:val="single" w:color="auto" w:sz="4" w:space="0"/>
              <w:left w:val="nil"/>
              <w:bottom w:val="single" w:color="auto" w:sz="4" w:space="0"/>
              <w:right w:val="single" w:color="auto" w:sz="4" w:space="0"/>
            </w:tcBorders>
            <w:vAlign w:val="center"/>
          </w:tcPr>
          <w:p>
            <w:pPr>
              <w:jc w:val="center"/>
              <w:rPr>
                <w:color w:val="000000"/>
                <w:sz w:val="22"/>
              </w:rPr>
            </w:pPr>
            <w:r>
              <w:rPr>
                <w:color w:val="000000"/>
                <w:sz w:val="22"/>
              </w:rPr>
              <w:t>81.00%</w:t>
            </w:r>
          </w:p>
        </w:tc>
      </w:tr>
      <w:tr>
        <w:tblPrEx>
          <w:tblLayout w:type="fixed"/>
          <w:tblCellMar>
            <w:top w:w="0" w:type="dxa"/>
            <w:left w:w="108" w:type="dxa"/>
            <w:bottom w:w="0" w:type="dxa"/>
            <w:right w:w="108" w:type="dxa"/>
          </w:tblCellMar>
        </w:tblPrEx>
        <w:trPr>
          <w:trHeight w:val="328" w:hRule="atLeast"/>
          <w:jc w:val="center"/>
        </w:trPr>
        <w:tc>
          <w:tcPr>
            <w:tcW w:w="3271" w:type="dxa"/>
            <w:tcBorders>
              <w:top w:val="nil"/>
              <w:left w:val="single" w:color="auto" w:sz="4" w:space="0"/>
              <w:bottom w:val="single" w:color="auto" w:sz="4" w:space="0"/>
              <w:right w:val="single" w:color="auto" w:sz="4" w:space="0"/>
            </w:tcBorders>
            <w:vAlign w:val="center"/>
          </w:tcPr>
          <w:p>
            <w:pPr>
              <w:jc w:val="center"/>
              <w:rPr>
                <w:color w:val="000000"/>
                <w:sz w:val="22"/>
              </w:rPr>
            </w:pPr>
            <w:r>
              <w:rPr>
                <w:color w:val="000000"/>
                <w:sz w:val="22"/>
              </w:rPr>
              <w:t>经费控制情况</w:t>
            </w:r>
          </w:p>
        </w:tc>
        <w:tc>
          <w:tcPr>
            <w:tcW w:w="1987" w:type="dxa"/>
            <w:gridSpan w:val="2"/>
            <w:tcBorders>
              <w:top w:val="single" w:color="auto" w:sz="4" w:space="0"/>
              <w:left w:val="nil"/>
              <w:bottom w:val="single" w:color="auto" w:sz="4" w:space="0"/>
              <w:right w:val="single" w:color="000000" w:sz="4" w:space="0"/>
            </w:tcBorders>
            <w:vAlign w:val="center"/>
          </w:tcPr>
          <w:p>
            <w:pPr>
              <w:jc w:val="center"/>
              <w:rPr>
                <w:b/>
                <w:bCs/>
                <w:color w:val="000000"/>
                <w:sz w:val="22"/>
              </w:rPr>
            </w:pPr>
            <w:r>
              <w:rPr>
                <w:b/>
                <w:bCs/>
                <w:color w:val="000000"/>
                <w:sz w:val="22"/>
              </w:rPr>
              <w:t>2018年决算数</w:t>
            </w:r>
          </w:p>
        </w:tc>
        <w:tc>
          <w:tcPr>
            <w:tcW w:w="2185" w:type="dxa"/>
            <w:gridSpan w:val="2"/>
            <w:tcBorders>
              <w:top w:val="single" w:color="auto" w:sz="4" w:space="0"/>
              <w:left w:val="nil"/>
              <w:bottom w:val="single" w:color="auto" w:sz="4" w:space="0"/>
              <w:right w:val="single" w:color="000000" w:sz="4" w:space="0"/>
            </w:tcBorders>
            <w:vAlign w:val="center"/>
          </w:tcPr>
          <w:p>
            <w:pPr>
              <w:jc w:val="center"/>
              <w:rPr>
                <w:b/>
                <w:bCs/>
                <w:color w:val="000000"/>
                <w:sz w:val="22"/>
              </w:rPr>
            </w:pPr>
            <w:r>
              <w:rPr>
                <w:b/>
                <w:bCs/>
                <w:color w:val="000000"/>
                <w:sz w:val="22"/>
              </w:rPr>
              <w:t>2019年预算数</w:t>
            </w:r>
          </w:p>
        </w:tc>
        <w:tc>
          <w:tcPr>
            <w:tcW w:w="1788" w:type="dxa"/>
            <w:gridSpan w:val="2"/>
            <w:tcBorders>
              <w:top w:val="single" w:color="auto" w:sz="4" w:space="0"/>
              <w:left w:val="nil"/>
              <w:bottom w:val="single" w:color="auto" w:sz="4" w:space="0"/>
              <w:right w:val="single" w:color="000000" w:sz="4" w:space="0"/>
            </w:tcBorders>
            <w:vAlign w:val="center"/>
          </w:tcPr>
          <w:p>
            <w:pPr>
              <w:jc w:val="center"/>
              <w:rPr>
                <w:b/>
                <w:bCs/>
                <w:color w:val="000000"/>
                <w:sz w:val="22"/>
              </w:rPr>
            </w:pPr>
            <w:r>
              <w:rPr>
                <w:b/>
                <w:bCs/>
                <w:color w:val="000000"/>
                <w:sz w:val="22"/>
              </w:rPr>
              <w:t>2019年决算数</w:t>
            </w:r>
          </w:p>
        </w:tc>
      </w:tr>
      <w:tr>
        <w:tblPrEx>
          <w:tblLayout w:type="fixed"/>
          <w:tblCellMar>
            <w:top w:w="0" w:type="dxa"/>
            <w:left w:w="108" w:type="dxa"/>
            <w:bottom w:w="0" w:type="dxa"/>
            <w:right w:w="108" w:type="dxa"/>
          </w:tblCellMar>
        </w:tblPrEx>
        <w:trPr>
          <w:trHeight w:val="328" w:hRule="atLeast"/>
          <w:jc w:val="center"/>
        </w:trPr>
        <w:tc>
          <w:tcPr>
            <w:tcW w:w="3271" w:type="dxa"/>
            <w:tcBorders>
              <w:top w:val="nil"/>
              <w:left w:val="single" w:color="auto" w:sz="4" w:space="0"/>
              <w:bottom w:val="single" w:color="auto" w:sz="4" w:space="0"/>
              <w:right w:val="single" w:color="auto" w:sz="4" w:space="0"/>
            </w:tcBorders>
            <w:vAlign w:val="center"/>
          </w:tcPr>
          <w:p>
            <w:pPr>
              <w:rPr>
                <w:color w:val="000000"/>
                <w:sz w:val="22"/>
              </w:rPr>
            </w:pPr>
            <w:r>
              <w:rPr>
                <w:color w:val="000000"/>
                <w:sz w:val="22"/>
              </w:rPr>
              <w:t>三公经费</w:t>
            </w:r>
          </w:p>
        </w:tc>
        <w:tc>
          <w:tcPr>
            <w:tcW w:w="1987" w:type="dxa"/>
            <w:gridSpan w:val="2"/>
            <w:tcBorders>
              <w:top w:val="single" w:color="auto" w:sz="4" w:space="0"/>
              <w:left w:val="nil"/>
              <w:bottom w:val="single" w:color="auto" w:sz="4" w:space="0"/>
              <w:right w:val="single" w:color="000000" w:sz="4" w:space="0"/>
            </w:tcBorders>
            <w:vAlign w:val="center"/>
          </w:tcPr>
          <w:p>
            <w:pPr>
              <w:jc w:val="center"/>
              <w:rPr>
                <w:color w:val="000000"/>
                <w:sz w:val="22"/>
              </w:rPr>
            </w:pPr>
            <w:r>
              <w:rPr>
                <w:sz w:val="22"/>
              </w:rPr>
              <w:t>518.21</w:t>
            </w:r>
          </w:p>
        </w:tc>
        <w:tc>
          <w:tcPr>
            <w:tcW w:w="2185" w:type="dxa"/>
            <w:gridSpan w:val="2"/>
            <w:tcBorders>
              <w:top w:val="single" w:color="auto" w:sz="4" w:space="0"/>
              <w:left w:val="nil"/>
              <w:bottom w:val="single" w:color="auto" w:sz="4" w:space="0"/>
              <w:right w:val="single" w:color="000000" w:sz="4" w:space="0"/>
            </w:tcBorders>
            <w:vAlign w:val="center"/>
          </w:tcPr>
          <w:p>
            <w:pPr>
              <w:jc w:val="center"/>
              <w:rPr>
                <w:color w:val="000000"/>
                <w:sz w:val="22"/>
              </w:rPr>
            </w:pPr>
            <w:r>
              <w:rPr>
                <w:color w:val="000000"/>
                <w:sz w:val="22"/>
              </w:rPr>
              <w:t>476.20</w:t>
            </w:r>
          </w:p>
        </w:tc>
        <w:tc>
          <w:tcPr>
            <w:tcW w:w="1788" w:type="dxa"/>
            <w:gridSpan w:val="2"/>
            <w:tcBorders>
              <w:top w:val="single" w:color="auto" w:sz="4" w:space="0"/>
              <w:left w:val="nil"/>
              <w:bottom w:val="single" w:color="auto" w:sz="4" w:space="0"/>
              <w:right w:val="single" w:color="000000" w:sz="4" w:space="0"/>
            </w:tcBorders>
            <w:vAlign w:val="center"/>
          </w:tcPr>
          <w:p>
            <w:pPr>
              <w:jc w:val="center"/>
              <w:rPr>
                <w:color w:val="000000"/>
                <w:sz w:val="22"/>
              </w:rPr>
            </w:pPr>
            <w:r>
              <w:rPr>
                <w:color w:val="000000"/>
                <w:sz w:val="22"/>
              </w:rPr>
              <w:t>360.23</w:t>
            </w:r>
          </w:p>
        </w:tc>
      </w:tr>
      <w:tr>
        <w:tblPrEx>
          <w:tblLayout w:type="fixed"/>
          <w:tblCellMar>
            <w:top w:w="0" w:type="dxa"/>
            <w:left w:w="108" w:type="dxa"/>
            <w:bottom w:w="0" w:type="dxa"/>
            <w:right w:w="108" w:type="dxa"/>
          </w:tblCellMar>
        </w:tblPrEx>
        <w:trPr>
          <w:trHeight w:val="328" w:hRule="atLeast"/>
          <w:jc w:val="center"/>
        </w:trPr>
        <w:tc>
          <w:tcPr>
            <w:tcW w:w="3271" w:type="dxa"/>
            <w:tcBorders>
              <w:top w:val="nil"/>
              <w:left w:val="single" w:color="auto" w:sz="4" w:space="0"/>
              <w:bottom w:val="single" w:color="auto" w:sz="4" w:space="0"/>
              <w:right w:val="single" w:color="auto" w:sz="4" w:space="0"/>
            </w:tcBorders>
            <w:vAlign w:val="center"/>
          </w:tcPr>
          <w:p>
            <w:pPr>
              <w:rPr>
                <w:color w:val="000000"/>
                <w:sz w:val="22"/>
              </w:rPr>
            </w:pPr>
            <w:r>
              <w:rPr>
                <w:color w:val="000000"/>
                <w:sz w:val="22"/>
              </w:rPr>
              <w:t>1、公务用车购置和维护经费</w:t>
            </w:r>
          </w:p>
        </w:tc>
        <w:tc>
          <w:tcPr>
            <w:tcW w:w="1987" w:type="dxa"/>
            <w:gridSpan w:val="2"/>
            <w:tcBorders>
              <w:top w:val="single" w:color="auto" w:sz="4" w:space="0"/>
              <w:left w:val="nil"/>
              <w:bottom w:val="single" w:color="auto" w:sz="4" w:space="0"/>
              <w:right w:val="single" w:color="000000" w:sz="4" w:space="0"/>
            </w:tcBorders>
            <w:vAlign w:val="center"/>
          </w:tcPr>
          <w:p>
            <w:pPr>
              <w:jc w:val="center"/>
              <w:rPr>
                <w:color w:val="000000"/>
                <w:sz w:val="22"/>
              </w:rPr>
            </w:pPr>
            <w:r>
              <w:rPr>
                <w:sz w:val="22"/>
              </w:rPr>
              <w:t>270.62</w:t>
            </w:r>
          </w:p>
        </w:tc>
        <w:tc>
          <w:tcPr>
            <w:tcW w:w="2185" w:type="dxa"/>
            <w:gridSpan w:val="2"/>
            <w:tcBorders>
              <w:top w:val="single" w:color="auto" w:sz="4" w:space="0"/>
              <w:left w:val="nil"/>
              <w:bottom w:val="single" w:color="auto" w:sz="4" w:space="0"/>
              <w:right w:val="single" w:color="000000" w:sz="4" w:space="0"/>
            </w:tcBorders>
            <w:vAlign w:val="center"/>
          </w:tcPr>
          <w:p>
            <w:pPr>
              <w:jc w:val="center"/>
              <w:rPr>
                <w:color w:val="000000"/>
                <w:sz w:val="22"/>
              </w:rPr>
            </w:pPr>
            <w:r>
              <w:rPr>
                <w:color w:val="000000"/>
                <w:sz w:val="22"/>
              </w:rPr>
              <w:t>303.50</w:t>
            </w:r>
          </w:p>
        </w:tc>
        <w:tc>
          <w:tcPr>
            <w:tcW w:w="1788" w:type="dxa"/>
            <w:gridSpan w:val="2"/>
            <w:tcBorders>
              <w:top w:val="single" w:color="auto" w:sz="4" w:space="0"/>
              <w:left w:val="nil"/>
              <w:bottom w:val="single" w:color="auto" w:sz="4" w:space="0"/>
              <w:right w:val="single" w:color="000000" w:sz="4" w:space="0"/>
            </w:tcBorders>
            <w:vAlign w:val="bottom"/>
          </w:tcPr>
          <w:p>
            <w:pPr>
              <w:jc w:val="center"/>
              <w:rPr>
                <w:color w:val="000000"/>
                <w:sz w:val="22"/>
              </w:rPr>
            </w:pPr>
            <w:r>
              <w:rPr>
                <w:color w:val="000000"/>
                <w:sz w:val="22"/>
              </w:rPr>
              <w:t>256.68</w:t>
            </w:r>
          </w:p>
        </w:tc>
      </w:tr>
      <w:tr>
        <w:tblPrEx>
          <w:tblLayout w:type="fixed"/>
          <w:tblCellMar>
            <w:top w:w="0" w:type="dxa"/>
            <w:left w:w="108" w:type="dxa"/>
            <w:bottom w:w="0" w:type="dxa"/>
            <w:right w:w="108" w:type="dxa"/>
          </w:tblCellMar>
        </w:tblPrEx>
        <w:trPr>
          <w:trHeight w:val="328" w:hRule="atLeast"/>
          <w:jc w:val="center"/>
        </w:trPr>
        <w:tc>
          <w:tcPr>
            <w:tcW w:w="3271" w:type="dxa"/>
            <w:tcBorders>
              <w:top w:val="nil"/>
              <w:left w:val="single" w:color="auto" w:sz="4" w:space="0"/>
              <w:bottom w:val="single" w:color="auto" w:sz="4" w:space="0"/>
              <w:right w:val="single" w:color="auto" w:sz="4" w:space="0"/>
            </w:tcBorders>
            <w:vAlign w:val="center"/>
          </w:tcPr>
          <w:p>
            <w:pPr>
              <w:rPr>
                <w:color w:val="000000"/>
                <w:sz w:val="22"/>
              </w:rPr>
            </w:pPr>
            <w:r>
              <w:rPr>
                <w:color w:val="000000"/>
                <w:sz w:val="22"/>
              </w:rPr>
              <w:t>其中：公车购置</w:t>
            </w:r>
          </w:p>
        </w:tc>
        <w:tc>
          <w:tcPr>
            <w:tcW w:w="1987" w:type="dxa"/>
            <w:gridSpan w:val="2"/>
            <w:tcBorders>
              <w:top w:val="single" w:color="auto" w:sz="4" w:space="0"/>
              <w:left w:val="nil"/>
              <w:bottom w:val="single" w:color="auto" w:sz="4" w:space="0"/>
              <w:right w:val="single" w:color="000000" w:sz="4" w:space="0"/>
            </w:tcBorders>
            <w:vAlign w:val="center"/>
          </w:tcPr>
          <w:p>
            <w:pPr>
              <w:jc w:val="center"/>
              <w:rPr>
                <w:color w:val="000000"/>
                <w:sz w:val="22"/>
              </w:rPr>
            </w:pPr>
            <w:r>
              <w:rPr>
                <w:sz w:val="22"/>
              </w:rPr>
              <w:t>0</w:t>
            </w:r>
          </w:p>
        </w:tc>
        <w:tc>
          <w:tcPr>
            <w:tcW w:w="2185" w:type="dxa"/>
            <w:gridSpan w:val="2"/>
            <w:tcBorders>
              <w:top w:val="single" w:color="auto" w:sz="4" w:space="0"/>
              <w:left w:val="nil"/>
              <w:bottom w:val="single" w:color="auto" w:sz="4" w:space="0"/>
              <w:right w:val="single" w:color="000000" w:sz="4" w:space="0"/>
            </w:tcBorders>
            <w:vAlign w:val="center"/>
          </w:tcPr>
          <w:p>
            <w:pPr>
              <w:jc w:val="center"/>
              <w:rPr>
                <w:color w:val="000000"/>
                <w:sz w:val="22"/>
              </w:rPr>
            </w:pPr>
            <w:r>
              <w:rPr>
                <w:color w:val="000000"/>
                <w:sz w:val="22"/>
              </w:rPr>
              <w:t>20.00</w:t>
            </w:r>
          </w:p>
        </w:tc>
        <w:tc>
          <w:tcPr>
            <w:tcW w:w="1788" w:type="dxa"/>
            <w:gridSpan w:val="2"/>
            <w:tcBorders>
              <w:top w:val="single" w:color="auto" w:sz="4" w:space="0"/>
              <w:left w:val="nil"/>
              <w:bottom w:val="single" w:color="auto" w:sz="4" w:space="0"/>
              <w:right w:val="single" w:color="000000" w:sz="4" w:space="0"/>
            </w:tcBorders>
            <w:vAlign w:val="bottom"/>
          </w:tcPr>
          <w:p>
            <w:pPr>
              <w:jc w:val="center"/>
              <w:rPr>
                <w:color w:val="000000"/>
                <w:sz w:val="22"/>
              </w:rPr>
            </w:pPr>
            <w:r>
              <w:rPr>
                <w:color w:val="000000"/>
                <w:sz w:val="22"/>
              </w:rPr>
              <w:t>31.23</w:t>
            </w:r>
          </w:p>
        </w:tc>
      </w:tr>
      <w:tr>
        <w:tblPrEx>
          <w:tblLayout w:type="fixed"/>
          <w:tblCellMar>
            <w:top w:w="0" w:type="dxa"/>
            <w:left w:w="108" w:type="dxa"/>
            <w:bottom w:w="0" w:type="dxa"/>
            <w:right w:w="108" w:type="dxa"/>
          </w:tblCellMar>
        </w:tblPrEx>
        <w:trPr>
          <w:trHeight w:val="328" w:hRule="atLeast"/>
          <w:jc w:val="center"/>
        </w:trPr>
        <w:tc>
          <w:tcPr>
            <w:tcW w:w="3271" w:type="dxa"/>
            <w:tcBorders>
              <w:top w:val="nil"/>
              <w:left w:val="single" w:color="auto" w:sz="4" w:space="0"/>
              <w:bottom w:val="single" w:color="auto" w:sz="4" w:space="0"/>
              <w:right w:val="single" w:color="auto" w:sz="4" w:space="0"/>
            </w:tcBorders>
            <w:vAlign w:val="center"/>
          </w:tcPr>
          <w:p>
            <w:pPr>
              <w:rPr>
                <w:color w:val="000000"/>
                <w:sz w:val="22"/>
              </w:rPr>
            </w:pPr>
            <w:r>
              <w:rPr>
                <w:color w:val="000000"/>
                <w:sz w:val="22"/>
              </w:rPr>
              <w:t>公车运行维护</w:t>
            </w:r>
          </w:p>
        </w:tc>
        <w:tc>
          <w:tcPr>
            <w:tcW w:w="1987" w:type="dxa"/>
            <w:gridSpan w:val="2"/>
            <w:tcBorders>
              <w:top w:val="single" w:color="auto" w:sz="4" w:space="0"/>
              <w:left w:val="nil"/>
              <w:bottom w:val="single" w:color="auto" w:sz="4" w:space="0"/>
              <w:right w:val="single" w:color="000000" w:sz="4" w:space="0"/>
            </w:tcBorders>
            <w:vAlign w:val="center"/>
          </w:tcPr>
          <w:p>
            <w:pPr>
              <w:jc w:val="center"/>
              <w:rPr>
                <w:color w:val="000000"/>
                <w:sz w:val="22"/>
              </w:rPr>
            </w:pPr>
            <w:r>
              <w:rPr>
                <w:sz w:val="22"/>
              </w:rPr>
              <w:t>270.62</w:t>
            </w:r>
          </w:p>
        </w:tc>
        <w:tc>
          <w:tcPr>
            <w:tcW w:w="2185" w:type="dxa"/>
            <w:gridSpan w:val="2"/>
            <w:tcBorders>
              <w:top w:val="single" w:color="auto" w:sz="4" w:space="0"/>
              <w:left w:val="nil"/>
              <w:bottom w:val="single" w:color="auto" w:sz="4" w:space="0"/>
              <w:right w:val="single" w:color="000000" w:sz="4" w:space="0"/>
            </w:tcBorders>
            <w:vAlign w:val="center"/>
          </w:tcPr>
          <w:p>
            <w:pPr>
              <w:jc w:val="center"/>
              <w:rPr>
                <w:color w:val="000000"/>
                <w:sz w:val="22"/>
              </w:rPr>
            </w:pPr>
            <w:r>
              <w:rPr>
                <w:color w:val="000000"/>
                <w:sz w:val="22"/>
              </w:rPr>
              <w:t>283.50</w:t>
            </w:r>
          </w:p>
        </w:tc>
        <w:tc>
          <w:tcPr>
            <w:tcW w:w="1788" w:type="dxa"/>
            <w:gridSpan w:val="2"/>
            <w:tcBorders>
              <w:top w:val="single" w:color="auto" w:sz="4" w:space="0"/>
              <w:left w:val="nil"/>
              <w:bottom w:val="single" w:color="auto" w:sz="4" w:space="0"/>
              <w:right w:val="single" w:color="000000" w:sz="4" w:space="0"/>
            </w:tcBorders>
            <w:vAlign w:val="bottom"/>
          </w:tcPr>
          <w:p>
            <w:pPr>
              <w:jc w:val="center"/>
              <w:rPr>
                <w:color w:val="000000"/>
                <w:sz w:val="22"/>
              </w:rPr>
            </w:pPr>
            <w:r>
              <w:rPr>
                <w:color w:val="000000"/>
                <w:sz w:val="22"/>
              </w:rPr>
              <w:t>225.45</w:t>
            </w:r>
          </w:p>
        </w:tc>
      </w:tr>
      <w:tr>
        <w:tblPrEx>
          <w:tblLayout w:type="fixed"/>
          <w:tblCellMar>
            <w:top w:w="0" w:type="dxa"/>
            <w:left w:w="108" w:type="dxa"/>
            <w:bottom w:w="0" w:type="dxa"/>
            <w:right w:w="108" w:type="dxa"/>
          </w:tblCellMar>
        </w:tblPrEx>
        <w:trPr>
          <w:trHeight w:val="328" w:hRule="atLeast"/>
          <w:jc w:val="center"/>
        </w:trPr>
        <w:tc>
          <w:tcPr>
            <w:tcW w:w="3271" w:type="dxa"/>
            <w:tcBorders>
              <w:top w:val="nil"/>
              <w:left w:val="single" w:color="auto" w:sz="4" w:space="0"/>
              <w:bottom w:val="single" w:color="auto" w:sz="4" w:space="0"/>
              <w:right w:val="single" w:color="auto" w:sz="4" w:space="0"/>
            </w:tcBorders>
            <w:vAlign w:val="center"/>
          </w:tcPr>
          <w:p>
            <w:pPr>
              <w:rPr>
                <w:color w:val="000000"/>
                <w:sz w:val="22"/>
              </w:rPr>
            </w:pPr>
            <w:r>
              <w:rPr>
                <w:color w:val="000000"/>
                <w:sz w:val="22"/>
              </w:rPr>
              <w:t>2、出国经费</w:t>
            </w:r>
          </w:p>
        </w:tc>
        <w:tc>
          <w:tcPr>
            <w:tcW w:w="1987" w:type="dxa"/>
            <w:gridSpan w:val="2"/>
            <w:tcBorders>
              <w:top w:val="single" w:color="auto" w:sz="4" w:space="0"/>
              <w:left w:val="nil"/>
              <w:bottom w:val="single" w:color="auto" w:sz="4" w:space="0"/>
              <w:right w:val="single" w:color="000000" w:sz="4" w:space="0"/>
            </w:tcBorders>
            <w:vAlign w:val="center"/>
          </w:tcPr>
          <w:p>
            <w:pPr>
              <w:jc w:val="center"/>
              <w:rPr>
                <w:color w:val="000000"/>
                <w:sz w:val="22"/>
              </w:rPr>
            </w:pPr>
            <w:r>
              <w:rPr>
                <w:sz w:val="22"/>
              </w:rPr>
              <w:t>49.25</w:t>
            </w:r>
          </w:p>
        </w:tc>
        <w:tc>
          <w:tcPr>
            <w:tcW w:w="2185" w:type="dxa"/>
            <w:gridSpan w:val="2"/>
            <w:tcBorders>
              <w:top w:val="single" w:color="auto" w:sz="4" w:space="0"/>
              <w:left w:val="nil"/>
              <w:bottom w:val="single" w:color="auto" w:sz="4" w:space="0"/>
              <w:right w:val="single" w:color="000000" w:sz="4" w:space="0"/>
            </w:tcBorders>
            <w:vAlign w:val="center"/>
          </w:tcPr>
          <w:p>
            <w:pPr>
              <w:jc w:val="center"/>
              <w:rPr>
                <w:color w:val="000000"/>
                <w:sz w:val="22"/>
              </w:rPr>
            </w:pPr>
            <w:r>
              <w:rPr>
                <w:color w:val="000000"/>
                <w:sz w:val="22"/>
              </w:rPr>
              <w:t>50.00</w:t>
            </w:r>
          </w:p>
        </w:tc>
        <w:tc>
          <w:tcPr>
            <w:tcW w:w="1788" w:type="dxa"/>
            <w:gridSpan w:val="2"/>
            <w:tcBorders>
              <w:top w:val="single" w:color="auto" w:sz="4" w:space="0"/>
              <w:left w:val="nil"/>
              <w:bottom w:val="single" w:color="auto" w:sz="4" w:space="0"/>
              <w:right w:val="single" w:color="000000" w:sz="4" w:space="0"/>
            </w:tcBorders>
            <w:vAlign w:val="bottom"/>
          </w:tcPr>
          <w:p>
            <w:pPr>
              <w:jc w:val="center"/>
              <w:rPr>
                <w:color w:val="000000"/>
                <w:sz w:val="22"/>
              </w:rPr>
            </w:pPr>
            <w:r>
              <w:rPr>
                <w:color w:val="000000"/>
                <w:sz w:val="22"/>
              </w:rPr>
              <w:t>75.16</w:t>
            </w:r>
          </w:p>
        </w:tc>
      </w:tr>
      <w:tr>
        <w:tblPrEx>
          <w:tblLayout w:type="fixed"/>
          <w:tblCellMar>
            <w:top w:w="0" w:type="dxa"/>
            <w:left w:w="108" w:type="dxa"/>
            <w:bottom w:w="0" w:type="dxa"/>
            <w:right w:w="108" w:type="dxa"/>
          </w:tblCellMar>
        </w:tblPrEx>
        <w:trPr>
          <w:trHeight w:val="328" w:hRule="atLeast"/>
          <w:jc w:val="center"/>
        </w:trPr>
        <w:tc>
          <w:tcPr>
            <w:tcW w:w="327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3、公务接待</w:t>
            </w:r>
          </w:p>
        </w:tc>
        <w:tc>
          <w:tcPr>
            <w:tcW w:w="1987" w:type="dxa"/>
            <w:gridSpan w:val="2"/>
            <w:tcBorders>
              <w:top w:val="single" w:color="auto" w:sz="4" w:space="0"/>
              <w:left w:val="nil"/>
              <w:bottom w:val="single" w:color="auto" w:sz="4" w:space="0"/>
              <w:right w:val="single" w:color="000000" w:sz="4" w:space="0"/>
            </w:tcBorders>
            <w:vAlign w:val="center"/>
          </w:tcPr>
          <w:p>
            <w:pPr>
              <w:jc w:val="center"/>
              <w:rPr>
                <w:color w:val="000000"/>
                <w:sz w:val="22"/>
              </w:rPr>
            </w:pPr>
            <w:r>
              <w:rPr>
                <w:sz w:val="22"/>
              </w:rPr>
              <w:t>198.34</w:t>
            </w:r>
          </w:p>
        </w:tc>
        <w:tc>
          <w:tcPr>
            <w:tcW w:w="2185" w:type="dxa"/>
            <w:gridSpan w:val="2"/>
            <w:tcBorders>
              <w:top w:val="single" w:color="auto" w:sz="4" w:space="0"/>
              <w:left w:val="nil"/>
              <w:bottom w:val="single" w:color="auto" w:sz="4" w:space="0"/>
              <w:right w:val="single" w:color="000000" w:sz="4" w:space="0"/>
            </w:tcBorders>
            <w:vAlign w:val="center"/>
          </w:tcPr>
          <w:p>
            <w:pPr>
              <w:jc w:val="center"/>
              <w:rPr>
                <w:color w:val="000000"/>
                <w:sz w:val="22"/>
              </w:rPr>
            </w:pPr>
            <w:r>
              <w:rPr>
                <w:color w:val="000000"/>
                <w:sz w:val="22"/>
              </w:rPr>
              <w:t>122.70</w:t>
            </w:r>
          </w:p>
        </w:tc>
        <w:tc>
          <w:tcPr>
            <w:tcW w:w="1788" w:type="dxa"/>
            <w:gridSpan w:val="2"/>
            <w:tcBorders>
              <w:top w:val="single" w:color="auto" w:sz="4" w:space="0"/>
              <w:left w:val="nil"/>
              <w:bottom w:val="single" w:color="auto" w:sz="4" w:space="0"/>
              <w:right w:val="single" w:color="000000" w:sz="4" w:space="0"/>
            </w:tcBorders>
            <w:vAlign w:val="bottom"/>
          </w:tcPr>
          <w:p>
            <w:pPr>
              <w:jc w:val="center"/>
              <w:rPr>
                <w:color w:val="000000"/>
                <w:sz w:val="22"/>
              </w:rPr>
            </w:pPr>
            <w:r>
              <w:rPr>
                <w:color w:val="000000"/>
                <w:sz w:val="22"/>
              </w:rPr>
              <w:t>28.39</w:t>
            </w:r>
          </w:p>
        </w:tc>
      </w:tr>
      <w:tr>
        <w:tblPrEx>
          <w:tblLayout w:type="fixed"/>
          <w:tblCellMar>
            <w:top w:w="0" w:type="dxa"/>
            <w:left w:w="108" w:type="dxa"/>
            <w:bottom w:w="0" w:type="dxa"/>
            <w:right w:w="108" w:type="dxa"/>
          </w:tblCellMar>
        </w:tblPrEx>
        <w:trPr>
          <w:trHeight w:val="328" w:hRule="atLeast"/>
          <w:jc w:val="center"/>
        </w:trPr>
        <w:tc>
          <w:tcPr>
            <w:tcW w:w="327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项目支出：</w:t>
            </w:r>
          </w:p>
        </w:tc>
        <w:tc>
          <w:tcPr>
            <w:tcW w:w="1987" w:type="dxa"/>
            <w:gridSpan w:val="2"/>
            <w:tcBorders>
              <w:top w:val="single" w:color="auto" w:sz="4" w:space="0"/>
              <w:left w:val="nil"/>
              <w:bottom w:val="single" w:color="auto" w:sz="4" w:space="0"/>
              <w:right w:val="single" w:color="000000" w:sz="4" w:space="0"/>
            </w:tcBorders>
            <w:vAlign w:val="center"/>
          </w:tcPr>
          <w:p>
            <w:pPr>
              <w:jc w:val="center"/>
              <w:rPr>
                <w:color w:val="000000"/>
                <w:sz w:val="22"/>
              </w:rPr>
            </w:pPr>
            <w:r>
              <w:rPr>
                <w:sz w:val="22"/>
              </w:rPr>
              <w:t>15,358.88</w:t>
            </w:r>
          </w:p>
        </w:tc>
        <w:tc>
          <w:tcPr>
            <w:tcW w:w="2185" w:type="dxa"/>
            <w:gridSpan w:val="2"/>
            <w:tcBorders>
              <w:top w:val="single" w:color="auto" w:sz="4" w:space="0"/>
              <w:left w:val="nil"/>
              <w:bottom w:val="single" w:color="auto" w:sz="4" w:space="0"/>
              <w:right w:val="single" w:color="000000" w:sz="4" w:space="0"/>
            </w:tcBorders>
            <w:vAlign w:val="bottom"/>
          </w:tcPr>
          <w:p>
            <w:pPr>
              <w:jc w:val="center"/>
              <w:rPr>
                <w:color w:val="000000"/>
                <w:sz w:val="22"/>
              </w:rPr>
            </w:pPr>
            <w:r>
              <w:rPr>
                <w:color w:val="000000"/>
                <w:sz w:val="22"/>
              </w:rPr>
              <w:t>7,077.87</w:t>
            </w:r>
          </w:p>
        </w:tc>
        <w:tc>
          <w:tcPr>
            <w:tcW w:w="1788" w:type="dxa"/>
            <w:gridSpan w:val="2"/>
            <w:tcBorders>
              <w:top w:val="single" w:color="auto" w:sz="4" w:space="0"/>
              <w:left w:val="nil"/>
              <w:bottom w:val="single" w:color="auto" w:sz="4" w:space="0"/>
              <w:right w:val="single" w:color="000000" w:sz="4" w:space="0"/>
            </w:tcBorders>
            <w:vAlign w:val="center"/>
          </w:tcPr>
          <w:p>
            <w:pPr>
              <w:jc w:val="center"/>
              <w:rPr>
                <w:color w:val="000000"/>
                <w:sz w:val="22"/>
              </w:rPr>
            </w:pPr>
            <w:r>
              <w:rPr>
                <w:color w:val="000000"/>
                <w:sz w:val="22"/>
              </w:rPr>
              <w:t xml:space="preserve">12,787.04 </w:t>
            </w:r>
          </w:p>
        </w:tc>
      </w:tr>
      <w:tr>
        <w:tblPrEx>
          <w:tblLayout w:type="fixed"/>
          <w:tblCellMar>
            <w:top w:w="0" w:type="dxa"/>
            <w:left w:w="108" w:type="dxa"/>
            <w:bottom w:w="0" w:type="dxa"/>
            <w:right w:w="108" w:type="dxa"/>
          </w:tblCellMar>
        </w:tblPrEx>
        <w:trPr>
          <w:trHeight w:val="328" w:hRule="atLeast"/>
          <w:jc w:val="center"/>
        </w:trPr>
        <w:tc>
          <w:tcPr>
            <w:tcW w:w="327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1、业务工作专项</w:t>
            </w:r>
          </w:p>
        </w:tc>
        <w:tc>
          <w:tcPr>
            <w:tcW w:w="1987" w:type="dxa"/>
            <w:gridSpan w:val="2"/>
            <w:tcBorders>
              <w:top w:val="single" w:color="auto" w:sz="4" w:space="0"/>
              <w:left w:val="nil"/>
              <w:bottom w:val="single" w:color="auto" w:sz="4" w:space="0"/>
              <w:right w:val="single" w:color="000000" w:sz="4" w:space="0"/>
            </w:tcBorders>
            <w:vAlign w:val="center"/>
          </w:tcPr>
          <w:p>
            <w:pPr>
              <w:jc w:val="center"/>
              <w:rPr>
                <w:sz w:val="22"/>
              </w:rPr>
            </w:pPr>
            <w:r>
              <w:rPr>
                <w:sz w:val="22"/>
              </w:rPr>
              <w:t>6,556.59</w:t>
            </w:r>
          </w:p>
        </w:tc>
        <w:tc>
          <w:tcPr>
            <w:tcW w:w="2185" w:type="dxa"/>
            <w:gridSpan w:val="2"/>
            <w:tcBorders>
              <w:top w:val="single" w:color="auto" w:sz="4" w:space="0"/>
              <w:left w:val="nil"/>
              <w:bottom w:val="single" w:color="auto" w:sz="4" w:space="0"/>
              <w:right w:val="single" w:color="000000" w:sz="4" w:space="0"/>
            </w:tcBorders>
            <w:vAlign w:val="center"/>
          </w:tcPr>
          <w:p>
            <w:pPr>
              <w:jc w:val="center"/>
              <w:rPr>
                <w:color w:val="000000"/>
                <w:sz w:val="22"/>
              </w:rPr>
            </w:pPr>
            <w:r>
              <w:rPr>
                <w:color w:val="000000"/>
                <w:sz w:val="22"/>
              </w:rPr>
              <w:t>4,887.00</w:t>
            </w:r>
          </w:p>
        </w:tc>
        <w:tc>
          <w:tcPr>
            <w:tcW w:w="1788" w:type="dxa"/>
            <w:gridSpan w:val="2"/>
            <w:tcBorders>
              <w:top w:val="single" w:color="auto" w:sz="4" w:space="0"/>
              <w:left w:val="nil"/>
              <w:bottom w:val="single" w:color="auto" w:sz="4" w:space="0"/>
              <w:right w:val="single" w:color="000000" w:sz="4" w:space="0"/>
            </w:tcBorders>
            <w:vAlign w:val="center"/>
          </w:tcPr>
          <w:p>
            <w:pPr>
              <w:jc w:val="center"/>
              <w:rPr>
                <w:color w:val="000000"/>
                <w:sz w:val="22"/>
              </w:rPr>
            </w:pPr>
            <w:r>
              <w:rPr>
                <w:color w:val="000000"/>
                <w:sz w:val="22"/>
              </w:rPr>
              <w:t xml:space="preserve">6,804.23 </w:t>
            </w:r>
          </w:p>
        </w:tc>
      </w:tr>
      <w:tr>
        <w:tblPrEx>
          <w:tblLayout w:type="fixed"/>
          <w:tblCellMar>
            <w:top w:w="0" w:type="dxa"/>
            <w:left w:w="108" w:type="dxa"/>
            <w:bottom w:w="0" w:type="dxa"/>
            <w:right w:w="108" w:type="dxa"/>
          </w:tblCellMar>
        </w:tblPrEx>
        <w:trPr>
          <w:trHeight w:val="328" w:hRule="atLeast"/>
          <w:jc w:val="center"/>
        </w:trPr>
        <w:tc>
          <w:tcPr>
            <w:tcW w:w="327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2、运行维护专项</w:t>
            </w:r>
          </w:p>
        </w:tc>
        <w:tc>
          <w:tcPr>
            <w:tcW w:w="1987" w:type="dxa"/>
            <w:gridSpan w:val="2"/>
            <w:tcBorders>
              <w:top w:val="single" w:color="auto" w:sz="4" w:space="0"/>
              <w:left w:val="nil"/>
              <w:bottom w:val="single" w:color="auto" w:sz="4" w:space="0"/>
              <w:right w:val="single" w:color="000000" w:sz="4" w:space="0"/>
            </w:tcBorders>
            <w:vAlign w:val="center"/>
          </w:tcPr>
          <w:p>
            <w:pPr>
              <w:jc w:val="center"/>
              <w:rPr>
                <w:sz w:val="22"/>
              </w:rPr>
            </w:pPr>
            <w:r>
              <w:rPr>
                <w:sz w:val="22"/>
              </w:rPr>
              <w:t>1,647.26</w:t>
            </w:r>
          </w:p>
        </w:tc>
        <w:tc>
          <w:tcPr>
            <w:tcW w:w="2185" w:type="dxa"/>
            <w:gridSpan w:val="2"/>
            <w:tcBorders>
              <w:top w:val="single" w:color="auto" w:sz="4" w:space="0"/>
              <w:left w:val="nil"/>
              <w:bottom w:val="single" w:color="auto" w:sz="4" w:space="0"/>
              <w:right w:val="single" w:color="000000" w:sz="4" w:space="0"/>
            </w:tcBorders>
            <w:vAlign w:val="center"/>
          </w:tcPr>
          <w:p>
            <w:pPr>
              <w:jc w:val="center"/>
              <w:rPr>
                <w:color w:val="000000"/>
                <w:sz w:val="22"/>
              </w:rPr>
            </w:pPr>
            <w:r>
              <w:rPr>
                <w:color w:val="000000"/>
                <w:sz w:val="22"/>
              </w:rPr>
              <w:t>937.64</w:t>
            </w:r>
          </w:p>
        </w:tc>
        <w:tc>
          <w:tcPr>
            <w:tcW w:w="1788" w:type="dxa"/>
            <w:gridSpan w:val="2"/>
            <w:tcBorders>
              <w:top w:val="single" w:color="auto" w:sz="4" w:space="0"/>
              <w:left w:val="nil"/>
              <w:bottom w:val="single" w:color="auto" w:sz="4" w:space="0"/>
              <w:right w:val="single" w:color="000000" w:sz="4" w:space="0"/>
            </w:tcBorders>
            <w:vAlign w:val="center"/>
          </w:tcPr>
          <w:p>
            <w:pPr>
              <w:jc w:val="center"/>
              <w:rPr>
                <w:color w:val="000000"/>
                <w:sz w:val="22"/>
              </w:rPr>
            </w:pPr>
            <w:r>
              <w:rPr>
                <w:color w:val="000000"/>
                <w:sz w:val="22"/>
              </w:rPr>
              <w:t xml:space="preserve">925.29 </w:t>
            </w:r>
          </w:p>
        </w:tc>
      </w:tr>
      <w:tr>
        <w:tblPrEx>
          <w:tblLayout w:type="fixed"/>
          <w:tblCellMar>
            <w:top w:w="0" w:type="dxa"/>
            <w:left w:w="108" w:type="dxa"/>
            <w:bottom w:w="0" w:type="dxa"/>
            <w:right w:w="108" w:type="dxa"/>
          </w:tblCellMar>
        </w:tblPrEx>
        <w:trPr>
          <w:trHeight w:val="328" w:hRule="atLeast"/>
          <w:jc w:val="center"/>
        </w:trPr>
        <w:tc>
          <w:tcPr>
            <w:tcW w:w="327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3、省本级项目</w:t>
            </w:r>
          </w:p>
        </w:tc>
        <w:tc>
          <w:tcPr>
            <w:tcW w:w="1987" w:type="dxa"/>
            <w:gridSpan w:val="2"/>
            <w:tcBorders>
              <w:top w:val="single" w:color="auto" w:sz="4" w:space="0"/>
              <w:left w:val="nil"/>
              <w:bottom w:val="single" w:color="auto" w:sz="4" w:space="0"/>
              <w:right w:val="single" w:color="000000" w:sz="4" w:space="0"/>
            </w:tcBorders>
            <w:vAlign w:val="center"/>
          </w:tcPr>
          <w:p>
            <w:pPr>
              <w:jc w:val="center"/>
              <w:rPr>
                <w:sz w:val="22"/>
              </w:rPr>
            </w:pPr>
            <w:r>
              <w:rPr>
                <w:sz w:val="22"/>
              </w:rPr>
              <w:t>3,845.17</w:t>
            </w:r>
          </w:p>
        </w:tc>
        <w:tc>
          <w:tcPr>
            <w:tcW w:w="2185" w:type="dxa"/>
            <w:gridSpan w:val="2"/>
            <w:tcBorders>
              <w:top w:val="single" w:color="auto" w:sz="4" w:space="0"/>
              <w:left w:val="nil"/>
              <w:bottom w:val="single" w:color="auto" w:sz="4" w:space="0"/>
              <w:right w:val="single" w:color="000000" w:sz="4" w:space="0"/>
            </w:tcBorders>
            <w:vAlign w:val="center"/>
          </w:tcPr>
          <w:p>
            <w:pPr>
              <w:jc w:val="center"/>
              <w:rPr>
                <w:color w:val="000000"/>
                <w:sz w:val="22"/>
              </w:rPr>
            </w:pPr>
            <w:r>
              <w:rPr>
                <w:color w:val="000000"/>
                <w:sz w:val="22"/>
              </w:rPr>
              <w:t>1253.23</w:t>
            </w:r>
          </w:p>
        </w:tc>
        <w:tc>
          <w:tcPr>
            <w:tcW w:w="1788" w:type="dxa"/>
            <w:gridSpan w:val="2"/>
            <w:tcBorders>
              <w:top w:val="single" w:color="auto" w:sz="4" w:space="0"/>
              <w:left w:val="nil"/>
              <w:bottom w:val="single" w:color="auto" w:sz="4" w:space="0"/>
              <w:right w:val="single" w:color="000000" w:sz="4" w:space="0"/>
            </w:tcBorders>
            <w:vAlign w:val="center"/>
          </w:tcPr>
          <w:p>
            <w:pPr>
              <w:jc w:val="center"/>
              <w:rPr>
                <w:color w:val="000000"/>
                <w:sz w:val="22"/>
              </w:rPr>
            </w:pPr>
            <w:r>
              <w:rPr>
                <w:color w:val="000000"/>
                <w:sz w:val="22"/>
              </w:rPr>
              <w:t xml:space="preserve">1,744.89 </w:t>
            </w:r>
          </w:p>
        </w:tc>
      </w:tr>
      <w:tr>
        <w:tblPrEx>
          <w:tblLayout w:type="fixed"/>
          <w:tblCellMar>
            <w:top w:w="0" w:type="dxa"/>
            <w:left w:w="108" w:type="dxa"/>
            <w:bottom w:w="0" w:type="dxa"/>
            <w:right w:w="108" w:type="dxa"/>
          </w:tblCellMar>
        </w:tblPrEx>
        <w:trPr>
          <w:trHeight w:val="328" w:hRule="atLeast"/>
          <w:jc w:val="center"/>
        </w:trPr>
        <w:tc>
          <w:tcPr>
            <w:tcW w:w="327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4、</w:t>
            </w:r>
            <w:r>
              <w:t>林业生态保护修复及发展专项</w:t>
            </w:r>
          </w:p>
        </w:tc>
        <w:tc>
          <w:tcPr>
            <w:tcW w:w="1987" w:type="dxa"/>
            <w:gridSpan w:val="2"/>
            <w:tcBorders>
              <w:top w:val="single" w:color="auto" w:sz="4" w:space="0"/>
              <w:left w:val="nil"/>
              <w:bottom w:val="single" w:color="auto" w:sz="4" w:space="0"/>
              <w:right w:val="single" w:color="000000" w:sz="4" w:space="0"/>
            </w:tcBorders>
            <w:vAlign w:val="center"/>
          </w:tcPr>
          <w:p>
            <w:pPr>
              <w:jc w:val="center"/>
              <w:rPr>
                <w:sz w:val="22"/>
              </w:rPr>
            </w:pPr>
            <w:r>
              <w:rPr>
                <w:sz w:val="22"/>
              </w:rPr>
              <w:t>3,309.86</w:t>
            </w:r>
          </w:p>
        </w:tc>
        <w:tc>
          <w:tcPr>
            <w:tcW w:w="2185" w:type="dxa"/>
            <w:gridSpan w:val="2"/>
            <w:tcBorders>
              <w:top w:val="single" w:color="auto" w:sz="4" w:space="0"/>
              <w:left w:val="nil"/>
              <w:bottom w:val="single" w:color="auto" w:sz="4" w:space="0"/>
              <w:right w:val="single" w:color="000000" w:sz="4" w:space="0"/>
            </w:tcBorders>
            <w:vAlign w:val="center"/>
          </w:tcPr>
          <w:p>
            <w:pPr>
              <w:jc w:val="center"/>
              <w:rPr>
                <w:color w:val="000000"/>
                <w:sz w:val="22"/>
              </w:rPr>
            </w:pPr>
            <w:r>
              <w:rPr>
                <w:color w:val="000000"/>
                <w:sz w:val="22"/>
              </w:rPr>
              <w:t>0</w:t>
            </w:r>
          </w:p>
        </w:tc>
        <w:tc>
          <w:tcPr>
            <w:tcW w:w="1788" w:type="dxa"/>
            <w:gridSpan w:val="2"/>
            <w:tcBorders>
              <w:top w:val="single" w:color="auto" w:sz="4" w:space="0"/>
              <w:left w:val="nil"/>
              <w:bottom w:val="single" w:color="auto" w:sz="4" w:space="0"/>
              <w:right w:val="single" w:color="000000" w:sz="4" w:space="0"/>
            </w:tcBorders>
            <w:vAlign w:val="center"/>
          </w:tcPr>
          <w:p>
            <w:pPr>
              <w:jc w:val="center"/>
              <w:rPr>
                <w:color w:val="000000"/>
                <w:sz w:val="22"/>
              </w:rPr>
            </w:pPr>
            <w:r>
              <w:rPr>
                <w:color w:val="000000"/>
                <w:sz w:val="22"/>
              </w:rPr>
              <w:t xml:space="preserve">3,312.63 </w:t>
            </w:r>
          </w:p>
        </w:tc>
      </w:tr>
      <w:tr>
        <w:tblPrEx>
          <w:tblLayout w:type="fixed"/>
          <w:tblCellMar>
            <w:top w:w="0" w:type="dxa"/>
            <w:left w:w="108" w:type="dxa"/>
            <w:bottom w:w="0" w:type="dxa"/>
            <w:right w:w="108" w:type="dxa"/>
          </w:tblCellMar>
        </w:tblPrEx>
        <w:trPr>
          <w:trHeight w:val="328" w:hRule="atLeast"/>
          <w:jc w:val="center"/>
        </w:trPr>
        <w:tc>
          <w:tcPr>
            <w:tcW w:w="327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公用经费</w:t>
            </w:r>
          </w:p>
        </w:tc>
        <w:tc>
          <w:tcPr>
            <w:tcW w:w="1987" w:type="dxa"/>
            <w:gridSpan w:val="2"/>
            <w:tcBorders>
              <w:top w:val="single" w:color="auto" w:sz="4" w:space="0"/>
              <w:left w:val="nil"/>
              <w:bottom w:val="single" w:color="auto" w:sz="4" w:space="0"/>
              <w:right w:val="single" w:color="000000" w:sz="4" w:space="0"/>
            </w:tcBorders>
            <w:vAlign w:val="center"/>
          </w:tcPr>
          <w:p>
            <w:pPr>
              <w:jc w:val="center"/>
              <w:rPr>
                <w:color w:val="000000"/>
                <w:sz w:val="22"/>
              </w:rPr>
            </w:pPr>
            <w:r>
              <w:rPr>
                <w:sz w:val="22"/>
              </w:rPr>
              <w:t>2,454.85</w:t>
            </w:r>
          </w:p>
        </w:tc>
        <w:tc>
          <w:tcPr>
            <w:tcW w:w="2185" w:type="dxa"/>
            <w:gridSpan w:val="2"/>
            <w:tcBorders>
              <w:top w:val="single" w:color="auto" w:sz="4" w:space="0"/>
              <w:left w:val="nil"/>
              <w:bottom w:val="single" w:color="auto" w:sz="4" w:space="0"/>
              <w:right w:val="single" w:color="000000" w:sz="4" w:space="0"/>
            </w:tcBorders>
            <w:vAlign w:val="center"/>
          </w:tcPr>
          <w:p>
            <w:pPr>
              <w:jc w:val="center"/>
              <w:rPr>
                <w:color w:val="000000"/>
                <w:sz w:val="22"/>
              </w:rPr>
            </w:pPr>
            <w:r>
              <w:rPr>
                <w:color w:val="000000"/>
                <w:sz w:val="22"/>
              </w:rPr>
              <w:t>4,130.23</w:t>
            </w:r>
          </w:p>
        </w:tc>
        <w:tc>
          <w:tcPr>
            <w:tcW w:w="1788" w:type="dxa"/>
            <w:gridSpan w:val="2"/>
            <w:tcBorders>
              <w:top w:val="single" w:color="auto" w:sz="4" w:space="0"/>
              <w:left w:val="nil"/>
              <w:bottom w:val="single" w:color="auto" w:sz="4" w:space="0"/>
              <w:right w:val="single" w:color="000000" w:sz="4" w:space="0"/>
            </w:tcBorders>
            <w:vAlign w:val="center"/>
          </w:tcPr>
          <w:p>
            <w:pPr>
              <w:jc w:val="center"/>
              <w:rPr>
                <w:color w:val="000000"/>
                <w:sz w:val="22"/>
              </w:rPr>
            </w:pPr>
            <w:r>
              <w:rPr>
                <w:color w:val="000000"/>
                <w:sz w:val="22"/>
              </w:rPr>
              <w:t>3,710.03</w:t>
            </w:r>
          </w:p>
        </w:tc>
      </w:tr>
      <w:tr>
        <w:tblPrEx>
          <w:tblLayout w:type="fixed"/>
          <w:tblCellMar>
            <w:top w:w="0" w:type="dxa"/>
            <w:left w:w="108" w:type="dxa"/>
            <w:bottom w:w="0" w:type="dxa"/>
            <w:right w:w="108" w:type="dxa"/>
          </w:tblCellMar>
        </w:tblPrEx>
        <w:trPr>
          <w:trHeight w:val="328" w:hRule="atLeast"/>
          <w:jc w:val="center"/>
        </w:trPr>
        <w:tc>
          <w:tcPr>
            <w:tcW w:w="327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其中：办公经费</w:t>
            </w:r>
          </w:p>
        </w:tc>
        <w:tc>
          <w:tcPr>
            <w:tcW w:w="1987" w:type="dxa"/>
            <w:gridSpan w:val="2"/>
            <w:tcBorders>
              <w:top w:val="single" w:color="auto" w:sz="4" w:space="0"/>
              <w:left w:val="nil"/>
              <w:bottom w:val="single" w:color="auto" w:sz="4" w:space="0"/>
              <w:right w:val="single" w:color="000000" w:sz="4" w:space="0"/>
            </w:tcBorders>
            <w:vAlign w:val="center"/>
          </w:tcPr>
          <w:p>
            <w:pPr>
              <w:jc w:val="center"/>
              <w:rPr>
                <w:color w:val="000000"/>
                <w:sz w:val="22"/>
              </w:rPr>
            </w:pPr>
            <w:r>
              <w:rPr>
                <w:sz w:val="22"/>
              </w:rPr>
              <w:t>201.89</w:t>
            </w:r>
          </w:p>
        </w:tc>
        <w:tc>
          <w:tcPr>
            <w:tcW w:w="2185" w:type="dxa"/>
            <w:gridSpan w:val="2"/>
            <w:tcBorders>
              <w:top w:val="single" w:color="auto" w:sz="4" w:space="0"/>
              <w:left w:val="nil"/>
              <w:bottom w:val="single" w:color="auto" w:sz="4" w:space="0"/>
              <w:right w:val="single" w:color="000000" w:sz="4" w:space="0"/>
            </w:tcBorders>
            <w:vAlign w:val="center"/>
          </w:tcPr>
          <w:p>
            <w:pPr>
              <w:jc w:val="center"/>
              <w:rPr>
                <w:color w:val="000000"/>
                <w:sz w:val="22"/>
              </w:rPr>
            </w:pPr>
            <w:r>
              <w:rPr>
                <w:color w:val="000000"/>
                <w:sz w:val="22"/>
              </w:rPr>
              <w:t>310.89</w:t>
            </w:r>
          </w:p>
        </w:tc>
        <w:tc>
          <w:tcPr>
            <w:tcW w:w="1788" w:type="dxa"/>
            <w:gridSpan w:val="2"/>
            <w:tcBorders>
              <w:top w:val="single" w:color="auto" w:sz="4" w:space="0"/>
              <w:left w:val="nil"/>
              <w:bottom w:val="single" w:color="auto" w:sz="4" w:space="0"/>
              <w:right w:val="single" w:color="000000" w:sz="4" w:space="0"/>
            </w:tcBorders>
            <w:vAlign w:val="center"/>
          </w:tcPr>
          <w:p>
            <w:pPr>
              <w:jc w:val="center"/>
              <w:rPr>
                <w:color w:val="000000"/>
                <w:sz w:val="22"/>
              </w:rPr>
            </w:pPr>
            <w:r>
              <w:rPr>
                <w:color w:val="000000"/>
                <w:sz w:val="22"/>
              </w:rPr>
              <w:t>142.43</w:t>
            </w:r>
          </w:p>
        </w:tc>
      </w:tr>
      <w:tr>
        <w:tblPrEx>
          <w:tblLayout w:type="fixed"/>
          <w:tblCellMar>
            <w:top w:w="0" w:type="dxa"/>
            <w:left w:w="108" w:type="dxa"/>
            <w:bottom w:w="0" w:type="dxa"/>
            <w:right w:w="108" w:type="dxa"/>
          </w:tblCellMar>
        </w:tblPrEx>
        <w:trPr>
          <w:trHeight w:val="328" w:hRule="atLeast"/>
          <w:jc w:val="center"/>
        </w:trPr>
        <w:tc>
          <w:tcPr>
            <w:tcW w:w="327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水费、电费、差旅费</w:t>
            </w:r>
          </w:p>
        </w:tc>
        <w:tc>
          <w:tcPr>
            <w:tcW w:w="1987" w:type="dxa"/>
            <w:gridSpan w:val="2"/>
            <w:tcBorders>
              <w:top w:val="single" w:color="auto" w:sz="4" w:space="0"/>
              <w:left w:val="nil"/>
              <w:bottom w:val="single" w:color="auto" w:sz="4" w:space="0"/>
              <w:right w:val="single" w:color="000000" w:sz="4" w:space="0"/>
            </w:tcBorders>
            <w:vAlign w:val="center"/>
          </w:tcPr>
          <w:p>
            <w:pPr>
              <w:jc w:val="center"/>
              <w:rPr>
                <w:color w:val="000000"/>
                <w:sz w:val="22"/>
              </w:rPr>
            </w:pPr>
            <w:r>
              <w:rPr>
                <w:sz w:val="22"/>
              </w:rPr>
              <w:t>570.79</w:t>
            </w:r>
          </w:p>
        </w:tc>
        <w:tc>
          <w:tcPr>
            <w:tcW w:w="2185" w:type="dxa"/>
            <w:gridSpan w:val="2"/>
            <w:tcBorders>
              <w:top w:val="single" w:color="auto" w:sz="4" w:space="0"/>
              <w:left w:val="nil"/>
              <w:bottom w:val="single" w:color="auto" w:sz="4" w:space="0"/>
              <w:right w:val="single" w:color="000000" w:sz="4" w:space="0"/>
            </w:tcBorders>
            <w:vAlign w:val="center"/>
          </w:tcPr>
          <w:p>
            <w:pPr>
              <w:jc w:val="center"/>
              <w:rPr>
                <w:color w:val="000000"/>
                <w:sz w:val="22"/>
              </w:rPr>
            </w:pPr>
            <w:r>
              <w:rPr>
                <w:color w:val="000000"/>
                <w:sz w:val="22"/>
              </w:rPr>
              <w:t>879.94</w:t>
            </w:r>
          </w:p>
        </w:tc>
        <w:tc>
          <w:tcPr>
            <w:tcW w:w="1788" w:type="dxa"/>
            <w:gridSpan w:val="2"/>
            <w:tcBorders>
              <w:top w:val="single" w:color="auto" w:sz="4" w:space="0"/>
              <w:left w:val="nil"/>
              <w:bottom w:val="single" w:color="auto" w:sz="4" w:space="0"/>
              <w:right w:val="single" w:color="000000" w:sz="4" w:space="0"/>
            </w:tcBorders>
            <w:vAlign w:val="center"/>
          </w:tcPr>
          <w:p>
            <w:pPr>
              <w:jc w:val="center"/>
              <w:rPr>
                <w:color w:val="000000"/>
                <w:sz w:val="22"/>
              </w:rPr>
            </w:pPr>
            <w:r>
              <w:rPr>
                <w:color w:val="000000"/>
                <w:sz w:val="22"/>
              </w:rPr>
              <w:t>1083.54</w:t>
            </w:r>
          </w:p>
        </w:tc>
      </w:tr>
      <w:tr>
        <w:tblPrEx>
          <w:tblLayout w:type="fixed"/>
          <w:tblCellMar>
            <w:top w:w="0" w:type="dxa"/>
            <w:left w:w="108" w:type="dxa"/>
            <w:bottom w:w="0" w:type="dxa"/>
            <w:right w:w="108" w:type="dxa"/>
          </w:tblCellMar>
        </w:tblPrEx>
        <w:trPr>
          <w:trHeight w:val="328" w:hRule="atLeast"/>
          <w:jc w:val="center"/>
        </w:trPr>
        <w:tc>
          <w:tcPr>
            <w:tcW w:w="3271" w:type="dxa"/>
            <w:tcBorders>
              <w:top w:val="nil"/>
              <w:left w:val="single" w:color="auto" w:sz="4" w:space="0"/>
              <w:bottom w:val="single" w:color="auto" w:sz="4" w:space="0"/>
              <w:right w:val="single" w:color="auto" w:sz="4" w:space="0"/>
            </w:tcBorders>
            <w:vAlign w:val="center"/>
          </w:tcPr>
          <w:p>
            <w:pPr>
              <w:rPr>
                <w:color w:val="000000"/>
                <w:sz w:val="22"/>
              </w:rPr>
            </w:pPr>
            <w:r>
              <w:rPr>
                <w:color w:val="000000"/>
                <w:sz w:val="22"/>
              </w:rPr>
              <w:t>会议费、培训费</w:t>
            </w:r>
          </w:p>
        </w:tc>
        <w:tc>
          <w:tcPr>
            <w:tcW w:w="1987" w:type="dxa"/>
            <w:gridSpan w:val="2"/>
            <w:tcBorders>
              <w:top w:val="single" w:color="auto" w:sz="4" w:space="0"/>
              <w:left w:val="nil"/>
              <w:bottom w:val="single" w:color="auto" w:sz="4" w:space="0"/>
              <w:right w:val="single" w:color="000000" w:sz="4" w:space="0"/>
            </w:tcBorders>
            <w:vAlign w:val="center"/>
          </w:tcPr>
          <w:p>
            <w:pPr>
              <w:jc w:val="center"/>
              <w:rPr>
                <w:color w:val="000000"/>
                <w:sz w:val="22"/>
              </w:rPr>
            </w:pPr>
            <w:r>
              <w:rPr>
                <w:sz w:val="22"/>
              </w:rPr>
              <w:t>31.24</w:t>
            </w:r>
          </w:p>
        </w:tc>
        <w:tc>
          <w:tcPr>
            <w:tcW w:w="2185" w:type="dxa"/>
            <w:gridSpan w:val="2"/>
            <w:tcBorders>
              <w:top w:val="single" w:color="auto" w:sz="4" w:space="0"/>
              <w:left w:val="nil"/>
              <w:bottom w:val="single" w:color="auto" w:sz="4" w:space="0"/>
              <w:right w:val="single" w:color="000000" w:sz="4" w:space="0"/>
            </w:tcBorders>
            <w:vAlign w:val="center"/>
          </w:tcPr>
          <w:p>
            <w:pPr>
              <w:jc w:val="center"/>
              <w:rPr>
                <w:color w:val="000000"/>
                <w:sz w:val="22"/>
              </w:rPr>
            </w:pPr>
            <w:r>
              <w:rPr>
                <w:color w:val="000000"/>
                <w:sz w:val="22"/>
              </w:rPr>
              <w:t>168</w:t>
            </w:r>
          </w:p>
        </w:tc>
        <w:tc>
          <w:tcPr>
            <w:tcW w:w="1788" w:type="dxa"/>
            <w:gridSpan w:val="2"/>
            <w:tcBorders>
              <w:top w:val="single" w:color="auto" w:sz="4" w:space="0"/>
              <w:left w:val="nil"/>
              <w:bottom w:val="single" w:color="auto" w:sz="4" w:space="0"/>
              <w:right w:val="single" w:color="000000" w:sz="4" w:space="0"/>
            </w:tcBorders>
            <w:vAlign w:val="center"/>
          </w:tcPr>
          <w:p>
            <w:pPr>
              <w:jc w:val="center"/>
              <w:rPr>
                <w:color w:val="000000"/>
                <w:sz w:val="22"/>
              </w:rPr>
            </w:pPr>
            <w:r>
              <w:rPr>
                <w:color w:val="000000"/>
                <w:sz w:val="22"/>
              </w:rPr>
              <w:t>68.02</w:t>
            </w:r>
          </w:p>
        </w:tc>
      </w:tr>
      <w:tr>
        <w:tblPrEx>
          <w:tblLayout w:type="fixed"/>
          <w:tblCellMar>
            <w:top w:w="0" w:type="dxa"/>
            <w:left w:w="108" w:type="dxa"/>
            <w:bottom w:w="0" w:type="dxa"/>
            <w:right w:w="108" w:type="dxa"/>
          </w:tblCellMar>
        </w:tblPrEx>
        <w:trPr>
          <w:trHeight w:val="328" w:hRule="atLeast"/>
          <w:jc w:val="center"/>
        </w:trPr>
        <w:tc>
          <w:tcPr>
            <w:tcW w:w="3271" w:type="dxa"/>
            <w:tcBorders>
              <w:top w:val="nil"/>
              <w:left w:val="single" w:color="auto" w:sz="4" w:space="0"/>
              <w:bottom w:val="single" w:color="auto" w:sz="4" w:space="0"/>
              <w:right w:val="single" w:color="auto" w:sz="4" w:space="0"/>
            </w:tcBorders>
            <w:vAlign w:val="center"/>
          </w:tcPr>
          <w:p>
            <w:pPr>
              <w:rPr>
                <w:color w:val="000000"/>
                <w:sz w:val="22"/>
              </w:rPr>
            </w:pPr>
            <w:r>
              <w:rPr>
                <w:color w:val="000000"/>
                <w:sz w:val="22"/>
              </w:rPr>
              <w:t>政府采购金额</w:t>
            </w:r>
          </w:p>
        </w:tc>
        <w:tc>
          <w:tcPr>
            <w:tcW w:w="1987" w:type="dxa"/>
            <w:gridSpan w:val="2"/>
            <w:tcBorders>
              <w:top w:val="single" w:color="auto" w:sz="4" w:space="0"/>
              <w:left w:val="nil"/>
              <w:bottom w:val="single" w:color="auto" w:sz="4" w:space="0"/>
              <w:right w:val="single" w:color="000000" w:sz="4" w:space="0"/>
            </w:tcBorders>
            <w:vAlign w:val="center"/>
          </w:tcPr>
          <w:p>
            <w:pPr>
              <w:jc w:val="center"/>
              <w:rPr>
                <w:color w:val="000000"/>
                <w:sz w:val="22"/>
              </w:rPr>
            </w:pPr>
            <w:r>
              <w:rPr>
                <w:color w:val="000000"/>
                <w:sz w:val="22"/>
              </w:rPr>
              <w:t>--</w:t>
            </w:r>
          </w:p>
        </w:tc>
        <w:tc>
          <w:tcPr>
            <w:tcW w:w="2185" w:type="dxa"/>
            <w:gridSpan w:val="2"/>
            <w:tcBorders>
              <w:top w:val="single" w:color="auto" w:sz="4" w:space="0"/>
              <w:left w:val="nil"/>
              <w:bottom w:val="single" w:color="auto" w:sz="4" w:space="0"/>
              <w:right w:val="single" w:color="000000" w:sz="4" w:space="0"/>
            </w:tcBorders>
            <w:vAlign w:val="center"/>
          </w:tcPr>
          <w:p>
            <w:pPr>
              <w:jc w:val="center"/>
              <w:rPr>
                <w:color w:val="000000"/>
                <w:sz w:val="22"/>
              </w:rPr>
            </w:pPr>
            <w:r>
              <w:rPr>
                <w:color w:val="000000"/>
                <w:sz w:val="22"/>
              </w:rPr>
              <w:t>2554.47</w:t>
            </w:r>
          </w:p>
        </w:tc>
        <w:tc>
          <w:tcPr>
            <w:tcW w:w="1788" w:type="dxa"/>
            <w:gridSpan w:val="2"/>
            <w:tcBorders>
              <w:top w:val="single" w:color="auto" w:sz="4" w:space="0"/>
              <w:left w:val="nil"/>
              <w:bottom w:val="single" w:color="auto" w:sz="4" w:space="0"/>
              <w:right w:val="single" w:color="000000" w:sz="4" w:space="0"/>
            </w:tcBorders>
            <w:vAlign w:val="center"/>
          </w:tcPr>
          <w:p>
            <w:pPr>
              <w:jc w:val="center"/>
              <w:rPr>
                <w:color w:val="000000"/>
                <w:sz w:val="22"/>
              </w:rPr>
            </w:pPr>
            <w:r>
              <w:rPr>
                <w:color w:val="000000"/>
                <w:sz w:val="22"/>
              </w:rPr>
              <w:t>2510.16</w:t>
            </w:r>
          </w:p>
        </w:tc>
      </w:tr>
      <w:tr>
        <w:tblPrEx>
          <w:tblLayout w:type="fixed"/>
          <w:tblCellMar>
            <w:top w:w="0" w:type="dxa"/>
            <w:left w:w="108" w:type="dxa"/>
            <w:bottom w:w="0" w:type="dxa"/>
            <w:right w:w="108" w:type="dxa"/>
          </w:tblCellMar>
        </w:tblPrEx>
        <w:trPr>
          <w:trHeight w:val="328" w:hRule="atLeast"/>
          <w:jc w:val="center"/>
        </w:trPr>
        <w:tc>
          <w:tcPr>
            <w:tcW w:w="3271" w:type="dxa"/>
            <w:tcBorders>
              <w:top w:val="nil"/>
              <w:left w:val="single" w:color="auto" w:sz="4" w:space="0"/>
              <w:bottom w:val="single" w:color="auto" w:sz="4" w:space="0"/>
              <w:right w:val="single" w:color="auto" w:sz="4" w:space="0"/>
            </w:tcBorders>
            <w:vAlign w:val="center"/>
          </w:tcPr>
          <w:p>
            <w:pPr>
              <w:rPr>
                <w:color w:val="000000"/>
                <w:sz w:val="22"/>
              </w:rPr>
            </w:pPr>
            <w:r>
              <w:rPr>
                <w:color w:val="000000"/>
                <w:sz w:val="22"/>
              </w:rPr>
              <w:t>部门基本支出预算调整</w:t>
            </w:r>
          </w:p>
        </w:tc>
        <w:tc>
          <w:tcPr>
            <w:tcW w:w="1987" w:type="dxa"/>
            <w:gridSpan w:val="2"/>
            <w:tcBorders>
              <w:top w:val="single" w:color="auto" w:sz="4" w:space="0"/>
              <w:left w:val="nil"/>
              <w:bottom w:val="single" w:color="auto" w:sz="4" w:space="0"/>
              <w:right w:val="single" w:color="000000" w:sz="4" w:space="0"/>
            </w:tcBorders>
            <w:vAlign w:val="center"/>
          </w:tcPr>
          <w:p>
            <w:pPr>
              <w:jc w:val="center"/>
              <w:rPr>
                <w:color w:val="000000"/>
                <w:sz w:val="22"/>
              </w:rPr>
            </w:pPr>
            <w:r>
              <w:rPr>
                <w:color w:val="000000"/>
                <w:sz w:val="22"/>
              </w:rPr>
              <w:t>--</w:t>
            </w:r>
          </w:p>
        </w:tc>
        <w:tc>
          <w:tcPr>
            <w:tcW w:w="2185" w:type="dxa"/>
            <w:gridSpan w:val="2"/>
            <w:tcBorders>
              <w:top w:val="single" w:color="auto" w:sz="4" w:space="0"/>
              <w:left w:val="nil"/>
              <w:bottom w:val="single" w:color="auto" w:sz="4" w:space="0"/>
              <w:right w:val="single" w:color="000000" w:sz="4" w:space="0"/>
            </w:tcBorders>
            <w:vAlign w:val="center"/>
          </w:tcPr>
          <w:p>
            <w:pPr>
              <w:jc w:val="center"/>
              <w:rPr>
                <w:color w:val="000000"/>
                <w:sz w:val="22"/>
              </w:rPr>
            </w:pPr>
            <w:r>
              <w:rPr>
                <w:color w:val="000000"/>
                <w:sz w:val="22"/>
              </w:rPr>
              <w:t>14,035.79</w:t>
            </w:r>
          </w:p>
        </w:tc>
        <w:tc>
          <w:tcPr>
            <w:tcW w:w="1788" w:type="dxa"/>
            <w:gridSpan w:val="2"/>
            <w:tcBorders>
              <w:top w:val="single" w:color="auto" w:sz="4" w:space="0"/>
              <w:left w:val="nil"/>
              <w:bottom w:val="single" w:color="auto" w:sz="4" w:space="0"/>
              <w:right w:val="single" w:color="000000" w:sz="4" w:space="0"/>
            </w:tcBorders>
            <w:vAlign w:val="center"/>
          </w:tcPr>
          <w:p>
            <w:pPr>
              <w:jc w:val="center"/>
              <w:rPr>
                <w:color w:val="000000"/>
                <w:sz w:val="22"/>
              </w:rPr>
            </w:pPr>
            <w:r>
              <w:rPr>
                <w:color w:val="000000"/>
                <w:sz w:val="22"/>
              </w:rPr>
              <w:t>13,908.72</w:t>
            </w:r>
          </w:p>
        </w:tc>
      </w:tr>
      <w:tr>
        <w:tblPrEx>
          <w:tblLayout w:type="fixed"/>
          <w:tblCellMar>
            <w:top w:w="0" w:type="dxa"/>
            <w:left w:w="108" w:type="dxa"/>
            <w:bottom w:w="0" w:type="dxa"/>
            <w:right w:w="108" w:type="dxa"/>
          </w:tblCellMar>
        </w:tblPrEx>
        <w:trPr>
          <w:trHeight w:val="796" w:hRule="atLeast"/>
          <w:jc w:val="center"/>
        </w:trPr>
        <w:tc>
          <w:tcPr>
            <w:tcW w:w="3271" w:type="dxa"/>
            <w:vMerge w:val="restart"/>
            <w:tcBorders>
              <w:top w:val="nil"/>
              <w:left w:val="single" w:color="auto" w:sz="4" w:space="0"/>
              <w:bottom w:val="single" w:color="auto" w:sz="4" w:space="0"/>
              <w:right w:val="single" w:color="auto" w:sz="4" w:space="0"/>
            </w:tcBorders>
            <w:vAlign w:val="center"/>
          </w:tcPr>
          <w:p>
            <w:pPr>
              <w:jc w:val="center"/>
              <w:rPr>
                <w:color w:val="000000"/>
                <w:sz w:val="22"/>
              </w:rPr>
            </w:pPr>
            <w:r>
              <w:rPr>
                <w:color w:val="000000"/>
                <w:sz w:val="22"/>
              </w:rPr>
              <w:t>楼堂馆所控制情况</w:t>
            </w:r>
            <w:r>
              <w:rPr>
                <w:color w:val="000000"/>
                <w:sz w:val="22"/>
              </w:rPr>
              <w:br w:type="textWrapping"/>
            </w:r>
            <w:r>
              <w:rPr>
                <w:color w:val="000000"/>
                <w:sz w:val="22"/>
              </w:rPr>
              <w:t>（2019年完工项目）</w:t>
            </w:r>
          </w:p>
        </w:tc>
        <w:tc>
          <w:tcPr>
            <w:tcW w:w="1160" w:type="dxa"/>
            <w:tcBorders>
              <w:top w:val="nil"/>
              <w:left w:val="nil"/>
              <w:bottom w:val="single" w:color="auto" w:sz="4" w:space="0"/>
              <w:right w:val="single" w:color="auto" w:sz="4" w:space="0"/>
            </w:tcBorders>
            <w:vAlign w:val="center"/>
          </w:tcPr>
          <w:p>
            <w:pPr>
              <w:jc w:val="center"/>
              <w:rPr>
                <w:bCs/>
                <w:color w:val="000000"/>
                <w:sz w:val="22"/>
              </w:rPr>
            </w:pPr>
            <w:r>
              <w:rPr>
                <w:bCs/>
                <w:color w:val="000000"/>
                <w:sz w:val="22"/>
              </w:rPr>
              <w:t>批复规模</w:t>
            </w:r>
            <w:r>
              <w:rPr>
                <w:bCs/>
                <w:color w:val="000000"/>
                <w:sz w:val="22"/>
              </w:rPr>
              <w:br w:type="textWrapping"/>
            </w:r>
            <w:r>
              <w:rPr>
                <w:bCs/>
                <w:color w:val="000000"/>
                <w:sz w:val="22"/>
              </w:rPr>
              <w:t>（㎡）</w:t>
            </w:r>
          </w:p>
        </w:tc>
        <w:tc>
          <w:tcPr>
            <w:tcW w:w="827" w:type="dxa"/>
            <w:tcBorders>
              <w:top w:val="nil"/>
              <w:left w:val="nil"/>
              <w:bottom w:val="single" w:color="auto" w:sz="4" w:space="0"/>
              <w:right w:val="single" w:color="auto" w:sz="4" w:space="0"/>
            </w:tcBorders>
            <w:vAlign w:val="center"/>
          </w:tcPr>
          <w:p>
            <w:pPr>
              <w:jc w:val="center"/>
              <w:rPr>
                <w:bCs/>
                <w:color w:val="000000"/>
                <w:sz w:val="22"/>
              </w:rPr>
            </w:pPr>
            <w:r>
              <w:rPr>
                <w:bCs/>
                <w:color w:val="000000"/>
                <w:sz w:val="22"/>
              </w:rPr>
              <w:t>实际规模（㎡）</w:t>
            </w:r>
          </w:p>
        </w:tc>
        <w:tc>
          <w:tcPr>
            <w:tcW w:w="1101" w:type="dxa"/>
            <w:tcBorders>
              <w:top w:val="nil"/>
              <w:left w:val="nil"/>
              <w:bottom w:val="single" w:color="auto" w:sz="4" w:space="0"/>
              <w:right w:val="single" w:color="auto" w:sz="4" w:space="0"/>
            </w:tcBorders>
            <w:vAlign w:val="center"/>
          </w:tcPr>
          <w:p>
            <w:pPr>
              <w:jc w:val="center"/>
              <w:rPr>
                <w:bCs/>
                <w:color w:val="000000"/>
                <w:sz w:val="22"/>
              </w:rPr>
            </w:pPr>
            <w:r>
              <w:rPr>
                <w:bCs/>
                <w:color w:val="000000"/>
                <w:sz w:val="22"/>
              </w:rPr>
              <w:t>规模控制率</w:t>
            </w:r>
          </w:p>
        </w:tc>
        <w:tc>
          <w:tcPr>
            <w:tcW w:w="1084" w:type="dxa"/>
            <w:tcBorders>
              <w:top w:val="nil"/>
              <w:left w:val="nil"/>
              <w:bottom w:val="single" w:color="auto" w:sz="4" w:space="0"/>
              <w:right w:val="single" w:color="auto" w:sz="4" w:space="0"/>
            </w:tcBorders>
            <w:vAlign w:val="center"/>
          </w:tcPr>
          <w:p>
            <w:pPr>
              <w:jc w:val="center"/>
              <w:rPr>
                <w:bCs/>
                <w:color w:val="000000"/>
                <w:sz w:val="22"/>
              </w:rPr>
            </w:pPr>
            <w:r>
              <w:rPr>
                <w:bCs/>
                <w:color w:val="000000"/>
                <w:sz w:val="22"/>
              </w:rPr>
              <w:t>预算投资（万元）</w:t>
            </w:r>
          </w:p>
        </w:tc>
        <w:tc>
          <w:tcPr>
            <w:tcW w:w="843" w:type="dxa"/>
            <w:tcBorders>
              <w:top w:val="nil"/>
              <w:left w:val="nil"/>
              <w:bottom w:val="single" w:color="auto" w:sz="4" w:space="0"/>
              <w:right w:val="single" w:color="auto" w:sz="4" w:space="0"/>
            </w:tcBorders>
            <w:vAlign w:val="center"/>
          </w:tcPr>
          <w:p>
            <w:pPr>
              <w:jc w:val="center"/>
              <w:rPr>
                <w:bCs/>
                <w:color w:val="000000"/>
                <w:sz w:val="22"/>
              </w:rPr>
            </w:pPr>
            <w:r>
              <w:rPr>
                <w:bCs/>
                <w:color w:val="000000"/>
                <w:sz w:val="22"/>
              </w:rPr>
              <w:t>实际投资（万元）</w:t>
            </w:r>
          </w:p>
        </w:tc>
        <w:tc>
          <w:tcPr>
            <w:tcW w:w="945" w:type="dxa"/>
            <w:tcBorders>
              <w:top w:val="nil"/>
              <w:left w:val="nil"/>
              <w:bottom w:val="single" w:color="auto" w:sz="4" w:space="0"/>
              <w:right w:val="single" w:color="auto" w:sz="4" w:space="0"/>
            </w:tcBorders>
            <w:vAlign w:val="center"/>
          </w:tcPr>
          <w:p>
            <w:pPr>
              <w:jc w:val="center"/>
              <w:rPr>
                <w:bCs/>
                <w:color w:val="000000"/>
                <w:sz w:val="22"/>
              </w:rPr>
            </w:pPr>
            <w:r>
              <w:rPr>
                <w:bCs/>
                <w:color w:val="000000"/>
                <w:sz w:val="22"/>
              </w:rPr>
              <w:t>投资概算控制率</w:t>
            </w:r>
          </w:p>
        </w:tc>
      </w:tr>
      <w:tr>
        <w:tblPrEx>
          <w:tblLayout w:type="fixed"/>
          <w:tblCellMar>
            <w:top w:w="0" w:type="dxa"/>
            <w:left w:w="108" w:type="dxa"/>
            <w:bottom w:w="0" w:type="dxa"/>
            <w:right w:w="108" w:type="dxa"/>
          </w:tblCellMar>
        </w:tblPrEx>
        <w:trPr>
          <w:trHeight w:val="328" w:hRule="atLeast"/>
          <w:jc w:val="center"/>
        </w:trPr>
        <w:tc>
          <w:tcPr>
            <w:tcW w:w="3271" w:type="dxa"/>
            <w:vMerge w:val="continue"/>
            <w:tcBorders>
              <w:top w:val="nil"/>
              <w:left w:val="single" w:color="auto" w:sz="4" w:space="0"/>
              <w:bottom w:val="single" w:color="auto" w:sz="4" w:space="0"/>
              <w:right w:val="single" w:color="auto" w:sz="4" w:space="0"/>
            </w:tcBorders>
            <w:vAlign w:val="center"/>
          </w:tcPr>
          <w:p>
            <w:pPr>
              <w:rPr>
                <w:color w:val="000000"/>
                <w:sz w:val="22"/>
              </w:rPr>
            </w:pPr>
          </w:p>
        </w:tc>
        <w:tc>
          <w:tcPr>
            <w:tcW w:w="1160" w:type="dxa"/>
            <w:tcBorders>
              <w:top w:val="nil"/>
              <w:left w:val="nil"/>
              <w:bottom w:val="single" w:color="auto" w:sz="4" w:space="0"/>
              <w:right w:val="single" w:color="auto" w:sz="4" w:space="0"/>
            </w:tcBorders>
            <w:vAlign w:val="center"/>
          </w:tcPr>
          <w:p>
            <w:pPr>
              <w:jc w:val="center"/>
              <w:rPr>
                <w:color w:val="000000"/>
                <w:sz w:val="22"/>
              </w:rPr>
            </w:pPr>
            <w:r>
              <w:rPr>
                <w:sz w:val="22"/>
              </w:rPr>
              <w:t>无</w:t>
            </w:r>
          </w:p>
        </w:tc>
        <w:tc>
          <w:tcPr>
            <w:tcW w:w="827" w:type="dxa"/>
            <w:tcBorders>
              <w:top w:val="nil"/>
              <w:left w:val="nil"/>
              <w:bottom w:val="single" w:color="auto" w:sz="4" w:space="0"/>
              <w:right w:val="single" w:color="auto" w:sz="4" w:space="0"/>
            </w:tcBorders>
            <w:vAlign w:val="center"/>
          </w:tcPr>
          <w:p>
            <w:pPr>
              <w:jc w:val="center"/>
              <w:rPr>
                <w:color w:val="000000"/>
                <w:sz w:val="22"/>
              </w:rPr>
            </w:pPr>
            <w:r>
              <w:rPr>
                <w:sz w:val="22"/>
              </w:rPr>
              <w:t>无</w:t>
            </w:r>
          </w:p>
        </w:tc>
        <w:tc>
          <w:tcPr>
            <w:tcW w:w="1101" w:type="dxa"/>
            <w:tcBorders>
              <w:top w:val="nil"/>
              <w:left w:val="nil"/>
              <w:bottom w:val="single" w:color="auto" w:sz="4" w:space="0"/>
              <w:right w:val="single" w:color="auto" w:sz="4" w:space="0"/>
            </w:tcBorders>
            <w:vAlign w:val="center"/>
          </w:tcPr>
          <w:p>
            <w:pPr>
              <w:jc w:val="center"/>
              <w:rPr>
                <w:color w:val="000000"/>
                <w:sz w:val="22"/>
              </w:rPr>
            </w:pPr>
            <w:r>
              <w:rPr>
                <w:sz w:val="22"/>
              </w:rPr>
              <w:t>无</w:t>
            </w:r>
          </w:p>
        </w:tc>
        <w:tc>
          <w:tcPr>
            <w:tcW w:w="1084" w:type="dxa"/>
            <w:tcBorders>
              <w:top w:val="nil"/>
              <w:left w:val="nil"/>
              <w:bottom w:val="single" w:color="auto" w:sz="4" w:space="0"/>
              <w:right w:val="single" w:color="auto" w:sz="4" w:space="0"/>
            </w:tcBorders>
            <w:vAlign w:val="center"/>
          </w:tcPr>
          <w:p>
            <w:pPr>
              <w:jc w:val="center"/>
              <w:rPr>
                <w:color w:val="000000"/>
                <w:sz w:val="22"/>
              </w:rPr>
            </w:pPr>
            <w:r>
              <w:rPr>
                <w:sz w:val="22"/>
              </w:rPr>
              <w:t>无</w:t>
            </w:r>
          </w:p>
        </w:tc>
        <w:tc>
          <w:tcPr>
            <w:tcW w:w="843" w:type="dxa"/>
            <w:tcBorders>
              <w:top w:val="nil"/>
              <w:left w:val="nil"/>
              <w:bottom w:val="single" w:color="auto" w:sz="4" w:space="0"/>
              <w:right w:val="single" w:color="auto" w:sz="4" w:space="0"/>
            </w:tcBorders>
            <w:vAlign w:val="center"/>
          </w:tcPr>
          <w:p>
            <w:pPr>
              <w:jc w:val="center"/>
              <w:rPr>
                <w:color w:val="000000"/>
                <w:sz w:val="22"/>
              </w:rPr>
            </w:pPr>
            <w:r>
              <w:rPr>
                <w:sz w:val="22"/>
              </w:rPr>
              <w:t>无</w:t>
            </w:r>
          </w:p>
        </w:tc>
        <w:tc>
          <w:tcPr>
            <w:tcW w:w="945" w:type="dxa"/>
            <w:tcBorders>
              <w:top w:val="nil"/>
              <w:left w:val="nil"/>
              <w:bottom w:val="single" w:color="auto" w:sz="4" w:space="0"/>
              <w:right w:val="single" w:color="auto" w:sz="4" w:space="0"/>
            </w:tcBorders>
            <w:vAlign w:val="center"/>
          </w:tcPr>
          <w:p>
            <w:pPr>
              <w:jc w:val="center"/>
              <w:rPr>
                <w:color w:val="000000"/>
                <w:sz w:val="22"/>
              </w:rPr>
            </w:pPr>
            <w:r>
              <w:rPr>
                <w:sz w:val="22"/>
              </w:rPr>
              <w:t>无</w:t>
            </w:r>
          </w:p>
        </w:tc>
      </w:tr>
      <w:tr>
        <w:tblPrEx>
          <w:tblLayout w:type="fixed"/>
          <w:tblCellMar>
            <w:top w:w="0" w:type="dxa"/>
            <w:left w:w="108" w:type="dxa"/>
            <w:bottom w:w="0" w:type="dxa"/>
            <w:right w:w="108" w:type="dxa"/>
          </w:tblCellMar>
        </w:tblPrEx>
        <w:trPr>
          <w:trHeight w:val="389" w:hRule="atLeast"/>
          <w:jc w:val="center"/>
        </w:trPr>
        <w:tc>
          <w:tcPr>
            <w:tcW w:w="3271" w:type="dxa"/>
            <w:tcBorders>
              <w:top w:val="nil"/>
              <w:left w:val="single" w:color="auto" w:sz="4" w:space="0"/>
              <w:bottom w:val="single" w:color="auto" w:sz="4" w:space="0"/>
              <w:right w:val="single" w:color="auto" w:sz="4" w:space="0"/>
            </w:tcBorders>
            <w:vAlign w:val="center"/>
          </w:tcPr>
          <w:p>
            <w:pPr>
              <w:jc w:val="center"/>
              <w:rPr>
                <w:color w:val="000000"/>
                <w:sz w:val="22"/>
              </w:rPr>
            </w:pPr>
            <w:r>
              <w:rPr>
                <w:color w:val="000000"/>
                <w:sz w:val="22"/>
              </w:rPr>
              <w:t>厉行节约保障措施</w:t>
            </w:r>
          </w:p>
        </w:tc>
        <w:tc>
          <w:tcPr>
            <w:tcW w:w="5960" w:type="dxa"/>
            <w:gridSpan w:val="6"/>
            <w:tcBorders>
              <w:top w:val="single" w:color="auto" w:sz="4" w:space="0"/>
              <w:left w:val="nil"/>
              <w:bottom w:val="single" w:color="auto" w:sz="4" w:space="0"/>
              <w:right w:val="single" w:color="000000" w:sz="4" w:space="0"/>
            </w:tcBorders>
            <w:vAlign w:val="center"/>
          </w:tcPr>
          <w:p>
            <w:pPr>
              <w:jc w:val="center"/>
              <w:rPr>
                <w:color w:val="000000"/>
                <w:sz w:val="22"/>
              </w:rPr>
            </w:pPr>
            <w:r>
              <w:rPr>
                <w:color w:val="000000"/>
                <w:sz w:val="22"/>
              </w:rPr>
              <w:t>制定了《湖南省林业厅办公室关于进一步完善公务接待工作的通知》、《湖南省林业厅机关公务用车使用管理暂行规定》、《湖南省林业厅会议及培训费管理办法》、《湖南省林业厅机关财务报销规定（试行）》、《湖南省林业厅机关固定资产管理实施细则》等一系列管理办法。</w:t>
            </w:r>
          </w:p>
        </w:tc>
      </w:tr>
    </w:tbl>
    <w:p>
      <w:pPr>
        <w:rPr>
          <w:color w:val="000000"/>
          <w:sz w:val="22"/>
        </w:rPr>
      </w:pPr>
      <w:r>
        <w:rPr>
          <w:color w:val="000000"/>
          <w:sz w:val="22"/>
        </w:rPr>
        <w:t>说明：“项目支出”需要填报基本支出以外的所有项目支出情况，“公用经费”填报基本支出中的一般商品和服务支出。</w:t>
      </w:r>
    </w:p>
    <w:p>
      <w:pPr>
        <w:snapToGrid w:val="0"/>
        <w:rPr>
          <w:rFonts w:eastAsia="方正黑体_GBK"/>
          <w:color w:val="000000"/>
          <w:sz w:val="32"/>
          <w:szCs w:val="32"/>
        </w:rPr>
      </w:pPr>
      <w:r>
        <w:rPr>
          <w:rFonts w:eastAsia="黑体"/>
          <w:color w:val="000000"/>
          <w:sz w:val="32"/>
          <w:szCs w:val="32"/>
        </w:rPr>
        <w:br w:type="page"/>
      </w:r>
      <w:r>
        <w:rPr>
          <w:rFonts w:eastAsia="方正黑体_GBK"/>
          <w:color w:val="000000"/>
          <w:sz w:val="32"/>
          <w:szCs w:val="32"/>
        </w:rPr>
        <w:t>附件2</w:t>
      </w:r>
    </w:p>
    <w:p>
      <w:pPr>
        <w:snapToGrid w:val="0"/>
        <w:spacing w:line="600" w:lineRule="exact"/>
        <w:jc w:val="center"/>
        <w:rPr>
          <w:rFonts w:eastAsia="方正小标宋_GBK"/>
          <w:color w:val="000000"/>
          <w:sz w:val="36"/>
          <w:szCs w:val="36"/>
        </w:rPr>
      </w:pPr>
      <w:r>
        <w:rPr>
          <w:rFonts w:eastAsia="方正小标宋_GBK"/>
          <w:color w:val="000000"/>
          <w:sz w:val="36"/>
          <w:szCs w:val="36"/>
        </w:rPr>
        <w:t>2019年度部门整体支出绩效自评表</w:t>
      </w:r>
    </w:p>
    <w:p>
      <w:pPr>
        <w:snapToGrid w:val="0"/>
        <w:jc w:val="center"/>
        <w:rPr>
          <w:rFonts w:eastAsia="方正小标宋简体"/>
          <w:color w:val="000000"/>
          <w:sz w:val="36"/>
          <w:szCs w:val="36"/>
        </w:rPr>
      </w:pPr>
    </w:p>
    <w:tbl>
      <w:tblPr>
        <w:tblStyle w:val="10"/>
        <w:tblW w:w="10606" w:type="dxa"/>
        <w:jc w:val="center"/>
        <w:tblInd w:w="0" w:type="dxa"/>
        <w:tblLayout w:type="fixed"/>
        <w:tblCellMar>
          <w:top w:w="0" w:type="dxa"/>
          <w:left w:w="108" w:type="dxa"/>
          <w:bottom w:w="0" w:type="dxa"/>
          <w:right w:w="108" w:type="dxa"/>
        </w:tblCellMar>
      </w:tblPr>
      <w:tblGrid>
        <w:gridCol w:w="1057"/>
        <w:gridCol w:w="813"/>
        <w:gridCol w:w="774"/>
        <w:gridCol w:w="1153"/>
        <w:gridCol w:w="344"/>
        <w:gridCol w:w="1250"/>
        <w:gridCol w:w="2063"/>
        <w:gridCol w:w="893"/>
        <w:gridCol w:w="859"/>
        <w:gridCol w:w="1400"/>
      </w:tblGrid>
      <w:tr>
        <w:tblPrEx>
          <w:tblLayout w:type="fixed"/>
          <w:tblCellMar>
            <w:top w:w="0" w:type="dxa"/>
            <w:left w:w="108" w:type="dxa"/>
            <w:bottom w:w="0" w:type="dxa"/>
            <w:right w:w="108" w:type="dxa"/>
          </w:tblCellMar>
        </w:tblPrEx>
        <w:trPr>
          <w:jc w:val="center"/>
        </w:trPr>
        <w:tc>
          <w:tcPr>
            <w:tcW w:w="1057"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0"/>
                <w:szCs w:val="20"/>
              </w:rPr>
            </w:pPr>
            <w:r>
              <w:rPr>
                <w:color w:val="000000"/>
                <w:sz w:val="20"/>
                <w:szCs w:val="20"/>
              </w:rPr>
              <w:t>省级预算部门名称</w:t>
            </w:r>
          </w:p>
        </w:tc>
        <w:tc>
          <w:tcPr>
            <w:tcW w:w="9549" w:type="dxa"/>
            <w:gridSpan w:val="9"/>
            <w:tcBorders>
              <w:top w:val="single" w:color="auto" w:sz="4" w:space="0"/>
              <w:left w:val="nil"/>
              <w:bottom w:val="single" w:color="auto" w:sz="4" w:space="0"/>
              <w:right w:val="single" w:color="auto" w:sz="4" w:space="0"/>
            </w:tcBorders>
            <w:vAlign w:val="center"/>
          </w:tcPr>
          <w:p>
            <w:pPr>
              <w:spacing w:line="240" w:lineRule="exact"/>
              <w:jc w:val="center"/>
              <w:rPr>
                <w:color w:val="000000"/>
                <w:sz w:val="20"/>
                <w:szCs w:val="20"/>
              </w:rPr>
            </w:pPr>
            <w:r>
              <w:rPr>
                <w:color w:val="000000"/>
                <w:sz w:val="20"/>
                <w:szCs w:val="20"/>
              </w:rPr>
              <w:t>湖南省林业局</w:t>
            </w:r>
          </w:p>
        </w:tc>
      </w:tr>
      <w:tr>
        <w:tblPrEx>
          <w:tblLayout w:type="fixed"/>
          <w:tblCellMar>
            <w:top w:w="0" w:type="dxa"/>
            <w:left w:w="108" w:type="dxa"/>
            <w:bottom w:w="0" w:type="dxa"/>
            <w:right w:w="108" w:type="dxa"/>
          </w:tblCellMar>
        </w:tblPrEx>
        <w:trPr>
          <w:jc w:val="center"/>
        </w:trPr>
        <w:tc>
          <w:tcPr>
            <w:tcW w:w="1057" w:type="dxa"/>
            <w:vMerge w:val="restart"/>
            <w:tcBorders>
              <w:top w:val="nil"/>
              <w:left w:val="single" w:color="auto" w:sz="4" w:space="0"/>
              <w:right w:val="single" w:color="auto" w:sz="4" w:space="0"/>
            </w:tcBorders>
            <w:vAlign w:val="center"/>
          </w:tcPr>
          <w:p>
            <w:pPr>
              <w:spacing w:line="240" w:lineRule="exact"/>
              <w:jc w:val="center"/>
              <w:rPr>
                <w:color w:val="000000"/>
                <w:sz w:val="20"/>
                <w:szCs w:val="20"/>
              </w:rPr>
            </w:pPr>
            <w:r>
              <w:rPr>
                <w:color w:val="000000"/>
                <w:sz w:val="20"/>
                <w:szCs w:val="20"/>
              </w:rPr>
              <w:t>年度预</w:t>
            </w:r>
          </w:p>
          <w:p>
            <w:pPr>
              <w:spacing w:line="240" w:lineRule="exact"/>
              <w:jc w:val="center"/>
              <w:rPr>
                <w:color w:val="000000"/>
                <w:sz w:val="20"/>
                <w:szCs w:val="20"/>
              </w:rPr>
            </w:pPr>
            <w:r>
              <w:rPr>
                <w:color w:val="000000"/>
                <w:sz w:val="20"/>
                <w:szCs w:val="20"/>
              </w:rPr>
              <w:t>算申请</w:t>
            </w:r>
            <w:r>
              <w:rPr>
                <w:color w:val="000000"/>
                <w:sz w:val="20"/>
                <w:szCs w:val="20"/>
              </w:rPr>
              <w:br w:type="textWrapping"/>
            </w:r>
            <w:r>
              <w:rPr>
                <w:color w:val="000000"/>
                <w:sz w:val="20"/>
                <w:szCs w:val="20"/>
              </w:rPr>
              <w:t>（万元）</w:t>
            </w:r>
          </w:p>
        </w:tc>
        <w:tc>
          <w:tcPr>
            <w:tcW w:w="1587" w:type="dxa"/>
            <w:gridSpan w:val="2"/>
            <w:tcBorders>
              <w:top w:val="nil"/>
              <w:left w:val="nil"/>
              <w:bottom w:val="single" w:color="auto" w:sz="4" w:space="0"/>
              <w:right w:val="single" w:color="auto" w:sz="4" w:space="0"/>
            </w:tcBorders>
            <w:vAlign w:val="center"/>
          </w:tcPr>
          <w:p>
            <w:pPr>
              <w:spacing w:line="240" w:lineRule="exact"/>
              <w:jc w:val="center"/>
              <w:rPr>
                <w:color w:val="000000"/>
                <w:sz w:val="20"/>
                <w:szCs w:val="20"/>
              </w:rPr>
            </w:pPr>
          </w:p>
        </w:tc>
        <w:tc>
          <w:tcPr>
            <w:tcW w:w="1153" w:type="dxa"/>
            <w:tcBorders>
              <w:top w:val="nil"/>
              <w:left w:val="nil"/>
              <w:bottom w:val="single" w:color="auto" w:sz="4" w:space="0"/>
              <w:right w:val="single" w:color="auto" w:sz="4" w:space="0"/>
            </w:tcBorders>
            <w:vAlign w:val="center"/>
          </w:tcPr>
          <w:p>
            <w:pPr>
              <w:spacing w:line="240" w:lineRule="exact"/>
              <w:jc w:val="center"/>
              <w:rPr>
                <w:color w:val="000000"/>
                <w:sz w:val="20"/>
                <w:szCs w:val="20"/>
              </w:rPr>
            </w:pPr>
            <w:r>
              <w:rPr>
                <w:color w:val="000000"/>
                <w:sz w:val="20"/>
                <w:szCs w:val="20"/>
              </w:rPr>
              <w:t>年初</w:t>
            </w:r>
          </w:p>
          <w:p>
            <w:pPr>
              <w:spacing w:line="240" w:lineRule="exact"/>
              <w:jc w:val="center"/>
              <w:rPr>
                <w:color w:val="000000"/>
                <w:sz w:val="20"/>
                <w:szCs w:val="20"/>
              </w:rPr>
            </w:pPr>
            <w:r>
              <w:rPr>
                <w:color w:val="000000"/>
                <w:sz w:val="20"/>
                <w:szCs w:val="20"/>
              </w:rPr>
              <w:t>预算数</w:t>
            </w:r>
          </w:p>
        </w:tc>
        <w:tc>
          <w:tcPr>
            <w:tcW w:w="1594" w:type="dxa"/>
            <w:gridSpan w:val="2"/>
            <w:tcBorders>
              <w:top w:val="nil"/>
              <w:left w:val="nil"/>
              <w:bottom w:val="single" w:color="auto" w:sz="4" w:space="0"/>
              <w:right w:val="single" w:color="auto" w:sz="4" w:space="0"/>
            </w:tcBorders>
            <w:vAlign w:val="center"/>
          </w:tcPr>
          <w:p>
            <w:pPr>
              <w:spacing w:line="240" w:lineRule="exact"/>
              <w:jc w:val="center"/>
              <w:rPr>
                <w:color w:val="000000"/>
                <w:sz w:val="20"/>
                <w:szCs w:val="20"/>
              </w:rPr>
            </w:pPr>
            <w:r>
              <w:rPr>
                <w:color w:val="000000"/>
                <w:sz w:val="20"/>
                <w:szCs w:val="20"/>
              </w:rPr>
              <w:t>全年预算数</w:t>
            </w:r>
          </w:p>
        </w:tc>
        <w:tc>
          <w:tcPr>
            <w:tcW w:w="2063" w:type="dxa"/>
            <w:tcBorders>
              <w:top w:val="nil"/>
              <w:left w:val="nil"/>
              <w:bottom w:val="single" w:color="auto" w:sz="4" w:space="0"/>
              <w:right w:val="single" w:color="auto" w:sz="4" w:space="0"/>
            </w:tcBorders>
            <w:vAlign w:val="center"/>
          </w:tcPr>
          <w:p>
            <w:pPr>
              <w:spacing w:line="240" w:lineRule="exact"/>
              <w:jc w:val="center"/>
              <w:rPr>
                <w:color w:val="000000"/>
                <w:sz w:val="20"/>
                <w:szCs w:val="20"/>
              </w:rPr>
            </w:pPr>
            <w:r>
              <w:rPr>
                <w:color w:val="000000"/>
                <w:sz w:val="20"/>
                <w:szCs w:val="20"/>
              </w:rPr>
              <w:t>全年执行数</w:t>
            </w:r>
          </w:p>
        </w:tc>
        <w:tc>
          <w:tcPr>
            <w:tcW w:w="893" w:type="dxa"/>
            <w:tcBorders>
              <w:top w:val="nil"/>
              <w:left w:val="nil"/>
              <w:bottom w:val="single" w:color="auto" w:sz="4" w:space="0"/>
              <w:right w:val="single" w:color="auto" w:sz="4" w:space="0"/>
            </w:tcBorders>
            <w:vAlign w:val="center"/>
          </w:tcPr>
          <w:p>
            <w:pPr>
              <w:spacing w:line="240" w:lineRule="exact"/>
              <w:jc w:val="center"/>
              <w:rPr>
                <w:color w:val="000000"/>
                <w:sz w:val="20"/>
                <w:szCs w:val="20"/>
              </w:rPr>
            </w:pPr>
            <w:r>
              <w:rPr>
                <w:color w:val="000000"/>
                <w:sz w:val="20"/>
                <w:szCs w:val="20"/>
              </w:rPr>
              <w:t>分值</w:t>
            </w:r>
          </w:p>
        </w:tc>
        <w:tc>
          <w:tcPr>
            <w:tcW w:w="859" w:type="dxa"/>
            <w:tcBorders>
              <w:top w:val="nil"/>
              <w:left w:val="nil"/>
              <w:bottom w:val="single" w:color="auto" w:sz="4" w:space="0"/>
              <w:right w:val="single" w:color="auto" w:sz="4" w:space="0"/>
            </w:tcBorders>
            <w:vAlign w:val="center"/>
          </w:tcPr>
          <w:p>
            <w:pPr>
              <w:spacing w:line="240" w:lineRule="exact"/>
              <w:jc w:val="center"/>
              <w:rPr>
                <w:color w:val="000000"/>
                <w:sz w:val="20"/>
                <w:szCs w:val="20"/>
              </w:rPr>
            </w:pPr>
            <w:r>
              <w:rPr>
                <w:color w:val="000000"/>
                <w:sz w:val="20"/>
                <w:szCs w:val="20"/>
              </w:rPr>
              <w:t>执行率</w:t>
            </w:r>
          </w:p>
        </w:tc>
        <w:tc>
          <w:tcPr>
            <w:tcW w:w="1400" w:type="dxa"/>
            <w:tcBorders>
              <w:top w:val="nil"/>
              <w:left w:val="nil"/>
              <w:bottom w:val="single" w:color="auto" w:sz="4" w:space="0"/>
              <w:right w:val="single" w:color="auto" w:sz="4" w:space="0"/>
            </w:tcBorders>
            <w:vAlign w:val="center"/>
          </w:tcPr>
          <w:p>
            <w:pPr>
              <w:spacing w:line="240" w:lineRule="exact"/>
              <w:jc w:val="center"/>
              <w:rPr>
                <w:color w:val="000000"/>
                <w:sz w:val="20"/>
                <w:szCs w:val="20"/>
              </w:rPr>
            </w:pPr>
            <w:r>
              <w:rPr>
                <w:color w:val="000000"/>
                <w:sz w:val="20"/>
                <w:szCs w:val="20"/>
              </w:rPr>
              <w:t>得分</w:t>
            </w:r>
          </w:p>
        </w:tc>
      </w:tr>
      <w:tr>
        <w:tblPrEx>
          <w:tblLayout w:type="fixed"/>
          <w:tblCellMar>
            <w:top w:w="0" w:type="dxa"/>
            <w:left w:w="108" w:type="dxa"/>
            <w:bottom w:w="0" w:type="dxa"/>
            <w:right w:w="108" w:type="dxa"/>
          </w:tblCellMar>
        </w:tblPrEx>
        <w:trPr>
          <w:jc w:val="center"/>
        </w:trPr>
        <w:tc>
          <w:tcPr>
            <w:tcW w:w="1057" w:type="dxa"/>
            <w:vMerge w:val="continue"/>
            <w:tcBorders>
              <w:top w:val="nil"/>
              <w:left w:val="single" w:color="auto" w:sz="4" w:space="0"/>
              <w:right w:val="single" w:color="auto" w:sz="4" w:space="0"/>
            </w:tcBorders>
            <w:vAlign w:val="center"/>
          </w:tcPr>
          <w:p>
            <w:pPr>
              <w:spacing w:line="240" w:lineRule="exact"/>
              <w:jc w:val="center"/>
              <w:rPr>
                <w:color w:val="000000"/>
                <w:sz w:val="20"/>
                <w:szCs w:val="20"/>
              </w:rPr>
            </w:pPr>
            <w:bookmarkStart w:id="41" w:name="_Hlk42853963"/>
          </w:p>
        </w:tc>
        <w:tc>
          <w:tcPr>
            <w:tcW w:w="1587" w:type="dxa"/>
            <w:gridSpan w:val="2"/>
            <w:tcBorders>
              <w:top w:val="nil"/>
              <w:left w:val="nil"/>
              <w:bottom w:val="single" w:color="auto" w:sz="4" w:space="0"/>
              <w:right w:val="single" w:color="auto" w:sz="4" w:space="0"/>
            </w:tcBorders>
            <w:vAlign w:val="center"/>
          </w:tcPr>
          <w:p>
            <w:pPr>
              <w:spacing w:line="240" w:lineRule="exact"/>
              <w:jc w:val="center"/>
              <w:rPr>
                <w:color w:val="000000"/>
                <w:sz w:val="20"/>
                <w:szCs w:val="20"/>
              </w:rPr>
            </w:pPr>
            <w:r>
              <w:rPr>
                <w:color w:val="000000"/>
                <w:sz w:val="20"/>
                <w:szCs w:val="20"/>
              </w:rPr>
              <w:t>年度资金</w:t>
            </w:r>
          </w:p>
          <w:p>
            <w:pPr>
              <w:spacing w:line="240" w:lineRule="exact"/>
              <w:jc w:val="center"/>
              <w:rPr>
                <w:color w:val="000000"/>
                <w:sz w:val="20"/>
                <w:szCs w:val="20"/>
              </w:rPr>
            </w:pPr>
            <w:r>
              <w:rPr>
                <w:color w:val="000000"/>
                <w:sz w:val="20"/>
                <w:szCs w:val="20"/>
              </w:rPr>
              <w:t>总额</w:t>
            </w:r>
          </w:p>
        </w:tc>
        <w:tc>
          <w:tcPr>
            <w:tcW w:w="1153" w:type="dxa"/>
            <w:tcBorders>
              <w:top w:val="nil"/>
              <w:left w:val="nil"/>
              <w:bottom w:val="single" w:color="auto" w:sz="4" w:space="0"/>
              <w:right w:val="single" w:color="auto" w:sz="4" w:space="0"/>
            </w:tcBorders>
            <w:vAlign w:val="center"/>
          </w:tcPr>
          <w:p>
            <w:pPr>
              <w:spacing w:line="240" w:lineRule="exact"/>
              <w:jc w:val="center"/>
              <w:rPr>
                <w:color w:val="000000"/>
                <w:sz w:val="20"/>
                <w:szCs w:val="20"/>
              </w:rPr>
            </w:pPr>
            <w:r>
              <w:rPr>
                <w:color w:val="000000"/>
                <w:sz w:val="20"/>
                <w:szCs w:val="20"/>
              </w:rPr>
              <w:t>36,872.56</w:t>
            </w:r>
          </w:p>
        </w:tc>
        <w:tc>
          <w:tcPr>
            <w:tcW w:w="1594" w:type="dxa"/>
            <w:gridSpan w:val="2"/>
            <w:tcBorders>
              <w:top w:val="nil"/>
              <w:left w:val="nil"/>
              <w:bottom w:val="single" w:color="auto" w:sz="4" w:space="0"/>
              <w:right w:val="single" w:color="auto" w:sz="4" w:space="0"/>
            </w:tcBorders>
            <w:vAlign w:val="center"/>
          </w:tcPr>
          <w:p>
            <w:pPr>
              <w:spacing w:line="240" w:lineRule="exact"/>
              <w:jc w:val="center"/>
              <w:rPr>
                <w:color w:val="000000"/>
                <w:sz w:val="20"/>
                <w:szCs w:val="20"/>
              </w:rPr>
            </w:pPr>
            <w:r>
              <w:rPr>
                <w:color w:val="000000"/>
                <w:sz w:val="20"/>
                <w:szCs w:val="20"/>
              </w:rPr>
              <w:t>52,127.95</w:t>
            </w:r>
          </w:p>
        </w:tc>
        <w:tc>
          <w:tcPr>
            <w:tcW w:w="2063" w:type="dxa"/>
            <w:tcBorders>
              <w:top w:val="nil"/>
              <w:left w:val="nil"/>
              <w:bottom w:val="single" w:color="auto" w:sz="4" w:space="0"/>
              <w:right w:val="single" w:color="auto" w:sz="4" w:space="0"/>
            </w:tcBorders>
            <w:vAlign w:val="center"/>
          </w:tcPr>
          <w:p>
            <w:pPr>
              <w:spacing w:line="240" w:lineRule="exact"/>
              <w:jc w:val="center"/>
              <w:rPr>
                <w:color w:val="000000"/>
                <w:sz w:val="20"/>
                <w:szCs w:val="20"/>
              </w:rPr>
            </w:pPr>
            <w:r>
              <w:rPr>
                <w:color w:val="000000"/>
                <w:sz w:val="20"/>
                <w:szCs w:val="20"/>
              </w:rPr>
              <w:t>51,183.62</w:t>
            </w:r>
          </w:p>
        </w:tc>
        <w:tc>
          <w:tcPr>
            <w:tcW w:w="893" w:type="dxa"/>
            <w:tcBorders>
              <w:top w:val="nil"/>
              <w:left w:val="nil"/>
              <w:bottom w:val="single" w:color="auto" w:sz="4" w:space="0"/>
              <w:right w:val="single" w:color="auto" w:sz="4" w:space="0"/>
            </w:tcBorders>
            <w:vAlign w:val="center"/>
          </w:tcPr>
          <w:p>
            <w:pPr>
              <w:spacing w:line="240" w:lineRule="exact"/>
              <w:jc w:val="center"/>
              <w:rPr>
                <w:color w:val="000000"/>
                <w:sz w:val="20"/>
                <w:szCs w:val="20"/>
              </w:rPr>
            </w:pPr>
            <w:r>
              <w:rPr>
                <w:color w:val="000000"/>
                <w:sz w:val="20"/>
                <w:szCs w:val="20"/>
              </w:rPr>
              <w:t>10</w:t>
            </w:r>
          </w:p>
        </w:tc>
        <w:tc>
          <w:tcPr>
            <w:tcW w:w="859" w:type="dxa"/>
            <w:tcBorders>
              <w:top w:val="nil"/>
              <w:left w:val="nil"/>
              <w:bottom w:val="single" w:color="auto" w:sz="4" w:space="0"/>
              <w:right w:val="single" w:color="auto" w:sz="4" w:space="0"/>
            </w:tcBorders>
            <w:vAlign w:val="center"/>
          </w:tcPr>
          <w:p>
            <w:pPr>
              <w:spacing w:line="240" w:lineRule="exact"/>
              <w:jc w:val="center"/>
              <w:rPr>
                <w:color w:val="000000"/>
                <w:sz w:val="20"/>
                <w:szCs w:val="20"/>
              </w:rPr>
            </w:pPr>
            <w:r>
              <w:rPr>
                <w:color w:val="000000"/>
                <w:sz w:val="20"/>
                <w:szCs w:val="20"/>
              </w:rPr>
              <w:t>98.19%</w:t>
            </w:r>
          </w:p>
        </w:tc>
        <w:tc>
          <w:tcPr>
            <w:tcW w:w="1400" w:type="dxa"/>
            <w:tcBorders>
              <w:top w:val="nil"/>
              <w:left w:val="nil"/>
              <w:bottom w:val="single" w:color="auto" w:sz="4" w:space="0"/>
              <w:right w:val="single" w:color="auto" w:sz="4" w:space="0"/>
            </w:tcBorders>
            <w:vAlign w:val="center"/>
          </w:tcPr>
          <w:p>
            <w:pPr>
              <w:spacing w:line="240" w:lineRule="exact"/>
              <w:jc w:val="center"/>
              <w:rPr>
                <w:color w:val="000000"/>
                <w:sz w:val="20"/>
                <w:szCs w:val="20"/>
              </w:rPr>
            </w:pPr>
            <w:r>
              <w:rPr>
                <w:color w:val="000000"/>
                <w:sz w:val="20"/>
                <w:szCs w:val="20"/>
              </w:rPr>
              <w:t>9.82</w:t>
            </w:r>
          </w:p>
        </w:tc>
      </w:tr>
      <w:bookmarkEnd w:id="41"/>
      <w:tr>
        <w:tblPrEx>
          <w:tblLayout w:type="fixed"/>
          <w:tblCellMar>
            <w:top w:w="0" w:type="dxa"/>
            <w:left w:w="108" w:type="dxa"/>
            <w:bottom w:w="0" w:type="dxa"/>
            <w:right w:w="108" w:type="dxa"/>
          </w:tblCellMar>
        </w:tblPrEx>
        <w:trPr>
          <w:jc w:val="center"/>
        </w:trPr>
        <w:tc>
          <w:tcPr>
            <w:tcW w:w="1057" w:type="dxa"/>
            <w:vMerge w:val="continue"/>
            <w:tcBorders>
              <w:left w:val="single" w:color="auto" w:sz="4" w:space="0"/>
              <w:right w:val="single" w:color="auto" w:sz="4" w:space="0"/>
            </w:tcBorders>
            <w:vAlign w:val="center"/>
          </w:tcPr>
          <w:p>
            <w:pPr>
              <w:spacing w:line="240" w:lineRule="exact"/>
              <w:rPr>
                <w:color w:val="000000"/>
                <w:sz w:val="20"/>
                <w:szCs w:val="20"/>
              </w:rPr>
            </w:pPr>
          </w:p>
        </w:tc>
        <w:tc>
          <w:tcPr>
            <w:tcW w:w="4334" w:type="dxa"/>
            <w:gridSpan w:val="5"/>
            <w:tcBorders>
              <w:top w:val="nil"/>
              <w:left w:val="nil"/>
              <w:bottom w:val="single" w:color="auto" w:sz="4" w:space="0"/>
              <w:right w:val="single" w:color="auto" w:sz="4" w:space="0"/>
            </w:tcBorders>
            <w:vAlign w:val="center"/>
          </w:tcPr>
          <w:p>
            <w:pPr>
              <w:spacing w:line="240" w:lineRule="exact"/>
              <w:rPr>
                <w:color w:val="000000"/>
                <w:sz w:val="20"/>
                <w:szCs w:val="20"/>
              </w:rPr>
            </w:pPr>
            <w:r>
              <w:rPr>
                <w:color w:val="000000"/>
                <w:sz w:val="20"/>
                <w:szCs w:val="20"/>
              </w:rPr>
              <w:t>按收入性质分：</w:t>
            </w:r>
          </w:p>
        </w:tc>
        <w:tc>
          <w:tcPr>
            <w:tcW w:w="5215" w:type="dxa"/>
            <w:gridSpan w:val="4"/>
            <w:tcBorders>
              <w:top w:val="nil"/>
              <w:left w:val="nil"/>
              <w:bottom w:val="single" w:color="auto" w:sz="4" w:space="0"/>
              <w:right w:val="single" w:color="auto" w:sz="4" w:space="0"/>
            </w:tcBorders>
            <w:vAlign w:val="center"/>
          </w:tcPr>
          <w:p>
            <w:pPr>
              <w:spacing w:line="240" w:lineRule="exact"/>
              <w:rPr>
                <w:color w:val="000000"/>
                <w:sz w:val="20"/>
                <w:szCs w:val="20"/>
              </w:rPr>
            </w:pPr>
            <w:r>
              <w:rPr>
                <w:color w:val="000000"/>
                <w:sz w:val="20"/>
                <w:szCs w:val="20"/>
              </w:rPr>
              <w:t>按支出性质分：</w:t>
            </w:r>
          </w:p>
        </w:tc>
      </w:tr>
      <w:tr>
        <w:tblPrEx>
          <w:tblLayout w:type="fixed"/>
          <w:tblCellMar>
            <w:top w:w="0" w:type="dxa"/>
            <w:left w:w="108" w:type="dxa"/>
            <w:bottom w:w="0" w:type="dxa"/>
            <w:right w:w="108" w:type="dxa"/>
          </w:tblCellMar>
        </w:tblPrEx>
        <w:trPr>
          <w:jc w:val="center"/>
        </w:trPr>
        <w:tc>
          <w:tcPr>
            <w:tcW w:w="1057" w:type="dxa"/>
            <w:vMerge w:val="continue"/>
            <w:tcBorders>
              <w:left w:val="single" w:color="auto" w:sz="4" w:space="0"/>
              <w:right w:val="single" w:color="auto" w:sz="4" w:space="0"/>
            </w:tcBorders>
            <w:vAlign w:val="center"/>
          </w:tcPr>
          <w:p>
            <w:pPr>
              <w:spacing w:line="240" w:lineRule="exact"/>
              <w:rPr>
                <w:color w:val="000000"/>
                <w:sz w:val="20"/>
                <w:szCs w:val="20"/>
              </w:rPr>
            </w:pPr>
          </w:p>
        </w:tc>
        <w:tc>
          <w:tcPr>
            <w:tcW w:w="4334" w:type="dxa"/>
            <w:gridSpan w:val="5"/>
            <w:tcBorders>
              <w:top w:val="nil"/>
              <w:left w:val="nil"/>
              <w:bottom w:val="single" w:color="auto" w:sz="4" w:space="0"/>
              <w:right w:val="single" w:color="auto" w:sz="4" w:space="0"/>
            </w:tcBorders>
            <w:vAlign w:val="center"/>
          </w:tcPr>
          <w:p>
            <w:pPr>
              <w:spacing w:line="240" w:lineRule="exact"/>
              <w:rPr>
                <w:color w:val="000000"/>
                <w:sz w:val="20"/>
                <w:szCs w:val="20"/>
              </w:rPr>
            </w:pPr>
            <w:r>
              <w:rPr>
                <w:color w:val="000000"/>
                <w:sz w:val="20"/>
                <w:szCs w:val="20"/>
              </w:rPr>
              <w:t>其中：一般公共预算：27,639.57</w:t>
            </w:r>
          </w:p>
        </w:tc>
        <w:tc>
          <w:tcPr>
            <w:tcW w:w="5215" w:type="dxa"/>
            <w:gridSpan w:val="4"/>
            <w:tcBorders>
              <w:top w:val="nil"/>
              <w:left w:val="nil"/>
              <w:bottom w:val="single" w:color="auto" w:sz="4" w:space="0"/>
              <w:right w:val="single" w:color="auto" w:sz="4" w:space="0"/>
            </w:tcBorders>
            <w:vAlign w:val="center"/>
          </w:tcPr>
          <w:p>
            <w:pPr>
              <w:spacing w:line="240" w:lineRule="exact"/>
              <w:rPr>
                <w:color w:val="000000"/>
                <w:sz w:val="20"/>
                <w:szCs w:val="20"/>
              </w:rPr>
            </w:pPr>
            <w:r>
              <w:rPr>
                <w:color w:val="000000"/>
                <w:sz w:val="20"/>
                <w:szCs w:val="20"/>
              </w:rPr>
              <w:t>其中：基本支出：1,616.54</w:t>
            </w:r>
          </w:p>
        </w:tc>
      </w:tr>
      <w:tr>
        <w:tblPrEx>
          <w:tblLayout w:type="fixed"/>
          <w:tblCellMar>
            <w:top w:w="0" w:type="dxa"/>
            <w:left w:w="108" w:type="dxa"/>
            <w:bottom w:w="0" w:type="dxa"/>
            <w:right w:w="108" w:type="dxa"/>
          </w:tblCellMar>
        </w:tblPrEx>
        <w:trPr>
          <w:jc w:val="center"/>
        </w:trPr>
        <w:tc>
          <w:tcPr>
            <w:tcW w:w="1057" w:type="dxa"/>
            <w:vMerge w:val="continue"/>
            <w:tcBorders>
              <w:left w:val="single" w:color="auto" w:sz="4" w:space="0"/>
              <w:right w:val="single" w:color="auto" w:sz="4" w:space="0"/>
            </w:tcBorders>
            <w:vAlign w:val="center"/>
          </w:tcPr>
          <w:p>
            <w:pPr>
              <w:spacing w:line="240" w:lineRule="exact"/>
              <w:rPr>
                <w:color w:val="000000"/>
                <w:sz w:val="20"/>
                <w:szCs w:val="20"/>
              </w:rPr>
            </w:pPr>
          </w:p>
        </w:tc>
        <w:tc>
          <w:tcPr>
            <w:tcW w:w="4334" w:type="dxa"/>
            <w:gridSpan w:val="5"/>
            <w:tcBorders>
              <w:top w:val="nil"/>
              <w:left w:val="nil"/>
              <w:bottom w:val="single" w:color="auto" w:sz="4" w:space="0"/>
              <w:right w:val="single" w:color="auto" w:sz="4" w:space="0"/>
            </w:tcBorders>
            <w:vAlign w:val="center"/>
          </w:tcPr>
          <w:p>
            <w:pPr>
              <w:spacing w:line="240" w:lineRule="exact"/>
              <w:ind w:firstLine="800" w:firstLineChars="400"/>
              <w:rPr>
                <w:color w:val="000000"/>
                <w:sz w:val="20"/>
                <w:szCs w:val="20"/>
              </w:rPr>
            </w:pPr>
            <w:r>
              <w:rPr>
                <w:color w:val="000000"/>
                <w:sz w:val="20"/>
                <w:szCs w:val="20"/>
              </w:rPr>
              <w:t>政府性基金拨款：</w:t>
            </w:r>
          </w:p>
        </w:tc>
        <w:tc>
          <w:tcPr>
            <w:tcW w:w="5215" w:type="dxa"/>
            <w:gridSpan w:val="4"/>
            <w:tcBorders>
              <w:top w:val="nil"/>
              <w:left w:val="nil"/>
              <w:bottom w:val="single" w:color="auto" w:sz="4" w:space="0"/>
              <w:right w:val="single" w:color="auto" w:sz="4" w:space="0"/>
            </w:tcBorders>
            <w:vAlign w:val="center"/>
          </w:tcPr>
          <w:p>
            <w:pPr>
              <w:spacing w:line="240" w:lineRule="exact"/>
              <w:ind w:firstLine="600" w:firstLineChars="300"/>
              <w:rPr>
                <w:color w:val="000000"/>
                <w:sz w:val="20"/>
                <w:szCs w:val="20"/>
              </w:rPr>
            </w:pPr>
            <w:r>
              <w:rPr>
                <w:color w:val="000000"/>
                <w:sz w:val="20"/>
                <w:szCs w:val="20"/>
              </w:rPr>
              <w:t>项目支出：7236.65</w:t>
            </w:r>
          </w:p>
        </w:tc>
      </w:tr>
      <w:tr>
        <w:tblPrEx>
          <w:tblLayout w:type="fixed"/>
          <w:tblCellMar>
            <w:top w:w="0" w:type="dxa"/>
            <w:left w:w="108" w:type="dxa"/>
            <w:bottom w:w="0" w:type="dxa"/>
            <w:right w:w="108" w:type="dxa"/>
          </w:tblCellMar>
        </w:tblPrEx>
        <w:trPr>
          <w:jc w:val="center"/>
        </w:trPr>
        <w:tc>
          <w:tcPr>
            <w:tcW w:w="1057" w:type="dxa"/>
            <w:vMerge w:val="continue"/>
            <w:tcBorders>
              <w:left w:val="single" w:color="auto" w:sz="4" w:space="0"/>
              <w:right w:val="single" w:color="auto" w:sz="4" w:space="0"/>
            </w:tcBorders>
            <w:vAlign w:val="center"/>
          </w:tcPr>
          <w:p>
            <w:pPr>
              <w:spacing w:line="240" w:lineRule="exact"/>
              <w:rPr>
                <w:color w:val="000000"/>
                <w:sz w:val="20"/>
                <w:szCs w:val="20"/>
              </w:rPr>
            </w:pPr>
          </w:p>
        </w:tc>
        <w:tc>
          <w:tcPr>
            <w:tcW w:w="4334" w:type="dxa"/>
            <w:gridSpan w:val="5"/>
            <w:tcBorders>
              <w:top w:val="nil"/>
              <w:left w:val="nil"/>
              <w:bottom w:val="single" w:color="auto" w:sz="4" w:space="0"/>
              <w:right w:val="single" w:color="auto" w:sz="4" w:space="0"/>
            </w:tcBorders>
            <w:vAlign w:val="center"/>
          </w:tcPr>
          <w:p>
            <w:pPr>
              <w:spacing w:line="240" w:lineRule="exact"/>
              <w:rPr>
                <w:color w:val="000000"/>
                <w:sz w:val="20"/>
                <w:szCs w:val="20"/>
              </w:rPr>
            </w:pPr>
            <w:r>
              <w:rPr>
                <w:color w:val="000000"/>
                <w:sz w:val="20"/>
                <w:szCs w:val="20"/>
              </w:rPr>
              <w:t>纳入专户管理的非税收入拨款：</w:t>
            </w:r>
          </w:p>
        </w:tc>
        <w:tc>
          <w:tcPr>
            <w:tcW w:w="5215" w:type="dxa"/>
            <w:gridSpan w:val="4"/>
            <w:tcBorders>
              <w:top w:val="nil"/>
              <w:left w:val="nil"/>
              <w:bottom w:val="single" w:color="auto" w:sz="4" w:space="0"/>
              <w:right w:val="single" w:color="auto" w:sz="4" w:space="0"/>
            </w:tcBorders>
            <w:vAlign w:val="center"/>
          </w:tcPr>
          <w:p>
            <w:pPr>
              <w:spacing w:line="240" w:lineRule="exact"/>
              <w:rPr>
                <w:color w:val="000000"/>
                <w:sz w:val="20"/>
                <w:szCs w:val="20"/>
              </w:rPr>
            </w:pPr>
          </w:p>
        </w:tc>
      </w:tr>
      <w:tr>
        <w:tblPrEx>
          <w:tblLayout w:type="fixed"/>
          <w:tblCellMar>
            <w:top w:w="0" w:type="dxa"/>
            <w:left w:w="108" w:type="dxa"/>
            <w:bottom w:w="0" w:type="dxa"/>
            <w:right w:w="108" w:type="dxa"/>
          </w:tblCellMar>
        </w:tblPrEx>
        <w:trPr>
          <w:jc w:val="center"/>
        </w:trPr>
        <w:tc>
          <w:tcPr>
            <w:tcW w:w="1057" w:type="dxa"/>
            <w:vMerge w:val="continue"/>
            <w:tcBorders>
              <w:left w:val="single" w:color="auto" w:sz="4" w:space="0"/>
              <w:bottom w:val="single" w:color="000000" w:sz="4" w:space="0"/>
              <w:right w:val="single" w:color="auto" w:sz="4" w:space="0"/>
            </w:tcBorders>
            <w:vAlign w:val="center"/>
          </w:tcPr>
          <w:p>
            <w:pPr>
              <w:spacing w:line="240" w:lineRule="exact"/>
              <w:rPr>
                <w:color w:val="000000"/>
                <w:sz w:val="20"/>
                <w:szCs w:val="20"/>
              </w:rPr>
            </w:pPr>
          </w:p>
        </w:tc>
        <w:tc>
          <w:tcPr>
            <w:tcW w:w="4334" w:type="dxa"/>
            <w:gridSpan w:val="5"/>
            <w:tcBorders>
              <w:top w:val="nil"/>
              <w:left w:val="nil"/>
              <w:bottom w:val="single" w:color="auto" w:sz="4" w:space="0"/>
              <w:right w:val="single" w:color="auto" w:sz="4" w:space="0"/>
            </w:tcBorders>
            <w:vAlign w:val="center"/>
          </w:tcPr>
          <w:p>
            <w:pPr>
              <w:spacing w:line="240" w:lineRule="exact"/>
              <w:ind w:firstLine="1400" w:firstLineChars="700"/>
              <w:rPr>
                <w:color w:val="000000"/>
                <w:sz w:val="20"/>
                <w:szCs w:val="20"/>
              </w:rPr>
            </w:pPr>
            <w:r>
              <w:rPr>
                <w:color w:val="000000"/>
                <w:sz w:val="20"/>
                <w:szCs w:val="20"/>
              </w:rPr>
              <w:t>其他资金：24,488.39</w:t>
            </w:r>
          </w:p>
        </w:tc>
        <w:tc>
          <w:tcPr>
            <w:tcW w:w="5215" w:type="dxa"/>
            <w:gridSpan w:val="4"/>
            <w:tcBorders>
              <w:top w:val="nil"/>
              <w:left w:val="nil"/>
              <w:bottom w:val="single" w:color="auto" w:sz="4" w:space="0"/>
              <w:right w:val="single" w:color="auto" w:sz="4" w:space="0"/>
            </w:tcBorders>
            <w:vAlign w:val="center"/>
          </w:tcPr>
          <w:p>
            <w:pPr>
              <w:spacing w:line="240" w:lineRule="exact"/>
              <w:rPr>
                <w:color w:val="000000"/>
                <w:sz w:val="20"/>
                <w:szCs w:val="20"/>
              </w:rPr>
            </w:pPr>
          </w:p>
        </w:tc>
      </w:tr>
      <w:tr>
        <w:tblPrEx>
          <w:tblLayout w:type="fixed"/>
          <w:tblCellMar>
            <w:top w:w="0" w:type="dxa"/>
            <w:left w:w="108" w:type="dxa"/>
            <w:bottom w:w="0" w:type="dxa"/>
            <w:right w:w="108" w:type="dxa"/>
          </w:tblCellMar>
        </w:tblPrEx>
        <w:trPr>
          <w:jc w:val="center"/>
        </w:trPr>
        <w:tc>
          <w:tcPr>
            <w:tcW w:w="1057" w:type="dxa"/>
            <w:vMerge w:val="restart"/>
            <w:tcBorders>
              <w:top w:val="nil"/>
              <w:left w:val="single" w:color="auto" w:sz="4" w:space="0"/>
              <w:bottom w:val="single" w:color="000000" w:sz="4" w:space="0"/>
              <w:right w:val="single" w:color="auto" w:sz="4" w:space="0"/>
            </w:tcBorders>
            <w:vAlign w:val="center"/>
          </w:tcPr>
          <w:p>
            <w:pPr>
              <w:spacing w:line="240" w:lineRule="exact"/>
              <w:rPr>
                <w:color w:val="000000"/>
                <w:sz w:val="20"/>
                <w:szCs w:val="20"/>
              </w:rPr>
            </w:pPr>
            <w:r>
              <w:rPr>
                <w:color w:val="000000"/>
                <w:sz w:val="20"/>
                <w:szCs w:val="20"/>
              </w:rPr>
              <w:t>年度总体目标</w:t>
            </w:r>
          </w:p>
        </w:tc>
        <w:tc>
          <w:tcPr>
            <w:tcW w:w="4334" w:type="dxa"/>
            <w:gridSpan w:val="5"/>
            <w:tcBorders>
              <w:top w:val="single" w:color="auto" w:sz="4" w:space="0"/>
              <w:left w:val="nil"/>
              <w:bottom w:val="single" w:color="auto" w:sz="4" w:space="0"/>
              <w:right w:val="single" w:color="000000" w:sz="4" w:space="0"/>
            </w:tcBorders>
            <w:vAlign w:val="center"/>
          </w:tcPr>
          <w:p>
            <w:pPr>
              <w:spacing w:line="240" w:lineRule="exact"/>
              <w:rPr>
                <w:color w:val="000000"/>
                <w:sz w:val="20"/>
                <w:szCs w:val="20"/>
              </w:rPr>
            </w:pPr>
            <w:r>
              <w:rPr>
                <w:color w:val="000000"/>
                <w:sz w:val="20"/>
                <w:szCs w:val="20"/>
              </w:rPr>
              <w:t>预期目标</w:t>
            </w:r>
          </w:p>
        </w:tc>
        <w:tc>
          <w:tcPr>
            <w:tcW w:w="5215" w:type="dxa"/>
            <w:gridSpan w:val="4"/>
            <w:tcBorders>
              <w:top w:val="single" w:color="auto" w:sz="4" w:space="0"/>
              <w:left w:val="nil"/>
              <w:bottom w:val="single" w:color="auto" w:sz="4" w:space="0"/>
              <w:right w:val="single" w:color="auto" w:sz="4" w:space="0"/>
            </w:tcBorders>
            <w:vAlign w:val="center"/>
          </w:tcPr>
          <w:p>
            <w:pPr>
              <w:spacing w:line="240" w:lineRule="exact"/>
              <w:jc w:val="center"/>
              <w:rPr>
                <w:color w:val="000000"/>
                <w:sz w:val="20"/>
                <w:szCs w:val="20"/>
              </w:rPr>
            </w:pPr>
            <w:r>
              <w:rPr>
                <w:color w:val="000000"/>
                <w:sz w:val="20"/>
                <w:szCs w:val="20"/>
              </w:rPr>
              <w:t>实际完成情况　</w:t>
            </w:r>
          </w:p>
        </w:tc>
      </w:tr>
      <w:tr>
        <w:tblPrEx>
          <w:tblLayout w:type="fixed"/>
          <w:tblCellMar>
            <w:top w:w="0" w:type="dxa"/>
            <w:left w:w="108" w:type="dxa"/>
            <w:bottom w:w="0" w:type="dxa"/>
            <w:right w:w="108" w:type="dxa"/>
          </w:tblCellMar>
        </w:tblPrEx>
        <w:trPr>
          <w:jc w:val="center"/>
        </w:trPr>
        <w:tc>
          <w:tcPr>
            <w:tcW w:w="1057" w:type="dxa"/>
            <w:vMerge w:val="continue"/>
            <w:tcBorders>
              <w:top w:val="nil"/>
              <w:left w:val="single" w:color="auto" w:sz="4" w:space="0"/>
              <w:bottom w:val="single" w:color="auto" w:sz="4" w:space="0"/>
              <w:right w:val="single" w:color="auto" w:sz="4" w:space="0"/>
            </w:tcBorders>
            <w:vAlign w:val="center"/>
          </w:tcPr>
          <w:p>
            <w:pPr>
              <w:spacing w:line="240" w:lineRule="exact"/>
              <w:rPr>
                <w:color w:val="000000"/>
                <w:sz w:val="20"/>
                <w:szCs w:val="20"/>
              </w:rPr>
            </w:pPr>
            <w:bookmarkStart w:id="42" w:name="_Hlk42849982"/>
          </w:p>
        </w:tc>
        <w:tc>
          <w:tcPr>
            <w:tcW w:w="4334" w:type="dxa"/>
            <w:gridSpan w:val="5"/>
            <w:tcBorders>
              <w:top w:val="single" w:color="auto" w:sz="4" w:space="0"/>
              <w:left w:val="nil"/>
              <w:bottom w:val="single" w:color="auto" w:sz="4" w:space="0"/>
              <w:right w:val="single" w:color="000000" w:sz="4" w:space="0"/>
            </w:tcBorders>
            <w:vAlign w:val="top"/>
          </w:tcPr>
          <w:p>
            <w:pPr>
              <w:spacing w:line="240" w:lineRule="exact"/>
              <w:rPr>
                <w:color w:val="000000"/>
                <w:sz w:val="20"/>
                <w:szCs w:val="20"/>
              </w:rPr>
            </w:pPr>
            <w:r>
              <w:rPr>
                <w:color w:val="000000"/>
                <w:sz w:val="20"/>
                <w:szCs w:val="20"/>
              </w:rPr>
              <w:t>　2019年林业工作主要预期指标是“六上一下”：营造林1500万亩以上，森林覆盖率稳定在59%以上，森林蓄积量增长2000万立方米以上，林地保有量稳定在1.9亿亩以上，林业产业总产值增长8%以上，湿地保护率稳定在72%以上；林业有害生物成灾率控制在4‰以下。</w:t>
            </w:r>
          </w:p>
          <w:p>
            <w:pPr>
              <w:spacing w:line="240" w:lineRule="exact"/>
              <w:rPr>
                <w:color w:val="000000"/>
                <w:sz w:val="20"/>
                <w:szCs w:val="20"/>
              </w:rPr>
            </w:pPr>
            <w:r>
              <w:rPr>
                <w:color w:val="000000"/>
                <w:sz w:val="20"/>
                <w:szCs w:val="20"/>
              </w:rPr>
              <w:t>2、突出“森林调优、湿地提质、产业增效、城乡添绿、管服做精”五大主题建设。</w:t>
            </w:r>
          </w:p>
          <w:p>
            <w:pPr>
              <w:spacing w:line="240" w:lineRule="exact"/>
              <w:jc w:val="center"/>
              <w:rPr>
                <w:color w:val="000000"/>
                <w:sz w:val="20"/>
                <w:szCs w:val="20"/>
              </w:rPr>
            </w:pPr>
          </w:p>
        </w:tc>
        <w:tc>
          <w:tcPr>
            <w:tcW w:w="5215" w:type="dxa"/>
            <w:gridSpan w:val="4"/>
            <w:tcBorders>
              <w:top w:val="single" w:color="auto" w:sz="4" w:space="0"/>
              <w:left w:val="nil"/>
              <w:bottom w:val="single" w:color="auto" w:sz="4" w:space="0"/>
              <w:right w:val="single" w:color="auto" w:sz="4" w:space="0"/>
            </w:tcBorders>
            <w:vAlign w:val="top"/>
          </w:tcPr>
          <w:p>
            <w:pPr>
              <w:spacing w:line="240" w:lineRule="exact"/>
              <w:rPr>
                <w:color w:val="000000"/>
                <w:sz w:val="20"/>
                <w:szCs w:val="20"/>
              </w:rPr>
            </w:pPr>
            <w:r>
              <w:rPr>
                <w:color w:val="000000"/>
                <w:sz w:val="20"/>
                <w:szCs w:val="20"/>
              </w:rPr>
              <w:t>　2019年我局各项工作稳中有进，稳中有新，稳中向好。至2019年底，全省完成营造林面积1598.7万亩（其中，人工造林264.5万亩，封山育林240.6万亩，退化林修复322万亩，森林抚育771.6万亩），占全年任务的105.2%。全省森林覆盖率达59.90%，较上年度增长0.08个百分点；森林蓄积量达5.95亿立方米，较上年度增长2300万立方米；湿地保护率达75.77%，较上年度增长0.04个百分点；全省林业产业总产值达5035亿元，较上年度增长8.1%；林业有害生物成灾率控制在3.27‰，全年主要指标任务圆满完成。</w:t>
            </w:r>
          </w:p>
        </w:tc>
      </w:tr>
      <w:bookmarkEnd w:id="42"/>
      <w:tr>
        <w:tblPrEx>
          <w:tblLayout w:type="fixed"/>
          <w:tblCellMar>
            <w:top w:w="0" w:type="dxa"/>
            <w:left w:w="108" w:type="dxa"/>
            <w:bottom w:w="0" w:type="dxa"/>
            <w:right w:w="108" w:type="dxa"/>
          </w:tblCellMar>
        </w:tblPrEx>
        <w:trPr>
          <w:jc w:val="center"/>
        </w:trPr>
        <w:tc>
          <w:tcPr>
            <w:tcW w:w="1057" w:type="dxa"/>
            <w:vMerge w:val="restart"/>
            <w:tcBorders>
              <w:top w:val="single" w:color="auto" w:sz="4" w:space="0"/>
              <w:left w:val="single" w:color="auto" w:sz="4" w:space="0"/>
              <w:right w:val="single" w:color="auto" w:sz="4" w:space="0"/>
            </w:tcBorders>
            <w:vAlign w:val="center"/>
          </w:tcPr>
          <w:p>
            <w:pPr>
              <w:spacing w:line="240" w:lineRule="exact"/>
              <w:ind w:left="-84" w:leftChars="-40"/>
              <w:jc w:val="center"/>
              <w:rPr>
                <w:color w:val="000000"/>
                <w:sz w:val="20"/>
                <w:szCs w:val="20"/>
              </w:rPr>
            </w:pPr>
            <w:r>
              <w:rPr>
                <w:color w:val="000000"/>
                <w:sz w:val="20"/>
                <w:szCs w:val="20"/>
              </w:rPr>
              <w:t>绩</w:t>
            </w:r>
          </w:p>
          <w:p>
            <w:pPr>
              <w:spacing w:line="240" w:lineRule="exact"/>
              <w:ind w:left="-84" w:leftChars="-40"/>
              <w:jc w:val="center"/>
              <w:rPr>
                <w:color w:val="000000"/>
                <w:sz w:val="20"/>
                <w:szCs w:val="20"/>
              </w:rPr>
            </w:pPr>
            <w:r>
              <w:rPr>
                <w:color w:val="000000"/>
                <w:sz w:val="20"/>
                <w:szCs w:val="20"/>
              </w:rPr>
              <w:t>效</w:t>
            </w:r>
          </w:p>
          <w:p>
            <w:pPr>
              <w:spacing w:line="240" w:lineRule="exact"/>
              <w:ind w:left="-84" w:leftChars="-40"/>
              <w:jc w:val="center"/>
              <w:rPr>
                <w:color w:val="000000"/>
                <w:sz w:val="20"/>
                <w:szCs w:val="20"/>
              </w:rPr>
            </w:pPr>
            <w:r>
              <w:rPr>
                <w:color w:val="000000"/>
                <w:sz w:val="20"/>
                <w:szCs w:val="20"/>
              </w:rPr>
              <w:t>指</w:t>
            </w:r>
          </w:p>
          <w:p>
            <w:pPr>
              <w:spacing w:line="240" w:lineRule="exact"/>
              <w:ind w:left="-84" w:leftChars="-40"/>
              <w:jc w:val="center"/>
              <w:rPr>
                <w:color w:val="000000"/>
                <w:sz w:val="20"/>
                <w:szCs w:val="20"/>
              </w:rPr>
            </w:pPr>
            <w:r>
              <w:rPr>
                <w:color w:val="000000"/>
                <w:sz w:val="20"/>
                <w:szCs w:val="20"/>
              </w:rPr>
              <w:t>标</w:t>
            </w:r>
          </w:p>
          <w:p>
            <w:pPr>
              <w:spacing w:line="240" w:lineRule="exact"/>
              <w:ind w:left="-84" w:leftChars="-40"/>
              <w:jc w:val="center"/>
              <w:rPr>
                <w:color w:val="000000"/>
                <w:sz w:val="20"/>
                <w:szCs w:val="20"/>
              </w:rPr>
            </w:pPr>
          </w:p>
        </w:tc>
        <w:tc>
          <w:tcPr>
            <w:tcW w:w="813" w:type="dxa"/>
            <w:tcBorders>
              <w:top w:val="single" w:color="auto" w:sz="4" w:space="0"/>
              <w:left w:val="nil"/>
              <w:bottom w:val="single" w:color="auto" w:sz="4" w:space="0"/>
              <w:right w:val="single" w:color="auto" w:sz="4" w:space="0"/>
            </w:tcBorders>
            <w:vAlign w:val="center"/>
          </w:tcPr>
          <w:p>
            <w:pPr>
              <w:spacing w:line="240" w:lineRule="exact"/>
              <w:ind w:left="-84" w:leftChars="-40"/>
              <w:jc w:val="center"/>
              <w:rPr>
                <w:color w:val="000000"/>
                <w:sz w:val="20"/>
                <w:szCs w:val="20"/>
              </w:rPr>
            </w:pPr>
            <w:r>
              <w:rPr>
                <w:color w:val="000000"/>
                <w:sz w:val="20"/>
                <w:szCs w:val="20"/>
              </w:rPr>
              <w:t>一级指标</w:t>
            </w:r>
          </w:p>
        </w:tc>
        <w:tc>
          <w:tcPr>
            <w:tcW w:w="774" w:type="dxa"/>
            <w:tcBorders>
              <w:top w:val="single" w:color="auto" w:sz="4" w:space="0"/>
              <w:left w:val="nil"/>
              <w:bottom w:val="single" w:color="auto" w:sz="4" w:space="0"/>
              <w:right w:val="single" w:color="auto" w:sz="4" w:space="0"/>
            </w:tcBorders>
            <w:vAlign w:val="center"/>
          </w:tcPr>
          <w:p>
            <w:pPr>
              <w:spacing w:line="240" w:lineRule="exact"/>
              <w:ind w:left="-84" w:leftChars="-40"/>
              <w:jc w:val="center"/>
              <w:rPr>
                <w:color w:val="000000"/>
                <w:sz w:val="20"/>
                <w:szCs w:val="20"/>
              </w:rPr>
            </w:pPr>
            <w:r>
              <w:rPr>
                <w:color w:val="000000"/>
                <w:sz w:val="20"/>
                <w:szCs w:val="20"/>
              </w:rPr>
              <w:t>二级指标</w:t>
            </w:r>
          </w:p>
        </w:tc>
        <w:tc>
          <w:tcPr>
            <w:tcW w:w="1497" w:type="dxa"/>
            <w:gridSpan w:val="2"/>
            <w:tcBorders>
              <w:top w:val="single" w:color="auto" w:sz="4" w:space="0"/>
              <w:left w:val="nil"/>
              <w:bottom w:val="single" w:color="auto" w:sz="4" w:space="0"/>
              <w:right w:val="single" w:color="auto" w:sz="4" w:space="0"/>
            </w:tcBorders>
            <w:vAlign w:val="center"/>
          </w:tcPr>
          <w:p>
            <w:pPr>
              <w:spacing w:line="240" w:lineRule="exact"/>
              <w:ind w:left="-84" w:leftChars="-40"/>
              <w:jc w:val="center"/>
              <w:rPr>
                <w:color w:val="000000"/>
                <w:sz w:val="20"/>
                <w:szCs w:val="20"/>
              </w:rPr>
            </w:pPr>
            <w:r>
              <w:rPr>
                <w:color w:val="000000"/>
                <w:sz w:val="20"/>
                <w:szCs w:val="20"/>
              </w:rPr>
              <w:t>三级指标</w:t>
            </w:r>
          </w:p>
        </w:tc>
        <w:tc>
          <w:tcPr>
            <w:tcW w:w="1250" w:type="dxa"/>
            <w:tcBorders>
              <w:top w:val="single" w:color="auto" w:sz="4" w:space="0"/>
              <w:left w:val="nil"/>
              <w:bottom w:val="single" w:color="auto" w:sz="4" w:space="0"/>
              <w:right w:val="single" w:color="auto" w:sz="4" w:space="0"/>
            </w:tcBorders>
            <w:vAlign w:val="center"/>
          </w:tcPr>
          <w:p>
            <w:pPr>
              <w:spacing w:line="240" w:lineRule="exact"/>
              <w:ind w:left="-84" w:leftChars="-40"/>
              <w:jc w:val="center"/>
              <w:rPr>
                <w:color w:val="000000"/>
                <w:sz w:val="20"/>
                <w:szCs w:val="20"/>
              </w:rPr>
            </w:pPr>
            <w:r>
              <w:rPr>
                <w:color w:val="000000"/>
                <w:sz w:val="20"/>
                <w:szCs w:val="20"/>
              </w:rPr>
              <w:t>年度</w:t>
            </w:r>
          </w:p>
          <w:p>
            <w:pPr>
              <w:spacing w:line="240" w:lineRule="exact"/>
              <w:ind w:left="-84" w:leftChars="-40"/>
              <w:jc w:val="center"/>
              <w:rPr>
                <w:color w:val="000000"/>
                <w:sz w:val="20"/>
                <w:szCs w:val="20"/>
              </w:rPr>
            </w:pPr>
            <w:r>
              <w:rPr>
                <w:color w:val="000000"/>
                <w:sz w:val="20"/>
                <w:szCs w:val="20"/>
              </w:rPr>
              <w:t>指标值</w:t>
            </w:r>
          </w:p>
        </w:tc>
        <w:tc>
          <w:tcPr>
            <w:tcW w:w="2063" w:type="dxa"/>
            <w:tcBorders>
              <w:top w:val="single" w:color="auto" w:sz="4" w:space="0"/>
              <w:left w:val="nil"/>
              <w:bottom w:val="single" w:color="auto" w:sz="4" w:space="0"/>
              <w:right w:val="single" w:color="auto" w:sz="4" w:space="0"/>
            </w:tcBorders>
            <w:vAlign w:val="center"/>
          </w:tcPr>
          <w:p>
            <w:pPr>
              <w:spacing w:line="240" w:lineRule="exact"/>
              <w:ind w:left="-84" w:leftChars="-40"/>
              <w:rPr>
                <w:color w:val="000000"/>
                <w:sz w:val="20"/>
                <w:szCs w:val="20"/>
              </w:rPr>
            </w:pPr>
            <w:r>
              <w:rPr>
                <w:color w:val="000000"/>
                <w:sz w:val="20"/>
                <w:szCs w:val="20"/>
              </w:rPr>
              <w:t>实际完成值</w:t>
            </w:r>
          </w:p>
        </w:tc>
        <w:tc>
          <w:tcPr>
            <w:tcW w:w="893" w:type="dxa"/>
            <w:tcBorders>
              <w:top w:val="single" w:color="auto" w:sz="4" w:space="0"/>
              <w:left w:val="nil"/>
              <w:bottom w:val="single" w:color="auto" w:sz="4" w:space="0"/>
              <w:right w:val="single" w:color="auto" w:sz="4" w:space="0"/>
            </w:tcBorders>
            <w:vAlign w:val="center"/>
          </w:tcPr>
          <w:p>
            <w:pPr>
              <w:spacing w:line="240" w:lineRule="exact"/>
              <w:ind w:left="-84" w:leftChars="-40"/>
              <w:jc w:val="center"/>
              <w:rPr>
                <w:color w:val="000000"/>
                <w:sz w:val="20"/>
                <w:szCs w:val="20"/>
              </w:rPr>
            </w:pPr>
            <w:r>
              <w:rPr>
                <w:color w:val="000000"/>
                <w:sz w:val="20"/>
                <w:szCs w:val="20"/>
              </w:rPr>
              <w:t>分值</w:t>
            </w:r>
          </w:p>
        </w:tc>
        <w:tc>
          <w:tcPr>
            <w:tcW w:w="859" w:type="dxa"/>
            <w:tcBorders>
              <w:top w:val="single" w:color="auto" w:sz="4" w:space="0"/>
              <w:left w:val="nil"/>
              <w:bottom w:val="single" w:color="auto" w:sz="4" w:space="0"/>
              <w:right w:val="single" w:color="auto" w:sz="4" w:space="0"/>
            </w:tcBorders>
            <w:vAlign w:val="center"/>
          </w:tcPr>
          <w:p>
            <w:pPr>
              <w:spacing w:line="240" w:lineRule="exact"/>
              <w:ind w:left="-84" w:leftChars="-40"/>
              <w:jc w:val="center"/>
              <w:rPr>
                <w:color w:val="000000"/>
                <w:sz w:val="20"/>
                <w:szCs w:val="20"/>
              </w:rPr>
            </w:pPr>
            <w:r>
              <w:rPr>
                <w:color w:val="000000"/>
                <w:sz w:val="20"/>
                <w:szCs w:val="20"/>
              </w:rPr>
              <w:t>得分</w:t>
            </w:r>
          </w:p>
        </w:tc>
        <w:tc>
          <w:tcPr>
            <w:tcW w:w="1400" w:type="dxa"/>
            <w:tcBorders>
              <w:top w:val="single" w:color="auto" w:sz="4" w:space="0"/>
              <w:left w:val="nil"/>
              <w:bottom w:val="single" w:color="auto" w:sz="4" w:space="0"/>
              <w:right w:val="single" w:color="auto" w:sz="4" w:space="0"/>
            </w:tcBorders>
            <w:vAlign w:val="center"/>
          </w:tcPr>
          <w:p>
            <w:pPr>
              <w:spacing w:line="240" w:lineRule="exact"/>
              <w:ind w:left="-84" w:leftChars="-40"/>
              <w:jc w:val="center"/>
              <w:rPr>
                <w:color w:val="000000"/>
                <w:sz w:val="20"/>
                <w:szCs w:val="20"/>
              </w:rPr>
            </w:pPr>
            <w:r>
              <w:rPr>
                <w:color w:val="000000"/>
                <w:sz w:val="20"/>
                <w:szCs w:val="20"/>
              </w:rPr>
              <w:t>偏差原因分析及改进措施</w:t>
            </w:r>
          </w:p>
        </w:tc>
      </w:tr>
      <w:tr>
        <w:tblPrEx>
          <w:tblLayout w:type="fixed"/>
          <w:tblCellMar>
            <w:top w:w="0" w:type="dxa"/>
            <w:left w:w="108" w:type="dxa"/>
            <w:bottom w:w="0" w:type="dxa"/>
            <w:right w:w="108" w:type="dxa"/>
          </w:tblCellMar>
        </w:tblPrEx>
        <w:trPr>
          <w:jc w:val="center"/>
        </w:trPr>
        <w:tc>
          <w:tcPr>
            <w:tcW w:w="1057" w:type="dxa"/>
            <w:vMerge w:val="continue"/>
            <w:tcBorders>
              <w:left w:val="single" w:color="auto" w:sz="4" w:space="0"/>
              <w:right w:val="single" w:color="auto" w:sz="4" w:space="0"/>
            </w:tcBorders>
            <w:vAlign w:val="center"/>
          </w:tcPr>
          <w:p>
            <w:pPr>
              <w:spacing w:line="240" w:lineRule="exact"/>
              <w:ind w:left="-84" w:leftChars="-40"/>
              <w:jc w:val="center"/>
              <w:rPr>
                <w:color w:val="000000"/>
                <w:sz w:val="20"/>
                <w:szCs w:val="20"/>
              </w:rPr>
            </w:pPr>
          </w:p>
        </w:tc>
        <w:tc>
          <w:tcPr>
            <w:tcW w:w="813" w:type="dxa"/>
            <w:vMerge w:val="restart"/>
            <w:tcBorders>
              <w:top w:val="single" w:color="auto" w:sz="4" w:space="0"/>
              <w:left w:val="nil"/>
              <w:bottom w:val="single" w:color="auto" w:sz="4" w:space="0"/>
              <w:right w:val="single" w:color="auto" w:sz="4" w:space="0"/>
            </w:tcBorders>
            <w:vAlign w:val="center"/>
          </w:tcPr>
          <w:p>
            <w:pPr>
              <w:spacing w:line="240" w:lineRule="exact"/>
              <w:ind w:left="-84" w:leftChars="-40"/>
              <w:jc w:val="center"/>
              <w:rPr>
                <w:color w:val="000000"/>
                <w:sz w:val="20"/>
                <w:szCs w:val="20"/>
              </w:rPr>
            </w:pPr>
            <w:r>
              <w:rPr>
                <w:color w:val="000000"/>
                <w:sz w:val="20"/>
                <w:szCs w:val="20"/>
              </w:rPr>
              <w:t>产出</w:t>
            </w:r>
          </w:p>
          <w:p>
            <w:pPr>
              <w:spacing w:line="240" w:lineRule="exact"/>
              <w:ind w:left="-84" w:leftChars="-40"/>
              <w:jc w:val="center"/>
              <w:rPr>
                <w:color w:val="000000"/>
                <w:sz w:val="20"/>
                <w:szCs w:val="20"/>
              </w:rPr>
            </w:pPr>
            <w:r>
              <w:rPr>
                <w:color w:val="000000"/>
                <w:sz w:val="20"/>
                <w:szCs w:val="20"/>
              </w:rPr>
              <w:t>指标</w:t>
            </w:r>
          </w:p>
          <w:p>
            <w:pPr>
              <w:spacing w:line="240" w:lineRule="exact"/>
              <w:ind w:left="-84" w:leftChars="-40"/>
              <w:jc w:val="center"/>
              <w:rPr>
                <w:color w:val="000000"/>
                <w:sz w:val="20"/>
                <w:szCs w:val="20"/>
              </w:rPr>
            </w:pPr>
            <w:r>
              <w:rPr>
                <w:color w:val="000000"/>
                <w:sz w:val="20"/>
                <w:szCs w:val="20"/>
              </w:rPr>
              <w:t>(50分)</w:t>
            </w:r>
          </w:p>
        </w:tc>
        <w:tc>
          <w:tcPr>
            <w:tcW w:w="774" w:type="dxa"/>
            <w:vMerge w:val="restart"/>
            <w:tcBorders>
              <w:top w:val="single" w:color="auto" w:sz="4" w:space="0"/>
              <w:left w:val="nil"/>
              <w:right w:val="single" w:color="auto" w:sz="4" w:space="0"/>
            </w:tcBorders>
            <w:vAlign w:val="center"/>
          </w:tcPr>
          <w:p>
            <w:pPr>
              <w:spacing w:line="240" w:lineRule="exact"/>
              <w:ind w:left="-84" w:leftChars="-40"/>
              <w:jc w:val="center"/>
              <w:rPr>
                <w:color w:val="000000"/>
                <w:sz w:val="20"/>
                <w:szCs w:val="20"/>
              </w:rPr>
            </w:pPr>
            <w:r>
              <w:rPr>
                <w:color w:val="000000"/>
                <w:sz w:val="20"/>
                <w:szCs w:val="20"/>
              </w:rPr>
              <w:t>数量</w:t>
            </w:r>
          </w:p>
          <w:p>
            <w:pPr>
              <w:spacing w:line="240" w:lineRule="exact"/>
              <w:ind w:left="-84" w:leftChars="-40"/>
              <w:jc w:val="center"/>
              <w:rPr>
                <w:color w:val="000000"/>
                <w:sz w:val="20"/>
                <w:szCs w:val="20"/>
              </w:rPr>
            </w:pPr>
            <w:r>
              <w:rPr>
                <w:color w:val="000000"/>
                <w:sz w:val="20"/>
                <w:szCs w:val="20"/>
              </w:rPr>
              <w:t>指标</w:t>
            </w:r>
          </w:p>
        </w:tc>
        <w:tc>
          <w:tcPr>
            <w:tcW w:w="1497" w:type="dxa"/>
            <w:gridSpan w:val="2"/>
            <w:tcBorders>
              <w:top w:val="single" w:color="auto" w:sz="4" w:space="0"/>
              <w:left w:val="nil"/>
              <w:bottom w:val="single" w:color="auto" w:sz="4" w:space="0"/>
              <w:right w:val="single" w:color="auto" w:sz="4" w:space="0"/>
            </w:tcBorders>
            <w:vAlign w:val="center"/>
          </w:tcPr>
          <w:p>
            <w:pPr>
              <w:spacing w:line="240" w:lineRule="exact"/>
              <w:ind w:left="-84" w:leftChars="-40"/>
              <w:rPr>
                <w:color w:val="000000"/>
                <w:sz w:val="20"/>
                <w:szCs w:val="20"/>
              </w:rPr>
            </w:pPr>
            <w:r>
              <w:rPr>
                <w:color w:val="000000"/>
                <w:sz w:val="20"/>
                <w:szCs w:val="20"/>
              </w:rPr>
              <w:t>营造林</w:t>
            </w:r>
          </w:p>
        </w:tc>
        <w:tc>
          <w:tcPr>
            <w:tcW w:w="1250" w:type="dxa"/>
            <w:tcBorders>
              <w:top w:val="single" w:color="auto" w:sz="4" w:space="0"/>
              <w:left w:val="nil"/>
              <w:bottom w:val="single" w:color="auto" w:sz="4" w:space="0"/>
              <w:right w:val="single" w:color="auto" w:sz="4" w:space="0"/>
            </w:tcBorders>
            <w:vAlign w:val="center"/>
          </w:tcPr>
          <w:p>
            <w:pPr>
              <w:spacing w:line="240" w:lineRule="exact"/>
              <w:ind w:left="-84" w:leftChars="-40"/>
              <w:rPr>
                <w:color w:val="000000"/>
                <w:sz w:val="20"/>
                <w:szCs w:val="20"/>
              </w:rPr>
            </w:pPr>
            <w:r>
              <w:rPr>
                <w:color w:val="000000"/>
                <w:sz w:val="20"/>
                <w:szCs w:val="20"/>
              </w:rPr>
              <w:t>1500万亩以上</w:t>
            </w:r>
          </w:p>
        </w:tc>
        <w:tc>
          <w:tcPr>
            <w:tcW w:w="2063" w:type="dxa"/>
            <w:tcBorders>
              <w:top w:val="single" w:color="auto" w:sz="4" w:space="0"/>
              <w:left w:val="nil"/>
              <w:bottom w:val="single" w:color="auto" w:sz="4" w:space="0"/>
              <w:right w:val="single" w:color="auto" w:sz="4" w:space="0"/>
            </w:tcBorders>
            <w:vAlign w:val="center"/>
          </w:tcPr>
          <w:p>
            <w:pPr>
              <w:spacing w:line="240" w:lineRule="exact"/>
              <w:ind w:left="-84" w:leftChars="-40"/>
              <w:jc w:val="center"/>
              <w:rPr>
                <w:color w:val="000000"/>
                <w:sz w:val="20"/>
                <w:szCs w:val="20"/>
              </w:rPr>
            </w:pPr>
            <w:r>
              <w:rPr>
                <w:color w:val="000000"/>
                <w:sz w:val="20"/>
                <w:szCs w:val="20"/>
              </w:rPr>
              <w:t>1598.7万亩</w:t>
            </w:r>
          </w:p>
        </w:tc>
        <w:tc>
          <w:tcPr>
            <w:tcW w:w="893" w:type="dxa"/>
            <w:tcBorders>
              <w:top w:val="single" w:color="auto" w:sz="4" w:space="0"/>
              <w:left w:val="nil"/>
              <w:bottom w:val="single" w:color="auto" w:sz="4" w:space="0"/>
              <w:right w:val="single" w:color="auto" w:sz="4" w:space="0"/>
            </w:tcBorders>
            <w:vAlign w:val="top"/>
          </w:tcPr>
          <w:p>
            <w:pPr>
              <w:spacing w:line="240" w:lineRule="exact"/>
              <w:ind w:left="-84" w:leftChars="-40"/>
              <w:jc w:val="center"/>
              <w:rPr>
                <w:color w:val="000000"/>
                <w:sz w:val="20"/>
                <w:szCs w:val="20"/>
              </w:rPr>
            </w:pPr>
            <w:r>
              <w:rPr>
                <w:color w:val="000000"/>
                <w:sz w:val="20"/>
                <w:szCs w:val="20"/>
              </w:rPr>
              <w:t>10</w:t>
            </w:r>
          </w:p>
        </w:tc>
        <w:tc>
          <w:tcPr>
            <w:tcW w:w="859" w:type="dxa"/>
            <w:tcBorders>
              <w:top w:val="single" w:color="auto" w:sz="4" w:space="0"/>
              <w:left w:val="nil"/>
              <w:bottom w:val="single" w:color="auto" w:sz="4" w:space="0"/>
              <w:right w:val="single" w:color="auto" w:sz="4" w:space="0"/>
            </w:tcBorders>
            <w:vAlign w:val="top"/>
          </w:tcPr>
          <w:p>
            <w:pPr>
              <w:spacing w:line="240" w:lineRule="exact"/>
              <w:ind w:left="-84" w:leftChars="-40"/>
              <w:jc w:val="center"/>
              <w:rPr>
                <w:color w:val="000000"/>
                <w:sz w:val="20"/>
                <w:szCs w:val="20"/>
              </w:rPr>
            </w:pPr>
            <w:r>
              <w:rPr>
                <w:color w:val="000000"/>
                <w:sz w:val="20"/>
                <w:szCs w:val="20"/>
              </w:rPr>
              <w:t>10</w:t>
            </w:r>
          </w:p>
        </w:tc>
        <w:tc>
          <w:tcPr>
            <w:tcW w:w="1400" w:type="dxa"/>
            <w:tcBorders>
              <w:top w:val="single" w:color="auto" w:sz="4" w:space="0"/>
              <w:left w:val="nil"/>
              <w:bottom w:val="single" w:color="auto" w:sz="4" w:space="0"/>
              <w:right w:val="single" w:color="auto" w:sz="4" w:space="0"/>
            </w:tcBorders>
            <w:vAlign w:val="center"/>
          </w:tcPr>
          <w:p>
            <w:pPr>
              <w:spacing w:line="240" w:lineRule="exact"/>
              <w:ind w:left="-84" w:leftChars="-40"/>
              <w:jc w:val="center"/>
              <w:rPr>
                <w:color w:val="000000"/>
                <w:sz w:val="20"/>
                <w:szCs w:val="20"/>
              </w:rPr>
            </w:pPr>
          </w:p>
        </w:tc>
      </w:tr>
      <w:tr>
        <w:tblPrEx>
          <w:tblLayout w:type="fixed"/>
          <w:tblCellMar>
            <w:top w:w="0" w:type="dxa"/>
            <w:left w:w="108" w:type="dxa"/>
            <w:bottom w:w="0" w:type="dxa"/>
            <w:right w:w="108" w:type="dxa"/>
          </w:tblCellMar>
        </w:tblPrEx>
        <w:trPr>
          <w:jc w:val="center"/>
        </w:trPr>
        <w:tc>
          <w:tcPr>
            <w:tcW w:w="1057" w:type="dxa"/>
            <w:vMerge w:val="continue"/>
            <w:tcBorders>
              <w:left w:val="single" w:color="auto" w:sz="4" w:space="0"/>
              <w:right w:val="single" w:color="auto" w:sz="4" w:space="0"/>
            </w:tcBorders>
            <w:vAlign w:val="center"/>
          </w:tcPr>
          <w:p>
            <w:pPr>
              <w:spacing w:line="240" w:lineRule="exact"/>
              <w:ind w:left="-84" w:leftChars="-40"/>
              <w:jc w:val="center"/>
              <w:rPr>
                <w:color w:val="000000"/>
                <w:sz w:val="20"/>
                <w:szCs w:val="20"/>
              </w:rPr>
            </w:pPr>
          </w:p>
        </w:tc>
        <w:tc>
          <w:tcPr>
            <w:tcW w:w="813" w:type="dxa"/>
            <w:vMerge w:val="continue"/>
            <w:tcBorders>
              <w:top w:val="single" w:color="auto" w:sz="4" w:space="0"/>
              <w:left w:val="nil"/>
              <w:bottom w:val="single" w:color="auto" w:sz="4" w:space="0"/>
              <w:right w:val="single" w:color="auto" w:sz="4" w:space="0"/>
            </w:tcBorders>
            <w:vAlign w:val="center"/>
          </w:tcPr>
          <w:p>
            <w:pPr>
              <w:spacing w:line="240" w:lineRule="exact"/>
              <w:ind w:left="-84" w:leftChars="-40"/>
              <w:rPr>
                <w:color w:val="000000"/>
                <w:sz w:val="20"/>
                <w:szCs w:val="20"/>
              </w:rPr>
            </w:pPr>
          </w:p>
        </w:tc>
        <w:tc>
          <w:tcPr>
            <w:tcW w:w="774" w:type="dxa"/>
            <w:vMerge w:val="continue"/>
            <w:tcBorders>
              <w:left w:val="nil"/>
              <w:right w:val="single" w:color="auto" w:sz="4" w:space="0"/>
            </w:tcBorders>
            <w:vAlign w:val="center"/>
          </w:tcPr>
          <w:p>
            <w:pPr>
              <w:spacing w:line="240" w:lineRule="exact"/>
              <w:ind w:left="-84" w:leftChars="-40"/>
              <w:jc w:val="center"/>
              <w:rPr>
                <w:color w:val="000000"/>
                <w:sz w:val="20"/>
                <w:szCs w:val="20"/>
              </w:rPr>
            </w:pPr>
          </w:p>
        </w:tc>
        <w:tc>
          <w:tcPr>
            <w:tcW w:w="1497" w:type="dxa"/>
            <w:gridSpan w:val="2"/>
            <w:tcBorders>
              <w:top w:val="single" w:color="auto" w:sz="4" w:space="0"/>
              <w:left w:val="nil"/>
              <w:bottom w:val="single" w:color="auto" w:sz="4" w:space="0"/>
              <w:right w:val="single" w:color="auto" w:sz="4" w:space="0"/>
            </w:tcBorders>
            <w:vAlign w:val="center"/>
          </w:tcPr>
          <w:p>
            <w:pPr>
              <w:spacing w:line="240" w:lineRule="exact"/>
              <w:ind w:left="-84" w:leftChars="-40"/>
              <w:rPr>
                <w:color w:val="000000"/>
                <w:sz w:val="20"/>
                <w:szCs w:val="20"/>
              </w:rPr>
            </w:pPr>
            <w:r>
              <w:rPr>
                <w:color w:val="000000"/>
                <w:sz w:val="20"/>
                <w:szCs w:val="20"/>
              </w:rPr>
              <w:t>森林蓄积量</w:t>
            </w:r>
          </w:p>
        </w:tc>
        <w:tc>
          <w:tcPr>
            <w:tcW w:w="1250" w:type="dxa"/>
            <w:tcBorders>
              <w:top w:val="single" w:color="auto" w:sz="4" w:space="0"/>
              <w:left w:val="nil"/>
              <w:bottom w:val="single" w:color="auto" w:sz="4" w:space="0"/>
              <w:right w:val="single" w:color="auto" w:sz="4" w:space="0"/>
            </w:tcBorders>
            <w:vAlign w:val="center"/>
          </w:tcPr>
          <w:p>
            <w:pPr>
              <w:spacing w:line="240" w:lineRule="exact"/>
              <w:ind w:left="-84" w:leftChars="-40"/>
              <w:rPr>
                <w:color w:val="000000"/>
                <w:sz w:val="20"/>
                <w:szCs w:val="20"/>
              </w:rPr>
            </w:pPr>
            <w:r>
              <w:rPr>
                <w:color w:val="000000"/>
                <w:sz w:val="20"/>
                <w:szCs w:val="20"/>
              </w:rPr>
              <w:t>增长2000万立方米以上</w:t>
            </w:r>
          </w:p>
        </w:tc>
        <w:tc>
          <w:tcPr>
            <w:tcW w:w="2063" w:type="dxa"/>
            <w:tcBorders>
              <w:top w:val="single" w:color="auto" w:sz="4" w:space="0"/>
              <w:left w:val="nil"/>
              <w:bottom w:val="single" w:color="auto" w:sz="4" w:space="0"/>
              <w:right w:val="single" w:color="auto" w:sz="4" w:space="0"/>
            </w:tcBorders>
            <w:vAlign w:val="center"/>
          </w:tcPr>
          <w:p>
            <w:pPr>
              <w:spacing w:line="240" w:lineRule="exact"/>
              <w:ind w:left="-84" w:leftChars="-40"/>
              <w:jc w:val="center"/>
              <w:rPr>
                <w:color w:val="000000"/>
                <w:sz w:val="20"/>
                <w:szCs w:val="20"/>
              </w:rPr>
            </w:pPr>
            <w:r>
              <w:rPr>
                <w:color w:val="000000"/>
                <w:sz w:val="20"/>
                <w:szCs w:val="20"/>
              </w:rPr>
              <w:t>2300万立方米</w:t>
            </w:r>
          </w:p>
        </w:tc>
        <w:tc>
          <w:tcPr>
            <w:tcW w:w="893" w:type="dxa"/>
            <w:tcBorders>
              <w:top w:val="single" w:color="auto" w:sz="4" w:space="0"/>
              <w:left w:val="nil"/>
              <w:bottom w:val="single" w:color="auto" w:sz="4" w:space="0"/>
              <w:right w:val="single" w:color="auto" w:sz="4" w:space="0"/>
            </w:tcBorders>
            <w:vAlign w:val="top"/>
          </w:tcPr>
          <w:p>
            <w:pPr>
              <w:spacing w:line="240" w:lineRule="exact"/>
              <w:ind w:left="-84" w:leftChars="-40"/>
              <w:jc w:val="center"/>
              <w:rPr>
                <w:color w:val="000000"/>
                <w:sz w:val="20"/>
                <w:szCs w:val="20"/>
              </w:rPr>
            </w:pPr>
            <w:r>
              <w:rPr>
                <w:color w:val="000000"/>
                <w:sz w:val="20"/>
                <w:szCs w:val="20"/>
              </w:rPr>
              <w:t>10</w:t>
            </w:r>
          </w:p>
        </w:tc>
        <w:tc>
          <w:tcPr>
            <w:tcW w:w="859" w:type="dxa"/>
            <w:tcBorders>
              <w:top w:val="single" w:color="auto" w:sz="4" w:space="0"/>
              <w:left w:val="nil"/>
              <w:bottom w:val="single" w:color="auto" w:sz="4" w:space="0"/>
              <w:right w:val="single" w:color="auto" w:sz="4" w:space="0"/>
            </w:tcBorders>
            <w:vAlign w:val="top"/>
          </w:tcPr>
          <w:p>
            <w:pPr>
              <w:spacing w:line="240" w:lineRule="exact"/>
              <w:ind w:left="-84" w:leftChars="-40"/>
              <w:jc w:val="center"/>
              <w:rPr>
                <w:color w:val="000000"/>
                <w:sz w:val="20"/>
                <w:szCs w:val="20"/>
              </w:rPr>
            </w:pPr>
            <w:r>
              <w:rPr>
                <w:color w:val="000000"/>
                <w:sz w:val="20"/>
                <w:szCs w:val="20"/>
              </w:rPr>
              <w:t>10</w:t>
            </w:r>
          </w:p>
        </w:tc>
        <w:tc>
          <w:tcPr>
            <w:tcW w:w="1400" w:type="dxa"/>
            <w:tcBorders>
              <w:top w:val="single" w:color="auto" w:sz="4" w:space="0"/>
              <w:left w:val="nil"/>
              <w:bottom w:val="single" w:color="auto" w:sz="4" w:space="0"/>
              <w:right w:val="single" w:color="auto" w:sz="4" w:space="0"/>
            </w:tcBorders>
            <w:vAlign w:val="center"/>
          </w:tcPr>
          <w:p>
            <w:pPr>
              <w:spacing w:line="240" w:lineRule="exact"/>
              <w:ind w:left="-84" w:leftChars="-40"/>
              <w:jc w:val="center"/>
              <w:rPr>
                <w:color w:val="000000"/>
                <w:sz w:val="20"/>
                <w:szCs w:val="20"/>
              </w:rPr>
            </w:pPr>
          </w:p>
        </w:tc>
      </w:tr>
      <w:tr>
        <w:tblPrEx>
          <w:tblLayout w:type="fixed"/>
          <w:tblCellMar>
            <w:top w:w="0" w:type="dxa"/>
            <w:left w:w="108" w:type="dxa"/>
            <w:bottom w:w="0" w:type="dxa"/>
            <w:right w:w="108" w:type="dxa"/>
          </w:tblCellMar>
        </w:tblPrEx>
        <w:trPr>
          <w:jc w:val="center"/>
        </w:trPr>
        <w:tc>
          <w:tcPr>
            <w:tcW w:w="1057" w:type="dxa"/>
            <w:vMerge w:val="continue"/>
            <w:tcBorders>
              <w:left w:val="single" w:color="auto" w:sz="4" w:space="0"/>
              <w:right w:val="single" w:color="auto" w:sz="4" w:space="0"/>
            </w:tcBorders>
            <w:vAlign w:val="center"/>
          </w:tcPr>
          <w:p>
            <w:pPr>
              <w:spacing w:line="240" w:lineRule="exact"/>
              <w:ind w:left="-84" w:leftChars="-40"/>
              <w:jc w:val="center"/>
              <w:rPr>
                <w:color w:val="000000"/>
                <w:sz w:val="20"/>
                <w:szCs w:val="20"/>
              </w:rPr>
            </w:pPr>
          </w:p>
        </w:tc>
        <w:tc>
          <w:tcPr>
            <w:tcW w:w="813" w:type="dxa"/>
            <w:vMerge w:val="continue"/>
            <w:tcBorders>
              <w:top w:val="single" w:color="auto" w:sz="4" w:space="0"/>
              <w:left w:val="nil"/>
              <w:bottom w:val="single" w:color="auto" w:sz="4" w:space="0"/>
              <w:right w:val="single" w:color="auto" w:sz="4" w:space="0"/>
            </w:tcBorders>
            <w:vAlign w:val="center"/>
          </w:tcPr>
          <w:p>
            <w:pPr>
              <w:spacing w:line="240" w:lineRule="exact"/>
              <w:ind w:left="-84" w:leftChars="-40"/>
              <w:rPr>
                <w:color w:val="000000"/>
                <w:sz w:val="20"/>
                <w:szCs w:val="20"/>
              </w:rPr>
            </w:pPr>
          </w:p>
        </w:tc>
        <w:tc>
          <w:tcPr>
            <w:tcW w:w="774" w:type="dxa"/>
            <w:tcBorders>
              <w:top w:val="single" w:color="auto" w:sz="4" w:space="0"/>
              <w:left w:val="nil"/>
              <w:bottom w:val="single" w:color="auto" w:sz="4" w:space="0"/>
              <w:right w:val="single" w:color="auto" w:sz="4" w:space="0"/>
            </w:tcBorders>
            <w:vAlign w:val="center"/>
          </w:tcPr>
          <w:p>
            <w:pPr>
              <w:spacing w:line="240" w:lineRule="exact"/>
              <w:ind w:left="-84" w:leftChars="-40"/>
              <w:jc w:val="center"/>
              <w:rPr>
                <w:color w:val="000000"/>
                <w:sz w:val="20"/>
                <w:szCs w:val="20"/>
              </w:rPr>
            </w:pPr>
            <w:r>
              <w:rPr>
                <w:color w:val="000000"/>
                <w:sz w:val="20"/>
                <w:szCs w:val="20"/>
              </w:rPr>
              <w:t>质量</w:t>
            </w:r>
          </w:p>
          <w:p>
            <w:pPr>
              <w:spacing w:line="240" w:lineRule="exact"/>
              <w:ind w:left="-84" w:leftChars="-40"/>
              <w:jc w:val="center"/>
              <w:rPr>
                <w:color w:val="000000"/>
                <w:sz w:val="20"/>
                <w:szCs w:val="20"/>
              </w:rPr>
            </w:pPr>
            <w:r>
              <w:rPr>
                <w:color w:val="000000"/>
                <w:sz w:val="20"/>
                <w:szCs w:val="20"/>
              </w:rPr>
              <w:t>指标</w:t>
            </w:r>
          </w:p>
        </w:tc>
        <w:tc>
          <w:tcPr>
            <w:tcW w:w="1497" w:type="dxa"/>
            <w:gridSpan w:val="2"/>
            <w:tcBorders>
              <w:top w:val="single" w:color="auto" w:sz="4" w:space="0"/>
              <w:left w:val="nil"/>
              <w:bottom w:val="single" w:color="auto" w:sz="4" w:space="0"/>
              <w:right w:val="single" w:color="auto" w:sz="4" w:space="0"/>
            </w:tcBorders>
            <w:vAlign w:val="center"/>
          </w:tcPr>
          <w:p>
            <w:pPr>
              <w:spacing w:line="240" w:lineRule="exact"/>
              <w:ind w:left="-84" w:leftChars="-40"/>
              <w:rPr>
                <w:color w:val="000000"/>
                <w:sz w:val="20"/>
                <w:szCs w:val="20"/>
              </w:rPr>
            </w:pPr>
            <w:r>
              <w:rPr>
                <w:color w:val="000000"/>
                <w:sz w:val="20"/>
                <w:szCs w:val="20"/>
              </w:rPr>
              <w:t>项目验收合格率</w:t>
            </w:r>
          </w:p>
        </w:tc>
        <w:tc>
          <w:tcPr>
            <w:tcW w:w="1250" w:type="dxa"/>
            <w:tcBorders>
              <w:top w:val="single" w:color="auto" w:sz="4" w:space="0"/>
              <w:left w:val="nil"/>
              <w:bottom w:val="single" w:color="auto" w:sz="4" w:space="0"/>
              <w:right w:val="single" w:color="auto" w:sz="4" w:space="0"/>
            </w:tcBorders>
            <w:vAlign w:val="center"/>
          </w:tcPr>
          <w:p>
            <w:pPr>
              <w:spacing w:line="240" w:lineRule="exact"/>
              <w:ind w:left="-84" w:leftChars="-40"/>
              <w:rPr>
                <w:color w:val="000000"/>
                <w:sz w:val="20"/>
                <w:szCs w:val="20"/>
              </w:rPr>
            </w:pPr>
            <w:r>
              <w:rPr>
                <w:color w:val="000000"/>
                <w:sz w:val="20"/>
                <w:szCs w:val="20"/>
              </w:rPr>
              <w:t>　100%</w:t>
            </w:r>
          </w:p>
        </w:tc>
        <w:tc>
          <w:tcPr>
            <w:tcW w:w="2063" w:type="dxa"/>
            <w:tcBorders>
              <w:top w:val="single" w:color="auto" w:sz="4" w:space="0"/>
              <w:left w:val="nil"/>
              <w:bottom w:val="single" w:color="auto" w:sz="4" w:space="0"/>
              <w:right w:val="single" w:color="auto" w:sz="4" w:space="0"/>
            </w:tcBorders>
            <w:vAlign w:val="center"/>
          </w:tcPr>
          <w:p>
            <w:pPr>
              <w:spacing w:line="240" w:lineRule="exact"/>
              <w:ind w:left="-84" w:leftChars="-40"/>
              <w:jc w:val="center"/>
              <w:rPr>
                <w:color w:val="000000"/>
                <w:sz w:val="20"/>
                <w:szCs w:val="20"/>
              </w:rPr>
            </w:pPr>
            <w:r>
              <w:rPr>
                <w:color w:val="000000"/>
                <w:sz w:val="20"/>
                <w:szCs w:val="20"/>
              </w:rPr>
              <w:t>100%</w:t>
            </w:r>
          </w:p>
        </w:tc>
        <w:tc>
          <w:tcPr>
            <w:tcW w:w="893" w:type="dxa"/>
            <w:tcBorders>
              <w:top w:val="single" w:color="auto" w:sz="4" w:space="0"/>
              <w:left w:val="nil"/>
              <w:bottom w:val="single" w:color="auto" w:sz="4" w:space="0"/>
              <w:right w:val="single" w:color="auto" w:sz="4" w:space="0"/>
            </w:tcBorders>
            <w:vAlign w:val="top"/>
          </w:tcPr>
          <w:p>
            <w:pPr>
              <w:spacing w:line="240" w:lineRule="exact"/>
              <w:ind w:left="-84" w:leftChars="-40"/>
              <w:jc w:val="center"/>
              <w:rPr>
                <w:color w:val="000000"/>
                <w:sz w:val="20"/>
                <w:szCs w:val="20"/>
              </w:rPr>
            </w:pPr>
            <w:r>
              <w:rPr>
                <w:color w:val="000000"/>
                <w:sz w:val="20"/>
                <w:szCs w:val="20"/>
              </w:rPr>
              <w:t>10</w:t>
            </w:r>
          </w:p>
        </w:tc>
        <w:tc>
          <w:tcPr>
            <w:tcW w:w="859" w:type="dxa"/>
            <w:tcBorders>
              <w:top w:val="single" w:color="auto" w:sz="4" w:space="0"/>
              <w:left w:val="nil"/>
              <w:bottom w:val="single" w:color="auto" w:sz="4" w:space="0"/>
              <w:right w:val="single" w:color="auto" w:sz="4" w:space="0"/>
            </w:tcBorders>
            <w:vAlign w:val="top"/>
          </w:tcPr>
          <w:p>
            <w:pPr>
              <w:spacing w:line="240" w:lineRule="exact"/>
              <w:ind w:left="-84" w:leftChars="-40"/>
              <w:jc w:val="center"/>
              <w:rPr>
                <w:color w:val="000000"/>
                <w:sz w:val="20"/>
                <w:szCs w:val="20"/>
              </w:rPr>
            </w:pPr>
            <w:r>
              <w:rPr>
                <w:color w:val="000000"/>
                <w:sz w:val="20"/>
                <w:szCs w:val="20"/>
              </w:rPr>
              <w:t>10</w:t>
            </w:r>
          </w:p>
        </w:tc>
        <w:tc>
          <w:tcPr>
            <w:tcW w:w="1400" w:type="dxa"/>
            <w:tcBorders>
              <w:top w:val="single" w:color="auto" w:sz="4" w:space="0"/>
              <w:left w:val="nil"/>
              <w:bottom w:val="single" w:color="auto" w:sz="4" w:space="0"/>
              <w:right w:val="single" w:color="auto" w:sz="4" w:space="0"/>
            </w:tcBorders>
            <w:vAlign w:val="center"/>
          </w:tcPr>
          <w:p>
            <w:pPr>
              <w:spacing w:line="240" w:lineRule="exact"/>
              <w:ind w:left="-84" w:leftChars="-40"/>
              <w:jc w:val="center"/>
              <w:rPr>
                <w:color w:val="000000"/>
                <w:sz w:val="20"/>
                <w:szCs w:val="20"/>
              </w:rPr>
            </w:pPr>
          </w:p>
        </w:tc>
      </w:tr>
      <w:tr>
        <w:tblPrEx>
          <w:tblLayout w:type="fixed"/>
          <w:tblCellMar>
            <w:top w:w="0" w:type="dxa"/>
            <w:left w:w="108" w:type="dxa"/>
            <w:bottom w:w="0" w:type="dxa"/>
            <w:right w:w="108" w:type="dxa"/>
          </w:tblCellMar>
        </w:tblPrEx>
        <w:trPr>
          <w:jc w:val="center"/>
        </w:trPr>
        <w:tc>
          <w:tcPr>
            <w:tcW w:w="1057" w:type="dxa"/>
            <w:vMerge w:val="continue"/>
            <w:tcBorders>
              <w:left w:val="single" w:color="auto" w:sz="4" w:space="0"/>
              <w:right w:val="single" w:color="auto" w:sz="4" w:space="0"/>
            </w:tcBorders>
            <w:vAlign w:val="center"/>
          </w:tcPr>
          <w:p>
            <w:pPr>
              <w:spacing w:line="240" w:lineRule="exact"/>
              <w:ind w:left="-84" w:leftChars="-40"/>
              <w:jc w:val="center"/>
              <w:rPr>
                <w:color w:val="000000"/>
                <w:sz w:val="20"/>
                <w:szCs w:val="20"/>
              </w:rPr>
            </w:pPr>
          </w:p>
        </w:tc>
        <w:tc>
          <w:tcPr>
            <w:tcW w:w="813" w:type="dxa"/>
            <w:vMerge w:val="continue"/>
            <w:tcBorders>
              <w:top w:val="single" w:color="auto" w:sz="4" w:space="0"/>
              <w:left w:val="nil"/>
              <w:bottom w:val="single" w:color="auto" w:sz="4" w:space="0"/>
              <w:right w:val="single" w:color="auto" w:sz="4" w:space="0"/>
            </w:tcBorders>
            <w:vAlign w:val="center"/>
          </w:tcPr>
          <w:p>
            <w:pPr>
              <w:spacing w:line="240" w:lineRule="exact"/>
              <w:ind w:left="-84" w:leftChars="-40"/>
              <w:rPr>
                <w:color w:val="000000"/>
                <w:sz w:val="20"/>
                <w:szCs w:val="20"/>
              </w:rPr>
            </w:pPr>
          </w:p>
        </w:tc>
        <w:tc>
          <w:tcPr>
            <w:tcW w:w="774" w:type="dxa"/>
            <w:tcBorders>
              <w:top w:val="single" w:color="auto" w:sz="4" w:space="0"/>
              <w:left w:val="nil"/>
              <w:bottom w:val="single" w:color="auto" w:sz="4" w:space="0"/>
              <w:right w:val="single" w:color="auto" w:sz="4" w:space="0"/>
            </w:tcBorders>
            <w:vAlign w:val="center"/>
          </w:tcPr>
          <w:p>
            <w:pPr>
              <w:spacing w:line="240" w:lineRule="exact"/>
              <w:ind w:left="-84" w:leftChars="-40"/>
              <w:jc w:val="center"/>
              <w:rPr>
                <w:color w:val="000000"/>
                <w:sz w:val="20"/>
                <w:szCs w:val="20"/>
              </w:rPr>
            </w:pPr>
            <w:r>
              <w:rPr>
                <w:color w:val="000000"/>
                <w:sz w:val="20"/>
                <w:szCs w:val="20"/>
              </w:rPr>
              <w:t>时效</w:t>
            </w:r>
          </w:p>
          <w:p>
            <w:pPr>
              <w:spacing w:line="240" w:lineRule="exact"/>
              <w:ind w:left="-84" w:leftChars="-40"/>
              <w:jc w:val="center"/>
              <w:rPr>
                <w:color w:val="000000"/>
                <w:sz w:val="20"/>
                <w:szCs w:val="20"/>
              </w:rPr>
            </w:pPr>
            <w:r>
              <w:rPr>
                <w:color w:val="000000"/>
                <w:sz w:val="20"/>
                <w:szCs w:val="20"/>
              </w:rPr>
              <w:t>指标</w:t>
            </w:r>
          </w:p>
        </w:tc>
        <w:tc>
          <w:tcPr>
            <w:tcW w:w="1497" w:type="dxa"/>
            <w:gridSpan w:val="2"/>
            <w:tcBorders>
              <w:top w:val="nil"/>
              <w:left w:val="nil"/>
              <w:bottom w:val="single" w:color="auto" w:sz="4" w:space="0"/>
              <w:right w:val="single" w:color="auto" w:sz="4" w:space="0"/>
            </w:tcBorders>
            <w:vAlign w:val="center"/>
          </w:tcPr>
          <w:p>
            <w:pPr>
              <w:spacing w:line="240" w:lineRule="exact"/>
              <w:ind w:left="-84" w:leftChars="-40"/>
              <w:rPr>
                <w:color w:val="000000"/>
                <w:sz w:val="20"/>
                <w:szCs w:val="20"/>
              </w:rPr>
            </w:pPr>
            <w:r>
              <w:rPr>
                <w:color w:val="000000"/>
                <w:sz w:val="20"/>
                <w:szCs w:val="20"/>
              </w:rPr>
              <w:t>项目完工及时率</w:t>
            </w:r>
          </w:p>
        </w:tc>
        <w:tc>
          <w:tcPr>
            <w:tcW w:w="1250" w:type="dxa"/>
            <w:tcBorders>
              <w:top w:val="nil"/>
              <w:left w:val="nil"/>
              <w:bottom w:val="single" w:color="auto" w:sz="4" w:space="0"/>
              <w:right w:val="single" w:color="auto" w:sz="4" w:space="0"/>
            </w:tcBorders>
            <w:vAlign w:val="center"/>
          </w:tcPr>
          <w:p>
            <w:pPr>
              <w:spacing w:line="240" w:lineRule="exact"/>
              <w:ind w:left="-84" w:leftChars="-40"/>
              <w:rPr>
                <w:color w:val="000000"/>
                <w:sz w:val="20"/>
                <w:szCs w:val="20"/>
              </w:rPr>
            </w:pPr>
            <w:r>
              <w:rPr>
                <w:color w:val="000000"/>
                <w:sz w:val="20"/>
                <w:szCs w:val="20"/>
              </w:rPr>
              <w:t>　100%</w:t>
            </w:r>
          </w:p>
        </w:tc>
        <w:tc>
          <w:tcPr>
            <w:tcW w:w="2063" w:type="dxa"/>
            <w:tcBorders>
              <w:top w:val="nil"/>
              <w:left w:val="nil"/>
              <w:bottom w:val="single" w:color="auto" w:sz="4" w:space="0"/>
              <w:right w:val="single" w:color="auto" w:sz="4" w:space="0"/>
            </w:tcBorders>
            <w:vAlign w:val="center"/>
          </w:tcPr>
          <w:p>
            <w:pPr>
              <w:spacing w:line="240" w:lineRule="exact"/>
              <w:ind w:left="-84" w:leftChars="-40"/>
              <w:jc w:val="center"/>
              <w:rPr>
                <w:color w:val="000000"/>
                <w:sz w:val="20"/>
                <w:szCs w:val="20"/>
              </w:rPr>
            </w:pPr>
            <w:r>
              <w:rPr>
                <w:color w:val="000000"/>
                <w:sz w:val="20"/>
                <w:szCs w:val="20"/>
              </w:rPr>
              <w:t>部分项目未能及时竣工验收</w:t>
            </w:r>
          </w:p>
        </w:tc>
        <w:tc>
          <w:tcPr>
            <w:tcW w:w="893" w:type="dxa"/>
            <w:tcBorders>
              <w:top w:val="nil"/>
              <w:left w:val="nil"/>
              <w:bottom w:val="single" w:color="auto" w:sz="4" w:space="0"/>
              <w:right w:val="single" w:color="auto" w:sz="4" w:space="0"/>
            </w:tcBorders>
            <w:vAlign w:val="top"/>
          </w:tcPr>
          <w:p>
            <w:pPr>
              <w:spacing w:line="240" w:lineRule="exact"/>
              <w:ind w:left="-84" w:leftChars="-40"/>
              <w:jc w:val="center"/>
              <w:rPr>
                <w:color w:val="000000"/>
                <w:sz w:val="20"/>
                <w:szCs w:val="20"/>
              </w:rPr>
            </w:pPr>
            <w:r>
              <w:rPr>
                <w:color w:val="000000"/>
                <w:sz w:val="20"/>
                <w:szCs w:val="20"/>
              </w:rPr>
              <w:t>10</w:t>
            </w:r>
          </w:p>
        </w:tc>
        <w:tc>
          <w:tcPr>
            <w:tcW w:w="859" w:type="dxa"/>
            <w:tcBorders>
              <w:top w:val="nil"/>
              <w:left w:val="nil"/>
              <w:bottom w:val="single" w:color="auto" w:sz="4" w:space="0"/>
              <w:right w:val="single" w:color="auto" w:sz="4" w:space="0"/>
            </w:tcBorders>
            <w:vAlign w:val="top"/>
          </w:tcPr>
          <w:p>
            <w:pPr>
              <w:spacing w:line="240" w:lineRule="exact"/>
              <w:ind w:left="-84" w:leftChars="-40"/>
              <w:jc w:val="center"/>
              <w:rPr>
                <w:color w:val="000000"/>
                <w:sz w:val="20"/>
                <w:szCs w:val="20"/>
              </w:rPr>
            </w:pPr>
            <w:r>
              <w:rPr>
                <w:color w:val="000000"/>
                <w:sz w:val="20"/>
                <w:szCs w:val="20"/>
              </w:rPr>
              <w:t>6</w:t>
            </w:r>
          </w:p>
        </w:tc>
        <w:tc>
          <w:tcPr>
            <w:tcW w:w="1400" w:type="dxa"/>
            <w:tcBorders>
              <w:top w:val="nil"/>
              <w:left w:val="nil"/>
              <w:bottom w:val="single" w:color="auto" w:sz="4" w:space="0"/>
              <w:right w:val="single" w:color="auto" w:sz="4" w:space="0"/>
            </w:tcBorders>
            <w:vAlign w:val="center"/>
          </w:tcPr>
          <w:p>
            <w:pPr>
              <w:spacing w:line="240" w:lineRule="exact"/>
              <w:ind w:left="-84" w:leftChars="-40"/>
              <w:rPr>
                <w:color w:val="000000"/>
                <w:sz w:val="20"/>
                <w:szCs w:val="20"/>
              </w:rPr>
            </w:pPr>
            <w:r>
              <w:rPr>
                <w:color w:val="000000"/>
                <w:sz w:val="20"/>
                <w:szCs w:val="20"/>
              </w:rPr>
              <w:t>强力推进项目建设</w:t>
            </w:r>
          </w:p>
        </w:tc>
      </w:tr>
      <w:tr>
        <w:tblPrEx>
          <w:tblLayout w:type="fixed"/>
          <w:tblCellMar>
            <w:top w:w="0" w:type="dxa"/>
            <w:left w:w="108" w:type="dxa"/>
            <w:bottom w:w="0" w:type="dxa"/>
            <w:right w:w="108" w:type="dxa"/>
          </w:tblCellMar>
        </w:tblPrEx>
        <w:trPr>
          <w:jc w:val="center"/>
        </w:trPr>
        <w:tc>
          <w:tcPr>
            <w:tcW w:w="1057" w:type="dxa"/>
            <w:vMerge w:val="continue"/>
            <w:tcBorders>
              <w:left w:val="single" w:color="auto" w:sz="4" w:space="0"/>
              <w:bottom w:val="single" w:color="auto" w:sz="4" w:space="0"/>
              <w:right w:val="single" w:color="auto" w:sz="4" w:space="0"/>
            </w:tcBorders>
            <w:vAlign w:val="center"/>
          </w:tcPr>
          <w:p>
            <w:pPr>
              <w:spacing w:line="240" w:lineRule="exact"/>
              <w:ind w:left="-84" w:leftChars="-40"/>
              <w:jc w:val="center"/>
              <w:rPr>
                <w:color w:val="000000"/>
                <w:sz w:val="20"/>
                <w:szCs w:val="20"/>
              </w:rPr>
            </w:pPr>
          </w:p>
        </w:tc>
        <w:tc>
          <w:tcPr>
            <w:tcW w:w="813" w:type="dxa"/>
            <w:vMerge w:val="continue"/>
            <w:tcBorders>
              <w:top w:val="single" w:color="auto" w:sz="4" w:space="0"/>
              <w:left w:val="nil"/>
              <w:bottom w:val="single" w:color="auto" w:sz="4" w:space="0"/>
              <w:right w:val="single" w:color="auto" w:sz="4" w:space="0"/>
            </w:tcBorders>
            <w:vAlign w:val="center"/>
          </w:tcPr>
          <w:p>
            <w:pPr>
              <w:spacing w:line="240" w:lineRule="exact"/>
              <w:ind w:left="-84" w:leftChars="-40"/>
              <w:rPr>
                <w:color w:val="000000"/>
                <w:sz w:val="20"/>
                <w:szCs w:val="20"/>
              </w:rPr>
            </w:pPr>
          </w:p>
        </w:tc>
        <w:tc>
          <w:tcPr>
            <w:tcW w:w="774" w:type="dxa"/>
            <w:tcBorders>
              <w:top w:val="single" w:color="auto" w:sz="4" w:space="0"/>
              <w:left w:val="single" w:color="auto" w:sz="4" w:space="0"/>
              <w:bottom w:val="single" w:color="auto" w:sz="4" w:space="0"/>
              <w:right w:val="single" w:color="auto" w:sz="4" w:space="0"/>
            </w:tcBorders>
            <w:vAlign w:val="center"/>
          </w:tcPr>
          <w:p>
            <w:pPr>
              <w:spacing w:line="240" w:lineRule="exact"/>
              <w:ind w:left="-84" w:leftChars="-40"/>
              <w:jc w:val="center"/>
              <w:rPr>
                <w:color w:val="000000"/>
                <w:sz w:val="20"/>
                <w:szCs w:val="20"/>
              </w:rPr>
            </w:pPr>
            <w:r>
              <w:rPr>
                <w:color w:val="000000"/>
                <w:sz w:val="20"/>
                <w:szCs w:val="20"/>
              </w:rPr>
              <w:t>成本</w:t>
            </w:r>
          </w:p>
          <w:p>
            <w:pPr>
              <w:spacing w:line="240" w:lineRule="exact"/>
              <w:ind w:left="-84" w:leftChars="-40"/>
              <w:jc w:val="center"/>
              <w:rPr>
                <w:color w:val="000000"/>
                <w:sz w:val="20"/>
                <w:szCs w:val="20"/>
              </w:rPr>
            </w:pPr>
            <w:r>
              <w:rPr>
                <w:color w:val="000000"/>
                <w:sz w:val="20"/>
                <w:szCs w:val="20"/>
              </w:rPr>
              <w:t>指标</w:t>
            </w:r>
          </w:p>
        </w:tc>
        <w:tc>
          <w:tcPr>
            <w:tcW w:w="149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left="-84" w:leftChars="-40"/>
              <w:rPr>
                <w:color w:val="000000"/>
                <w:sz w:val="20"/>
                <w:szCs w:val="20"/>
              </w:rPr>
            </w:pPr>
            <w:r>
              <w:rPr>
                <w:color w:val="000000"/>
                <w:sz w:val="20"/>
                <w:szCs w:val="20"/>
              </w:rPr>
              <w:t>项目预算控制率</w:t>
            </w:r>
          </w:p>
        </w:tc>
        <w:tc>
          <w:tcPr>
            <w:tcW w:w="1250" w:type="dxa"/>
            <w:tcBorders>
              <w:top w:val="single" w:color="auto" w:sz="4" w:space="0"/>
              <w:left w:val="single" w:color="auto" w:sz="4" w:space="0"/>
              <w:bottom w:val="single" w:color="auto" w:sz="4" w:space="0"/>
              <w:right w:val="single" w:color="auto" w:sz="4" w:space="0"/>
            </w:tcBorders>
            <w:vAlign w:val="center"/>
          </w:tcPr>
          <w:p>
            <w:pPr>
              <w:spacing w:line="240" w:lineRule="exact"/>
              <w:ind w:left="-84" w:leftChars="-40"/>
              <w:rPr>
                <w:color w:val="000000"/>
                <w:sz w:val="20"/>
                <w:szCs w:val="20"/>
              </w:rPr>
            </w:pPr>
            <w:r>
              <w:rPr>
                <w:color w:val="000000"/>
                <w:sz w:val="20"/>
                <w:szCs w:val="20"/>
              </w:rPr>
              <w:t>　≤100%</w:t>
            </w:r>
          </w:p>
        </w:tc>
        <w:tc>
          <w:tcPr>
            <w:tcW w:w="2063" w:type="dxa"/>
            <w:tcBorders>
              <w:top w:val="single" w:color="auto" w:sz="4" w:space="0"/>
              <w:left w:val="single" w:color="auto" w:sz="4" w:space="0"/>
              <w:bottom w:val="single" w:color="auto" w:sz="4" w:space="0"/>
              <w:right w:val="single" w:color="auto" w:sz="4" w:space="0"/>
            </w:tcBorders>
            <w:vAlign w:val="center"/>
          </w:tcPr>
          <w:p>
            <w:pPr>
              <w:spacing w:line="240" w:lineRule="exact"/>
              <w:ind w:left="-84" w:leftChars="-40"/>
              <w:jc w:val="center"/>
              <w:rPr>
                <w:color w:val="000000"/>
                <w:sz w:val="20"/>
                <w:szCs w:val="20"/>
              </w:rPr>
            </w:pPr>
            <w:r>
              <w:rPr>
                <w:color w:val="000000"/>
                <w:sz w:val="20"/>
                <w:szCs w:val="20"/>
              </w:rPr>
              <w:t>≤100%</w:t>
            </w:r>
          </w:p>
        </w:tc>
        <w:tc>
          <w:tcPr>
            <w:tcW w:w="893" w:type="dxa"/>
            <w:tcBorders>
              <w:top w:val="single" w:color="auto" w:sz="4" w:space="0"/>
              <w:left w:val="single" w:color="auto" w:sz="4" w:space="0"/>
              <w:bottom w:val="single" w:color="auto" w:sz="4" w:space="0"/>
              <w:right w:val="single" w:color="auto" w:sz="4" w:space="0"/>
            </w:tcBorders>
            <w:vAlign w:val="top"/>
          </w:tcPr>
          <w:p>
            <w:pPr>
              <w:spacing w:line="240" w:lineRule="exact"/>
              <w:ind w:left="-84" w:leftChars="-40"/>
              <w:jc w:val="center"/>
              <w:rPr>
                <w:color w:val="000000"/>
                <w:sz w:val="20"/>
                <w:szCs w:val="20"/>
              </w:rPr>
            </w:pPr>
            <w:r>
              <w:rPr>
                <w:color w:val="000000"/>
                <w:sz w:val="20"/>
                <w:szCs w:val="20"/>
              </w:rPr>
              <w:t>10</w:t>
            </w:r>
          </w:p>
        </w:tc>
        <w:tc>
          <w:tcPr>
            <w:tcW w:w="859" w:type="dxa"/>
            <w:tcBorders>
              <w:top w:val="single" w:color="auto" w:sz="4" w:space="0"/>
              <w:left w:val="single" w:color="auto" w:sz="4" w:space="0"/>
              <w:bottom w:val="single" w:color="auto" w:sz="4" w:space="0"/>
              <w:right w:val="single" w:color="auto" w:sz="4" w:space="0"/>
            </w:tcBorders>
            <w:vAlign w:val="top"/>
          </w:tcPr>
          <w:p>
            <w:pPr>
              <w:spacing w:line="240" w:lineRule="exact"/>
              <w:ind w:left="-84" w:leftChars="-40"/>
              <w:jc w:val="center"/>
              <w:rPr>
                <w:color w:val="000000"/>
                <w:sz w:val="20"/>
                <w:szCs w:val="20"/>
              </w:rPr>
            </w:pPr>
            <w:r>
              <w:rPr>
                <w:color w:val="000000"/>
                <w:sz w:val="20"/>
                <w:szCs w:val="20"/>
              </w:rPr>
              <w:t>10</w:t>
            </w:r>
          </w:p>
        </w:tc>
        <w:tc>
          <w:tcPr>
            <w:tcW w:w="1400" w:type="dxa"/>
            <w:tcBorders>
              <w:top w:val="single" w:color="auto" w:sz="4" w:space="0"/>
              <w:left w:val="single" w:color="auto" w:sz="4" w:space="0"/>
              <w:bottom w:val="single" w:color="auto" w:sz="4" w:space="0"/>
              <w:right w:val="single" w:color="auto" w:sz="4" w:space="0"/>
            </w:tcBorders>
            <w:vAlign w:val="center"/>
          </w:tcPr>
          <w:p>
            <w:pPr>
              <w:spacing w:line="240" w:lineRule="exact"/>
              <w:ind w:left="-84" w:leftChars="-40"/>
              <w:jc w:val="center"/>
              <w:rPr>
                <w:color w:val="000000"/>
                <w:sz w:val="20"/>
                <w:szCs w:val="20"/>
              </w:rPr>
            </w:pPr>
          </w:p>
        </w:tc>
      </w:tr>
      <w:tr>
        <w:tblPrEx>
          <w:tblLayout w:type="fixed"/>
          <w:tblCellMar>
            <w:top w:w="0" w:type="dxa"/>
            <w:left w:w="108" w:type="dxa"/>
            <w:bottom w:w="0" w:type="dxa"/>
            <w:right w:w="108" w:type="dxa"/>
          </w:tblCellMar>
        </w:tblPrEx>
        <w:trPr>
          <w:jc w:val="center"/>
        </w:trPr>
        <w:tc>
          <w:tcPr>
            <w:tcW w:w="1057" w:type="dxa"/>
            <w:vMerge w:val="restart"/>
            <w:tcBorders>
              <w:top w:val="single" w:color="auto" w:sz="4" w:space="0"/>
              <w:left w:val="single" w:color="auto" w:sz="4" w:space="0"/>
              <w:right w:val="single" w:color="auto" w:sz="4" w:space="0"/>
            </w:tcBorders>
            <w:vAlign w:val="center"/>
          </w:tcPr>
          <w:p>
            <w:pPr>
              <w:spacing w:line="240" w:lineRule="exact"/>
              <w:ind w:left="-84" w:leftChars="-40"/>
              <w:jc w:val="center"/>
              <w:rPr>
                <w:color w:val="000000"/>
                <w:sz w:val="20"/>
                <w:szCs w:val="20"/>
              </w:rPr>
            </w:pPr>
          </w:p>
        </w:tc>
        <w:tc>
          <w:tcPr>
            <w:tcW w:w="813" w:type="dxa"/>
            <w:vMerge w:val="restart"/>
            <w:tcBorders>
              <w:top w:val="single" w:color="auto" w:sz="4" w:space="0"/>
              <w:left w:val="nil"/>
              <w:bottom w:val="single" w:color="auto" w:sz="4" w:space="0"/>
              <w:right w:val="single" w:color="auto" w:sz="4" w:space="0"/>
            </w:tcBorders>
            <w:vAlign w:val="center"/>
          </w:tcPr>
          <w:p>
            <w:pPr>
              <w:spacing w:line="240" w:lineRule="exact"/>
              <w:ind w:left="-84" w:leftChars="-40"/>
              <w:rPr>
                <w:color w:val="000000"/>
                <w:sz w:val="20"/>
                <w:szCs w:val="20"/>
              </w:rPr>
            </w:pPr>
            <w:r>
              <w:rPr>
                <w:color w:val="000000"/>
                <w:sz w:val="20"/>
                <w:szCs w:val="20"/>
              </w:rPr>
              <w:t>效益指标（30分）</w:t>
            </w:r>
          </w:p>
          <w:p>
            <w:pPr>
              <w:spacing w:line="240" w:lineRule="exact"/>
              <w:ind w:left="-84" w:leftChars="-40"/>
              <w:rPr>
                <w:color w:val="000000"/>
                <w:sz w:val="20"/>
                <w:szCs w:val="20"/>
              </w:rPr>
            </w:pPr>
            <w:r>
              <w:rPr>
                <w:color w:val="000000"/>
                <w:sz w:val="20"/>
                <w:szCs w:val="20"/>
              </w:rPr>
              <w:t>　</w:t>
            </w:r>
          </w:p>
        </w:tc>
        <w:tc>
          <w:tcPr>
            <w:tcW w:w="774" w:type="dxa"/>
            <w:tcBorders>
              <w:top w:val="single" w:color="auto" w:sz="4" w:space="0"/>
              <w:left w:val="nil"/>
              <w:bottom w:val="single" w:color="auto" w:sz="4" w:space="0"/>
              <w:right w:val="single" w:color="auto" w:sz="4" w:space="0"/>
            </w:tcBorders>
            <w:vAlign w:val="center"/>
          </w:tcPr>
          <w:p>
            <w:pPr>
              <w:spacing w:line="240" w:lineRule="exact"/>
              <w:ind w:left="-84" w:leftChars="-40"/>
              <w:jc w:val="center"/>
              <w:rPr>
                <w:color w:val="000000"/>
                <w:sz w:val="20"/>
                <w:szCs w:val="20"/>
              </w:rPr>
            </w:pPr>
            <w:r>
              <w:rPr>
                <w:color w:val="000000"/>
                <w:sz w:val="20"/>
                <w:szCs w:val="20"/>
              </w:rPr>
              <w:t>经济效</w:t>
            </w:r>
          </w:p>
          <w:p>
            <w:pPr>
              <w:spacing w:line="240" w:lineRule="exact"/>
              <w:ind w:left="-84" w:leftChars="-40"/>
              <w:jc w:val="center"/>
              <w:rPr>
                <w:color w:val="000000"/>
                <w:sz w:val="20"/>
                <w:szCs w:val="20"/>
              </w:rPr>
            </w:pPr>
            <w:r>
              <w:rPr>
                <w:color w:val="000000"/>
                <w:sz w:val="20"/>
                <w:szCs w:val="20"/>
              </w:rPr>
              <w:t>益指标</w:t>
            </w:r>
          </w:p>
        </w:tc>
        <w:tc>
          <w:tcPr>
            <w:tcW w:w="1497" w:type="dxa"/>
            <w:gridSpan w:val="2"/>
            <w:tcBorders>
              <w:top w:val="nil"/>
              <w:left w:val="nil"/>
              <w:bottom w:val="single" w:color="auto" w:sz="4" w:space="0"/>
              <w:right w:val="single" w:color="auto" w:sz="4" w:space="0"/>
            </w:tcBorders>
            <w:vAlign w:val="center"/>
          </w:tcPr>
          <w:p>
            <w:pPr>
              <w:spacing w:line="240" w:lineRule="exact"/>
              <w:ind w:left="-84" w:leftChars="-40"/>
              <w:rPr>
                <w:color w:val="000000"/>
                <w:sz w:val="20"/>
                <w:szCs w:val="20"/>
              </w:rPr>
            </w:pPr>
            <w:r>
              <w:rPr>
                <w:color w:val="000000"/>
                <w:sz w:val="20"/>
                <w:szCs w:val="20"/>
              </w:rPr>
              <w:t>林业产业总产值</w:t>
            </w:r>
          </w:p>
        </w:tc>
        <w:tc>
          <w:tcPr>
            <w:tcW w:w="1250" w:type="dxa"/>
            <w:tcBorders>
              <w:top w:val="nil"/>
              <w:left w:val="nil"/>
              <w:bottom w:val="single" w:color="auto" w:sz="4" w:space="0"/>
              <w:right w:val="single" w:color="auto" w:sz="4" w:space="0"/>
            </w:tcBorders>
            <w:vAlign w:val="center"/>
          </w:tcPr>
          <w:p>
            <w:pPr>
              <w:spacing w:line="240" w:lineRule="exact"/>
              <w:ind w:left="-84" w:leftChars="-40"/>
              <w:rPr>
                <w:color w:val="000000"/>
                <w:sz w:val="20"/>
                <w:szCs w:val="20"/>
              </w:rPr>
            </w:pPr>
            <w:r>
              <w:rPr>
                <w:color w:val="000000"/>
                <w:sz w:val="20"/>
                <w:szCs w:val="20"/>
              </w:rPr>
              <w:t>增长8%以上</w:t>
            </w:r>
          </w:p>
        </w:tc>
        <w:tc>
          <w:tcPr>
            <w:tcW w:w="2063" w:type="dxa"/>
            <w:tcBorders>
              <w:top w:val="nil"/>
              <w:left w:val="nil"/>
              <w:bottom w:val="single" w:color="auto" w:sz="4" w:space="0"/>
              <w:right w:val="single" w:color="auto" w:sz="4" w:space="0"/>
            </w:tcBorders>
            <w:vAlign w:val="center"/>
          </w:tcPr>
          <w:p>
            <w:pPr>
              <w:spacing w:line="240" w:lineRule="exact"/>
              <w:ind w:left="-84" w:leftChars="-40"/>
              <w:jc w:val="center"/>
              <w:rPr>
                <w:color w:val="000000"/>
                <w:sz w:val="20"/>
                <w:szCs w:val="20"/>
              </w:rPr>
            </w:pPr>
            <w:r>
              <w:rPr>
                <w:color w:val="000000"/>
                <w:sz w:val="20"/>
                <w:szCs w:val="20"/>
              </w:rPr>
              <w:t>增长8.1%</w:t>
            </w:r>
          </w:p>
        </w:tc>
        <w:tc>
          <w:tcPr>
            <w:tcW w:w="893" w:type="dxa"/>
            <w:tcBorders>
              <w:top w:val="nil"/>
              <w:left w:val="nil"/>
              <w:bottom w:val="single" w:color="auto" w:sz="4" w:space="0"/>
              <w:right w:val="single" w:color="auto" w:sz="4" w:space="0"/>
            </w:tcBorders>
            <w:vAlign w:val="center"/>
          </w:tcPr>
          <w:p>
            <w:pPr>
              <w:spacing w:line="240" w:lineRule="exact"/>
              <w:ind w:left="-84" w:leftChars="-40"/>
              <w:jc w:val="center"/>
              <w:rPr>
                <w:color w:val="000000"/>
                <w:sz w:val="20"/>
                <w:szCs w:val="20"/>
              </w:rPr>
            </w:pPr>
            <w:r>
              <w:rPr>
                <w:color w:val="000000"/>
                <w:sz w:val="20"/>
                <w:szCs w:val="20"/>
              </w:rPr>
              <w:t>10</w:t>
            </w:r>
          </w:p>
        </w:tc>
        <w:tc>
          <w:tcPr>
            <w:tcW w:w="859" w:type="dxa"/>
            <w:tcBorders>
              <w:top w:val="nil"/>
              <w:left w:val="nil"/>
              <w:bottom w:val="single" w:color="auto" w:sz="4" w:space="0"/>
              <w:right w:val="single" w:color="auto" w:sz="4" w:space="0"/>
            </w:tcBorders>
            <w:vAlign w:val="center"/>
          </w:tcPr>
          <w:p>
            <w:pPr>
              <w:spacing w:line="240" w:lineRule="exact"/>
              <w:ind w:left="-84" w:leftChars="-40"/>
              <w:jc w:val="center"/>
              <w:rPr>
                <w:color w:val="000000"/>
                <w:sz w:val="20"/>
                <w:szCs w:val="20"/>
              </w:rPr>
            </w:pPr>
            <w:r>
              <w:rPr>
                <w:color w:val="000000"/>
                <w:sz w:val="20"/>
                <w:szCs w:val="20"/>
              </w:rPr>
              <w:t>10</w:t>
            </w:r>
          </w:p>
        </w:tc>
        <w:tc>
          <w:tcPr>
            <w:tcW w:w="1400" w:type="dxa"/>
            <w:tcBorders>
              <w:top w:val="nil"/>
              <w:left w:val="nil"/>
              <w:bottom w:val="single" w:color="auto" w:sz="4" w:space="0"/>
              <w:right w:val="single" w:color="auto" w:sz="4" w:space="0"/>
            </w:tcBorders>
            <w:vAlign w:val="center"/>
          </w:tcPr>
          <w:p>
            <w:pPr>
              <w:spacing w:line="240" w:lineRule="exact"/>
              <w:ind w:left="-84" w:leftChars="-40"/>
              <w:jc w:val="center"/>
              <w:rPr>
                <w:color w:val="000000"/>
                <w:sz w:val="20"/>
                <w:szCs w:val="20"/>
              </w:rPr>
            </w:pPr>
          </w:p>
        </w:tc>
      </w:tr>
      <w:tr>
        <w:tblPrEx>
          <w:tblLayout w:type="fixed"/>
          <w:tblCellMar>
            <w:top w:w="0" w:type="dxa"/>
            <w:left w:w="108" w:type="dxa"/>
            <w:bottom w:w="0" w:type="dxa"/>
            <w:right w:w="108" w:type="dxa"/>
          </w:tblCellMar>
        </w:tblPrEx>
        <w:trPr>
          <w:jc w:val="center"/>
        </w:trPr>
        <w:tc>
          <w:tcPr>
            <w:tcW w:w="1057" w:type="dxa"/>
            <w:vMerge w:val="continue"/>
            <w:tcBorders>
              <w:top w:val="single" w:color="auto" w:sz="4" w:space="0"/>
              <w:left w:val="single" w:color="auto" w:sz="4" w:space="0"/>
              <w:right w:val="single" w:color="auto" w:sz="4" w:space="0"/>
            </w:tcBorders>
            <w:vAlign w:val="center"/>
          </w:tcPr>
          <w:p>
            <w:pPr>
              <w:spacing w:line="240" w:lineRule="exact"/>
              <w:ind w:left="-84" w:leftChars="-40"/>
              <w:jc w:val="center"/>
              <w:rPr>
                <w:color w:val="000000"/>
                <w:sz w:val="20"/>
                <w:szCs w:val="20"/>
              </w:rPr>
            </w:pPr>
          </w:p>
        </w:tc>
        <w:tc>
          <w:tcPr>
            <w:tcW w:w="813" w:type="dxa"/>
            <w:vMerge w:val="continue"/>
            <w:tcBorders>
              <w:top w:val="single" w:color="auto" w:sz="4" w:space="0"/>
              <w:left w:val="nil"/>
              <w:bottom w:val="single" w:color="auto" w:sz="4" w:space="0"/>
              <w:right w:val="single" w:color="auto" w:sz="4" w:space="0"/>
            </w:tcBorders>
            <w:vAlign w:val="center"/>
          </w:tcPr>
          <w:p>
            <w:pPr>
              <w:spacing w:line="240" w:lineRule="exact"/>
              <w:ind w:left="-84" w:leftChars="-40"/>
              <w:rPr>
                <w:color w:val="000000"/>
                <w:sz w:val="20"/>
                <w:szCs w:val="20"/>
              </w:rPr>
            </w:pPr>
          </w:p>
        </w:tc>
        <w:tc>
          <w:tcPr>
            <w:tcW w:w="774" w:type="dxa"/>
            <w:vMerge w:val="restart"/>
            <w:tcBorders>
              <w:top w:val="single" w:color="auto" w:sz="4" w:space="0"/>
              <w:left w:val="nil"/>
              <w:right w:val="single" w:color="auto" w:sz="4" w:space="0"/>
            </w:tcBorders>
            <w:vAlign w:val="center"/>
          </w:tcPr>
          <w:p>
            <w:pPr>
              <w:spacing w:line="240" w:lineRule="exact"/>
              <w:ind w:left="-84" w:leftChars="-40"/>
              <w:jc w:val="center"/>
              <w:rPr>
                <w:color w:val="000000"/>
                <w:sz w:val="20"/>
                <w:szCs w:val="20"/>
              </w:rPr>
            </w:pPr>
            <w:r>
              <w:rPr>
                <w:color w:val="000000"/>
                <w:sz w:val="20"/>
                <w:szCs w:val="20"/>
              </w:rPr>
              <w:t>生态效益</w:t>
            </w:r>
          </w:p>
        </w:tc>
        <w:tc>
          <w:tcPr>
            <w:tcW w:w="1497" w:type="dxa"/>
            <w:gridSpan w:val="2"/>
            <w:tcBorders>
              <w:top w:val="nil"/>
              <w:left w:val="nil"/>
              <w:bottom w:val="single" w:color="auto" w:sz="4" w:space="0"/>
              <w:right w:val="single" w:color="auto" w:sz="4" w:space="0"/>
            </w:tcBorders>
            <w:vAlign w:val="center"/>
          </w:tcPr>
          <w:p>
            <w:pPr>
              <w:spacing w:line="240" w:lineRule="exact"/>
              <w:ind w:left="-84" w:leftChars="-40"/>
              <w:rPr>
                <w:color w:val="000000"/>
                <w:sz w:val="20"/>
                <w:szCs w:val="20"/>
              </w:rPr>
            </w:pPr>
            <w:r>
              <w:rPr>
                <w:color w:val="000000"/>
                <w:sz w:val="20"/>
                <w:szCs w:val="20"/>
              </w:rPr>
              <w:t>森林覆盖率</w:t>
            </w:r>
          </w:p>
        </w:tc>
        <w:tc>
          <w:tcPr>
            <w:tcW w:w="1250" w:type="dxa"/>
            <w:tcBorders>
              <w:top w:val="nil"/>
              <w:left w:val="nil"/>
              <w:bottom w:val="single" w:color="auto" w:sz="4" w:space="0"/>
              <w:right w:val="single" w:color="auto" w:sz="4" w:space="0"/>
            </w:tcBorders>
            <w:vAlign w:val="center"/>
          </w:tcPr>
          <w:p>
            <w:pPr>
              <w:spacing w:line="240" w:lineRule="exact"/>
              <w:ind w:left="-84" w:leftChars="-40"/>
              <w:rPr>
                <w:color w:val="000000"/>
                <w:sz w:val="20"/>
                <w:szCs w:val="20"/>
              </w:rPr>
            </w:pPr>
            <w:r>
              <w:rPr>
                <w:color w:val="000000"/>
                <w:sz w:val="20"/>
                <w:szCs w:val="20"/>
              </w:rPr>
              <w:t>稳定在59.8%以上</w:t>
            </w:r>
          </w:p>
        </w:tc>
        <w:tc>
          <w:tcPr>
            <w:tcW w:w="2063" w:type="dxa"/>
            <w:tcBorders>
              <w:top w:val="nil"/>
              <w:left w:val="nil"/>
              <w:bottom w:val="single" w:color="auto" w:sz="4" w:space="0"/>
              <w:right w:val="single" w:color="auto" w:sz="4" w:space="0"/>
            </w:tcBorders>
            <w:vAlign w:val="center"/>
          </w:tcPr>
          <w:p>
            <w:pPr>
              <w:spacing w:line="240" w:lineRule="exact"/>
              <w:ind w:left="-84" w:leftChars="-40"/>
              <w:jc w:val="center"/>
              <w:rPr>
                <w:color w:val="000000"/>
                <w:sz w:val="20"/>
                <w:szCs w:val="20"/>
              </w:rPr>
            </w:pPr>
            <w:r>
              <w:rPr>
                <w:color w:val="000000"/>
                <w:sz w:val="20"/>
                <w:szCs w:val="20"/>
              </w:rPr>
              <w:t>59.9%</w:t>
            </w:r>
          </w:p>
        </w:tc>
        <w:tc>
          <w:tcPr>
            <w:tcW w:w="893" w:type="dxa"/>
            <w:tcBorders>
              <w:top w:val="nil"/>
              <w:left w:val="nil"/>
              <w:bottom w:val="single" w:color="auto" w:sz="4" w:space="0"/>
              <w:right w:val="single" w:color="auto" w:sz="4" w:space="0"/>
            </w:tcBorders>
            <w:vAlign w:val="center"/>
          </w:tcPr>
          <w:p>
            <w:pPr>
              <w:spacing w:line="240" w:lineRule="exact"/>
              <w:ind w:left="-84" w:leftChars="-40"/>
              <w:jc w:val="center"/>
              <w:rPr>
                <w:color w:val="000000"/>
                <w:sz w:val="20"/>
                <w:szCs w:val="20"/>
              </w:rPr>
            </w:pPr>
            <w:r>
              <w:rPr>
                <w:color w:val="000000"/>
                <w:sz w:val="20"/>
                <w:szCs w:val="20"/>
              </w:rPr>
              <w:t>10</w:t>
            </w:r>
          </w:p>
        </w:tc>
        <w:tc>
          <w:tcPr>
            <w:tcW w:w="859" w:type="dxa"/>
            <w:tcBorders>
              <w:top w:val="nil"/>
              <w:left w:val="nil"/>
              <w:bottom w:val="single" w:color="auto" w:sz="4" w:space="0"/>
              <w:right w:val="single" w:color="auto" w:sz="4" w:space="0"/>
            </w:tcBorders>
            <w:vAlign w:val="center"/>
          </w:tcPr>
          <w:p>
            <w:pPr>
              <w:spacing w:line="240" w:lineRule="exact"/>
              <w:ind w:left="-84" w:leftChars="-40"/>
              <w:jc w:val="center"/>
              <w:rPr>
                <w:color w:val="000000"/>
                <w:sz w:val="20"/>
                <w:szCs w:val="20"/>
              </w:rPr>
            </w:pPr>
            <w:r>
              <w:rPr>
                <w:color w:val="000000"/>
                <w:sz w:val="20"/>
                <w:szCs w:val="20"/>
              </w:rPr>
              <w:t>10</w:t>
            </w:r>
          </w:p>
        </w:tc>
        <w:tc>
          <w:tcPr>
            <w:tcW w:w="1400" w:type="dxa"/>
            <w:tcBorders>
              <w:top w:val="nil"/>
              <w:left w:val="nil"/>
              <w:bottom w:val="single" w:color="auto" w:sz="4" w:space="0"/>
              <w:right w:val="single" w:color="auto" w:sz="4" w:space="0"/>
            </w:tcBorders>
            <w:vAlign w:val="center"/>
          </w:tcPr>
          <w:p>
            <w:pPr>
              <w:spacing w:line="240" w:lineRule="exact"/>
              <w:ind w:left="-84" w:leftChars="-40"/>
              <w:jc w:val="center"/>
              <w:rPr>
                <w:color w:val="000000"/>
                <w:sz w:val="20"/>
                <w:szCs w:val="20"/>
              </w:rPr>
            </w:pPr>
          </w:p>
        </w:tc>
      </w:tr>
      <w:tr>
        <w:tblPrEx>
          <w:tblLayout w:type="fixed"/>
          <w:tblCellMar>
            <w:top w:w="0" w:type="dxa"/>
            <w:left w:w="108" w:type="dxa"/>
            <w:bottom w:w="0" w:type="dxa"/>
            <w:right w:w="108" w:type="dxa"/>
          </w:tblCellMar>
        </w:tblPrEx>
        <w:trPr>
          <w:jc w:val="center"/>
        </w:trPr>
        <w:tc>
          <w:tcPr>
            <w:tcW w:w="1057" w:type="dxa"/>
            <w:vMerge w:val="continue"/>
            <w:tcBorders>
              <w:top w:val="single" w:color="auto" w:sz="4" w:space="0"/>
              <w:left w:val="single" w:color="auto" w:sz="4" w:space="0"/>
              <w:right w:val="single" w:color="auto" w:sz="4" w:space="0"/>
            </w:tcBorders>
            <w:vAlign w:val="center"/>
          </w:tcPr>
          <w:p>
            <w:pPr>
              <w:spacing w:line="240" w:lineRule="exact"/>
              <w:ind w:left="-84" w:leftChars="-40"/>
              <w:jc w:val="center"/>
              <w:rPr>
                <w:color w:val="000000"/>
                <w:sz w:val="20"/>
                <w:szCs w:val="20"/>
              </w:rPr>
            </w:pPr>
          </w:p>
        </w:tc>
        <w:tc>
          <w:tcPr>
            <w:tcW w:w="813" w:type="dxa"/>
            <w:vMerge w:val="continue"/>
            <w:tcBorders>
              <w:top w:val="single" w:color="auto" w:sz="4" w:space="0"/>
              <w:left w:val="nil"/>
              <w:bottom w:val="single" w:color="auto" w:sz="4" w:space="0"/>
              <w:right w:val="single" w:color="auto" w:sz="4" w:space="0"/>
            </w:tcBorders>
            <w:vAlign w:val="center"/>
          </w:tcPr>
          <w:p>
            <w:pPr>
              <w:spacing w:line="240" w:lineRule="exact"/>
              <w:ind w:left="-84" w:leftChars="-40"/>
              <w:rPr>
                <w:color w:val="000000"/>
                <w:sz w:val="20"/>
                <w:szCs w:val="20"/>
              </w:rPr>
            </w:pPr>
          </w:p>
        </w:tc>
        <w:tc>
          <w:tcPr>
            <w:tcW w:w="774" w:type="dxa"/>
            <w:vMerge w:val="continue"/>
            <w:tcBorders>
              <w:left w:val="nil"/>
              <w:right w:val="single" w:color="auto" w:sz="4" w:space="0"/>
            </w:tcBorders>
            <w:vAlign w:val="center"/>
          </w:tcPr>
          <w:p>
            <w:pPr>
              <w:spacing w:line="240" w:lineRule="exact"/>
              <w:ind w:left="-84" w:leftChars="-40"/>
              <w:jc w:val="center"/>
              <w:rPr>
                <w:color w:val="000000"/>
                <w:sz w:val="20"/>
                <w:szCs w:val="20"/>
              </w:rPr>
            </w:pPr>
          </w:p>
        </w:tc>
        <w:tc>
          <w:tcPr>
            <w:tcW w:w="1497" w:type="dxa"/>
            <w:gridSpan w:val="2"/>
            <w:tcBorders>
              <w:top w:val="nil"/>
              <w:left w:val="nil"/>
              <w:bottom w:val="single" w:color="auto" w:sz="4" w:space="0"/>
              <w:right w:val="single" w:color="auto" w:sz="4" w:space="0"/>
            </w:tcBorders>
            <w:vAlign w:val="center"/>
          </w:tcPr>
          <w:p>
            <w:pPr>
              <w:spacing w:line="240" w:lineRule="exact"/>
              <w:ind w:left="-84" w:leftChars="-40"/>
              <w:jc w:val="center"/>
              <w:rPr>
                <w:color w:val="000000"/>
                <w:sz w:val="20"/>
                <w:szCs w:val="20"/>
              </w:rPr>
            </w:pPr>
            <w:r>
              <w:rPr>
                <w:color w:val="000000"/>
                <w:sz w:val="20"/>
                <w:szCs w:val="20"/>
              </w:rPr>
              <w:t>湿地保护率</w:t>
            </w:r>
          </w:p>
        </w:tc>
        <w:tc>
          <w:tcPr>
            <w:tcW w:w="1250" w:type="dxa"/>
            <w:tcBorders>
              <w:top w:val="nil"/>
              <w:left w:val="nil"/>
              <w:bottom w:val="single" w:color="auto" w:sz="4" w:space="0"/>
              <w:right w:val="single" w:color="auto" w:sz="4" w:space="0"/>
            </w:tcBorders>
            <w:vAlign w:val="center"/>
          </w:tcPr>
          <w:p>
            <w:pPr>
              <w:spacing w:line="240" w:lineRule="exact"/>
              <w:ind w:left="-84" w:leftChars="-40"/>
              <w:jc w:val="center"/>
              <w:rPr>
                <w:color w:val="000000"/>
                <w:sz w:val="20"/>
                <w:szCs w:val="20"/>
              </w:rPr>
            </w:pPr>
            <w:r>
              <w:rPr>
                <w:color w:val="000000"/>
                <w:sz w:val="20"/>
                <w:szCs w:val="20"/>
              </w:rPr>
              <w:t>稳定在72%以上</w:t>
            </w:r>
          </w:p>
        </w:tc>
        <w:tc>
          <w:tcPr>
            <w:tcW w:w="2063" w:type="dxa"/>
            <w:tcBorders>
              <w:top w:val="nil"/>
              <w:left w:val="nil"/>
              <w:bottom w:val="single" w:color="auto" w:sz="4" w:space="0"/>
              <w:right w:val="single" w:color="auto" w:sz="4" w:space="0"/>
            </w:tcBorders>
            <w:vAlign w:val="center"/>
          </w:tcPr>
          <w:p>
            <w:pPr>
              <w:spacing w:line="240" w:lineRule="exact"/>
              <w:ind w:left="-84" w:leftChars="-40"/>
              <w:jc w:val="center"/>
              <w:rPr>
                <w:color w:val="000000"/>
                <w:sz w:val="20"/>
                <w:szCs w:val="20"/>
              </w:rPr>
            </w:pPr>
            <w:r>
              <w:rPr>
                <w:color w:val="000000"/>
                <w:sz w:val="20"/>
                <w:szCs w:val="20"/>
              </w:rPr>
              <w:t>75.77%</w:t>
            </w:r>
          </w:p>
        </w:tc>
        <w:tc>
          <w:tcPr>
            <w:tcW w:w="893" w:type="dxa"/>
            <w:tcBorders>
              <w:top w:val="nil"/>
              <w:left w:val="nil"/>
              <w:bottom w:val="single" w:color="auto" w:sz="4" w:space="0"/>
              <w:right w:val="single" w:color="auto" w:sz="4" w:space="0"/>
            </w:tcBorders>
            <w:vAlign w:val="center"/>
          </w:tcPr>
          <w:p>
            <w:pPr>
              <w:spacing w:line="240" w:lineRule="exact"/>
              <w:ind w:left="-84" w:leftChars="-40"/>
              <w:jc w:val="center"/>
              <w:rPr>
                <w:color w:val="000000"/>
                <w:sz w:val="20"/>
                <w:szCs w:val="20"/>
              </w:rPr>
            </w:pPr>
            <w:r>
              <w:rPr>
                <w:color w:val="000000"/>
                <w:sz w:val="20"/>
                <w:szCs w:val="20"/>
              </w:rPr>
              <w:t>5</w:t>
            </w:r>
          </w:p>
        </w:tc>
        <w:tc>
          <w:tcPr>
            <w:tcW w:w="859" w:type="dxa"/>
            <w:tcBorders>
              <w:top w:val="nil"/>
              <w:left w:val="nil"/>
              <w:bottom w:val="single" w:color="auto" w:sz="4" w:space="0"/>
              <w:right w:val="single" w:color="auto" w:sz="4" w:space="0"/>
            </w:tcBorders>
            <w:vAlign w:val="center"/>
          </w:tcPr>
          <w:p>
            <w:pPr>
              <w:spacing w:line="240" w:lineRule="exact"/>
              <w:ind w:left="-84" w:leftChars="-40"/>
              <w:jc w:val="center"/>
              <w:rPr>
                <w:color w:val="000000"/>
                <w:sz w:val="20"/>
                <w:szCs w:val="20"/>
              </w:rPr>
            </w:pPr>
            <w:r>
              <w:rPr>
                <w:color w:val="000000"/>
                <w:sz w:val="20"/>
                <w:szCs w:val="20"/>
              </w:rPr>
              <w:t>5</w:t>
            </w:r>
          </w:p>
        </w:tc>
        <w:tc>
          <w:tcPr>
            <w:tcW w:w="1400" w:type="dxa"/>
            <w:tcBorders>
              <w:top w:val="nil"/>
              <w:left w:val="nil"/>
              <w:bottom w:val="single" w:color="auto" w:sz="4" w:space="0"/>
              <w:right w:val="single" w:color="auto" w:sz="4" w:space="0"/>
            </w:tcBorders>
            <w:vAlign w:val="center"/>
          </w:tcPr>
          <w:p>
            <w:pPr>
              <w:spacing w:line="240" w:lineRule="exact"/>
              <w:ind w:left="-84" w:leftChars="-40"/>
              <w:jc w:val="center"/>
              <w:rPr>
                <w:color w:val="000000"/>
                <w:sz w:val="20"/>
                <w:szCs w:val="20"/>
              </w:rPr>
            </w:pPr>
          </w:p>
        </w:tc>
      </w:tr>
      <w:tr>
        <w:tblPrEx>
          <w:tblLayout w:type="fixed"/>
          <w:tblCellMar>
            <w:top w:w="0" w:type="dxa"/>
            <w:left w:w="108" w:type="dxa"/>
            <w:bottom w:w="0" w:type="dxa"/>
            <w:right w:w="108" w:type="dxa"/>
          </w:tblCellMar>
        </w:tblPrEx>
        <w:trPr>
          <w:jc w:val="center"/>
        </w:trPr>
        <w:tc>
          <w:tcPr>
            <w:tcW w:w="1057" w:type="dxa"/>
            <w:vMerge w:val="continue"/>
            <w:tcBorders>
              <w:top w:val="single" w:color="auto" w:sz="4" w:space="0"/>
              <w:left w:val="single" w:color="auto" w:sz="4" w:space="0"/>
              <w:right w:val="single" w:color="auto" w:sz="4" w:space="0"/>
            </w:tcBorders>
            <w:vAlign w:val="center"/>
          </w:tcPr>
          <w:p>
            <w:pPr>
              <w:spacing w:line="240" w:lineRule="exact"/>
              <w:ind w:left="-84" w:leftChars="-40"/>
              <w:jc w:val="center"/>
              <w:rPr>
                <w:color w:val="000000"/>
                <w:sz w:val="20"/>
                <w:szCs w:val="20"/>
              </w:rPr>
            </w:pPr>
          </w:p>
        </w:tc>
        <w:tc>
          <w:tcPr>
            <w:tcW w:w="813" w:type="dxa"/>
            <w:vMerge w:val="continue"/>
            <w:tcBorders>
              <w:top w:val="single" w:color="auto" w:sz="4" w:space="0"/>
              <w:left w:val="nil"/>
              <w:bottom w:val="single" w:color="auto" w:sz="4" w:space="0"/>
              <w:right w:val="single" w:color="auto" w:sz="4" w:space="0"/>
            </w:tcBorders>
            <w:vAlign w:val="center"/>
          </w:tcPr>
          <w:p>
            <w:pPr>
              <w:spacing w:line="240" w:lineRule="exact"/>
              <w:ind w:left="-84" w:leftChars="-40"/>
              <w:rPr>
                <w:color w:val="000000"/>
                <w:sz w:val="20"/>
                <w:szCs w:val="20"/>
              </w:rPr>
            </w:pPr>
          </w:p>
        </w:tc>
        <w:tc>
          <w:tcPr>
            <w:tcW w:w="774" w:type="dxa"/>
            <w:vMerge w:val="continue"/>
            <w:tcBorders>
              <w:left w:val="nil"/>
              <w:bottom w:val="single" w:color="auto" w:sz="4" w:space="0"/>
              <w:right w:val="single" w:color="auto" w:sz="4" w:space="0"/>
            </w:tcBorders>
            <w:vAlign w:val="center"/>
          </w:tcPr>
          <w:p>
            <w:pPr>
              <w:spacing w:line="240" w:lineRule="exact"/>
              <w:ind w:left="-84" w:leftChars="-40"/>
              <w:jc w:val="center"/>
              <w:rPr>
                <w:color w:val="000000"/>
                <w:sz w:val="20"/>
                <w:szCs w:val="20"/>
              </w:rPr>
            </w:pPr>
          </w:p>
        </w:tc>
        <w:tc>
          <w:tcPr>
            <w:tcW w:w="1497" w:type="dxa"/>
            <w:gridSpan w:val="2"/>
            <w:tcBorders>
              <w:top w:val="nil"/>
              <w:left w:val="nil"/>
              <w:bottom w:val="single" w:color="auto" w:sz="4" w:space="0"/>
              <w:right w:val="single" w:color="auto" w:sz="4" w:space="0"/>
            </w:tcBorders>
            <w:vAlign w:val="center"/>
          </w:tcPr>
          <w:p>
            <w:pPr>
              <w:spacing w:line="240" w:lineRule="exact"/>
              <w:ind w:left="-84" w:leftChars="-40"/>
              <w:jc w:val="center"/>
              <w:rPr>
                <w:color w:val="000000"/>
                <w:sz w:val="20"/>
                <w:szCs w:val="20"/>
              </w:rPr>
            </w:pPr>
            <w:r>
              <w:rPr>
                <w:color w:val="000000"/>
                <w:sz w:val="20"/>
                <w:szCs w:val="20"/>
              </w:rPr>
              <w:t>有害生物成灾率</w:t>
            </w:r>
          </w:p>
        </w:tc>
        <w:tc>
          <w:tcPr>
            <w:tcW w:w="1250" w:type="dxa"/>
            <w:tcBorders>
              <w:top w:val="nil"/>
              <w:left w:val="nil"/>
              <w:bottom w:val="single" w:color="auto" w:sz="4" w:space="0"/>
              <w:right w:val="single" w:color="auto" w:sz="4" w:space="0"/>
            </w:tcBorders>
            <w:vAlign w:val="center"/>
          </w:tcPr>
          <w:p>
            <w:pPr>
              <w:spacing w:line="240" w:lineRule="exact"/>
              <w:ind w:left="-84" w:leftChars="-40"/>
              <w:jc w:val="center"/>
              <w:rPr>
                <w:color w:val="000000"/>
                <w:sz w:val="20"/>
                <w:szCs w:val="20"/>
              </w:rPr>
            </w:pPr>
            <w:r>
              <w:rPr>
                <w:color w:val="000000"/>
                <w:sz w:val="20"/>
                <w:szCs w:val="20"/>
              </w:rPr>
              <w:t>4‰以下</w:t>
            </w:r>
          </w:p>
        </w:tc>
        <w:tc>
          <w:tcPr>
            <w:tcW w:w="2063" w:type="dxa"/>
            <w:tcBorders>
              <w:top w:val="nil"/>
              <w:left w:val="nil"/>
              <w:bottom w:val="single" w:color="auto" w:sz="4" w:space="0"/>
              <w:right w:val="single" w:color="auto" w:sz="4" w:space="0"/>
            </w:tcBorders>
            <w:vAlign w:val="center"/>
          </w:tcPr>
          <w:p>
            <w:pPr>
              <w:spacing w:line="240" w:lineRule="exact"/>
              <w:ind w:left="-84" w:leftChars="-40"/>
              <w:jc w:val="center"/>
              <w:rPr>
                <w:color w:val="000000"/>
                <w:sz w:val="20"/>
                <w:szCs w:val="20"/>
              </w:rPr>
            </w:pPr>
            <w:r>
              <w:rPr>
                <w:color w:val="000000"/>
                <w:sz w:val="20"/>
                <w:szCs w:val="20"/>
              </w:rPr>
              <w:t>3.27‰</w:t>
            </w:r>
          </w:p>
        </w:tc>
        <w:tc>
          <w:tcPr>
            <w:tcW w:w="893" w:type="dxa"/>
            <w:tcBorders>
              <w:top w:val="nil"/>
              <w:left w:val="nil"/>
              <w:bottom w:val="single" w:color="auto" w:sz="4" w:space="0"/>
              <w:right w:val="single" w:color="auto" w:sz="4" w:space="0"/>
            </w:tcBorders>
            <w:vAlign w:val="center"/>
          </w:tcPr>
          <w:p>
            <w:pPr>
              <w:spacing w:line="240" w:lineRule="exact"/>
              <w:ind w:left="-84" w:leftChars="-40"/>
              <w:jc w:val="center"/>
              <w:rPr>
                <w:color w:val="000000"/>
                <w:sz w:val="20"/>
                <w:szCs w:val="20"/>
              </w:rPr>
            </w:pPr>
            <w:r>
              <w:rPr>
                <w:color w:val="000000"/>
                <w:sz w:val="20"/>
                <w:szCs w:val="20"/>
              </w:rPr>
              <w:t>5</w:t>
            </w:r>
          </w:p>
        </w:tc>
        <w:tc>
          <w:tcPr>
            <w:tcW w:w="859" w:type="dxa"/>
            <w:tcBorders>
              <w:top w:val="nil"/>
              <w:left w:val="nil"/>
              <w:bottom w:val="single" w:color="auto" w:sz="4" w:space="0"/>
              <w:right w:val="single" w:color="auto" w:sz="4" w:space="0"/>
            </w:tcBorders>
            <w:vAlign w:val="center"/>
          </w:tcPr>
          <w:p>
            <w:pPr>
              <w:spacing w:line="240" w:lineRule="exact"/>
              <w:ind w:left="-84" w:leftChars="-40"/>
              <w:jc w:val="center"/>
              <w:rPr>
                <w:color w:val="000000"/>
                <w:sz w:val="20"/>
                <w:szCs w:val="20"/>
              </w:rPr>
            </w:pPr>
            <w:r>
              <w:rPr>
                <w:color w:val="000000"/>
                <w:sz w:val="20"/>
                <w:szCs w:val="20"/>
              </w:rPr>
              <w:t>5</w:t>
            </w:r>
          </w:p>
        </w:tc>
        <w:tc>
          <w:tcPr>
            <w:tcW w:w="1400" w:type="dxa"/>
            <w:tcBorders>
              <w:top w:val="nil"/>
              <w:left w:val="nil"/>
              <w:bottom w:val="single" w:color="auto" w:sz="4" w:space="0"/>
              <w:right w:val="single" w:color="auto" w:sz="4" w:space="0"/>
            </w:tcBorders>
            <w:vAlign w:val="center"/>
          </w:tcPr>
          <w:p>
            <w:pPr>
              <w:spacing w:line="240" w:lineRule="exact"/>
              <w:ind w:left="-84" w:leftChars="-40"/>
              <w:jc w:val="center"/>
              <w:rPr>
                <w:color w:val="000000"/>
                <w:sz w:val="20"/>
                <w:szCs w:val="20"/>
              </w:rPr>
            </w:pPr>
          </w:p>
        </w:tc>
      </w:tr>
      <w:tr>
        <w:tblPrEx>
          <w:tblLayout w:type="fixed"/>
          <w:tblCellMar>
            <w:top w:w="0" w:type="dxa"/>
            <w:left w:w="108" w:type="dxa"/>
            <w:bottom w:w="0" w:type="dxa"/>
            <w:right w:w="108" w:type="dxa"/>
          </w:tblCellMar>
        </w:tblPrEx>
        <w:trPr>
          <w:jc w:val="center"/>
        </w:trPr>
        <w:tc>
          <w:tcPr>
            <w:tcW w:w="1057" w:type="dxa"/>
            <w:vMerge w:val="continue"/>
            <w:tcBorders>
              <w:left w:val="single" w:color="auto" w:sz="4" w:space="0"/>
              <w:right w:val="single" w:color="auto" w:sz="4" w:space="0"/>
            </w:tcBorders>
            <w:vAlign w:val="center"/>
          </w:tcPr>
          <w:p>
            <w:pPr>
              <w:spacing w:line="240" w:lineRule="exact"/>
              <w:ind w:left="-84" w:leftChars="-40"/>
              <w:rPr>
                <w:color w:val="000000"/>
                <w:sz w:val="20"/>
                <w:szCs w:val="20"/>
              </w:rPr>
            </w:pPr>
          </w:p>
        </w:tc>
        <w:tc>
          <w:tcPr>
            <w:tcW w:w="813" w:type="dxa"/>
            <w:tcBorders>
              <w:top w:val="nil"/>
              <w:left w:val="nil"/>
              <w:right w:val="single" w:color="auto" w:sz="4" w:space="0"/>
            </w:tcBorders>
            <w:vAlign w:val="center"/>
          </w:tcPr>
          <w:p>
            <w:pPr>
              <w:spacing w:line="240" w:lineRule="exact"/>
              <w:ind w:left="-84" w:leftChars="-40"/>
              <w:jc w:val="center"/>
              <w:rPr>
                <w:color w:val="000000"/>
                <w:sz w:val="20"/>
                <w:szCs w:val="20"/>
              </w:rPr>
            </w:pPr>
            <w:r>
              <w:rPr>
                <w:color w:val="000000"/>
                <w:sz w:val="20"/>
                <w:szCs w:val="20"/>
              </w:rPr>
              <w:t>满意度</w:t>
            </w:r>
          </w:p>
          <w:p>
            <w:pPr>
              <w:spacing w:line="240" w:lineRule="exact"/>
              <w:ind w:left="-84" w:leftChars="-40"/>
              <w:jc w:val="center"/>
              <w:rPr>
                <w:color w:val="000000"/>
                <w:sz w:val="20"/>
                <w:szCs w:val="20"/>
              </w:rPr>
            </w:pPr>
            <w:r>
              <w:rPr>
                <w:color w:val="000000"/>
                <w:sz w:val="20"/>
                <w:szCs w:val="20"/>
              </w:rPr>
              <w:t>指标</w:t>
            </w:r>
          </w:p>
          <w:p>
            <w:pPr>
              <w:spacing w:line="240" w:lineRule="exact"/>
              <w:ind w:left="-84" w:leftChars="-40"/>
              <w:jc w:val="center"/>
              <w:rPr>
                <w:color w:val="000000"/>
                <w:sz w:val="20"/>
                <w:szCs w:val="20"/>
              </w:rPr>
            </w:pPr>
            <w:r>
              <w:rPr>
                <w:color w:val="000000"/>
                <w:sz w:val="20"/>
                <w:szCs w:val="20"/>
              </w:rPr>
              <w:t>（10）</w:t>
            </w:r>
          </w:p>
        </w:tc>
        <w:tc>
          <w:tcPr>
            <w:tcW w:w="774" w:type="dxa"/>
            <w:tcBorders>
              <w:top w:val="single" w:color="auto" w:sz="4" w:space="0"/>
              <w:left w:val="nil"/>
              <w:bottom w:val="single" w:color="auto" w:sz="4" w:space="0"/>
              <w:right w:val="single" w:color="auto" w:sz="4" w:space="0"/>
            </w:tcBorders>
            <w:vAlign w:val="center"/>
          </w:tcPr>
          <w:p>
            <w:pPr>
              <w:spacing w:line="240" w:lineRule="exact"/>
              <w:ind w:left="-84" w:leftChars="-40"/>
              <w:jc w:val="center"/>
              <w:rPr>
                <w:color w:val="000000"/>
                <w:sz w:val="20"/>
                <w:szCs w:val="20"/>
              </w:rPr>
            </w:pPr>
            <w:r>
              <w:rPr>
                <w:color w:val="000000"/>
                <w:sz w:val="20"/>
                <w:szCs w:val="20"/>
              </w:rPr>
              <w:t>服务对象满意度指标</w:t>
            </w:r>
          </w:p>
        </w:tc>
        <w:tc>
          <w:tcPr>
            <w:tcW w:w="1497" w:type="dxa"/>
            <w:gridSpan w:val="2"/>
            <w:tcBorders>
              <w:top w:val="nil"/>
              <w:left w:val="nil"/>
              <w:bottom w:val="single" w:color="auto" w:sz="4" w:space="0"/>
              <w:right w:val="single" w:color="auto" w:sz="4" w:space="0"/>
            </w:tcBorders>
            <w:vAlign w:val="center"/>
          </w:tcPr>
          <w:p>
            <w:pPr>
              <w:spacing w:line="240" w:lineRule="exact"/>
              <w:ind w:left="-84" w:leftChars="-40"/>
              <w:rPr>
                <w:color w:val="000000"/>
                <w:sz w:val="20"/>
                <w:szCs w:val="20"/>
              </w:rPr>
            </w:pPr>
            <w:r>
              <w:rPr>
                <w:color w:val="000000"/>
                <w:sz w:val="20"/>
                <w:szCs w:val="20"/>
              </w:rPr>
              <w:t>公众满意度</w:t>
            </w:r>
          </w:p>
        </w:tc>
        <w:tc>
          <w:tcPr>
            <w:tcW w:w="1250" w:type="dxa"/>
            <w:tcBorders>
              <w:top w:val="nil"/>
              <w:left w:val="nil"/>
              <w:bottom w:val="single" w:color="auto" w:sz="4" w:space="0"/>
              <w:right w:val="single" w:color="auto" w:sz="4" w:space="0"/>
            </w:tcBorders>
            <w:vAlign w:val="center"/>
          </w:tcPr>
          <w:p>
            <w:pPr>
              <w:spacing w:line="240" w:lineRule="exact"/>
              <w:ind w:left="-84" w:leftChars="-40"/>
              <w:rPr>
                <w:color w:val="000000"/>
                <w:sz w:val="20"/>
                <w:szCs w:val="20"/>
              </w:rPr>
            </w:pPr>
            <w:r>
              <w:rPr>
                <w:color w:val="000000"/>
                <w:sz w:val="20"/>
                <w:szCs w:val="20"/>
              </w:rPr>
              <w:t>　≥90%</w:t>
            </w:r>
          </w:p>
        </w:tc>
        <w:tc>
          <w:tcPr>
            <w:tcW w:w="2063" w:type="dxa"/>
            <w:tcBorders>
              <w:top w:val="nil"/>
              <w:left w:val="nil"/>
              <w:bottom w:val="single" w:color="auto" w:sz="4" w:space="0"/>
              <w:right w:val="single" w:color="auto" w:sz="4" w:space="0"/>
            </w:tcBorders>
            <w:vAlign w:val="center"/>
          </w:tcPr>
          <w:p>
            <w:pPr>
              <w:spacing w:line="240" w:lineRule="exact"/>
              <w:ind w:left="-84" w:leftChars="-40"/>
              <w:jc w:val="center"/>
              <w:rPr>
                <w:color w:val="000000"/>
                <w:sz w:val="20"/>
                <w:szCs w:val="20"/>
              </w:rPr>
            </w:pPr>
            <w:r>
              <w:rPr>
                <w:color w:val="000000"/>
                <w:sz w:val="20"/>
                <w:szCs w:val="20"/>
              </w:rPr>
              <w:t>91.53%</w:t>
            </w:r>
          </w:p>
        </w:tc>
        <w:tc>
          <w:tcPr>
            <w:tcW w:w="893" w:type="dxa"/>
            <w:tcBorders>
              <w:top w:val="nil"/>
              <w:left w:val="nil"/>
              <w:bottom w:val="single" w:color="auto" w:sz="4" w:space="0"/>
              <w:right w:val="single" w:color="auto" w:sz="4" w:space="0"/>
            </w:tcBorders>
            <w:vAlign w:val="center"/>
          </w:tcPr>
          <w:p>
            <w:pPr>
              <w:spacing w:line="240" w:lineRule="exact"/>
              <w:ind w:left="-84" w:leftChars="-40"/>
              <w:jc w:val="center"/>
              <w:rPr>
                <w:color w:val="000000"/>
                <w:sz w:val="20"/>
                <w:szCs w:val="20"/>
              </w:rPr>
            </w:pPr>
            <w:r>
              <w:rPr>
                <w:color w:val="000000"/>
                <w:sz w:val="20"/>
                <w:szCs w:val="20"/>
              </w:rPr>
              <w:t>10</w:t>
            </w:r>
          </w:p>
        </w:tc>
        <w:tc>
          <w:tcPr>
            <w:tcW w:w="859" w:type="dxa"/>
            <w:tcBorders>
              <w:top w:val="nil"/>
              <w:left w:val="nil"/>
              <w:bottom w:val="single" w:color="auto" w:sz="4" w:space="0"/>
              <w:right w:val="single" w:color="auto" w:sz="4" w:space="0"/>
            </w:tcBorders>
            <w:vAlign w:val="center"/>
          </w:tcPr>
          <w:p>
            <w:pPr>
              <w:spacing w:line="240" w:lineRule="exact"/>
              <w:ind w:left="-84" w:leftChars="-40"/>
              <w:jc w:val="center"/>
              <w:rPr>
                <w:color w:val="000000"/>
                <w:sz w:val="20"/>
                <w:szCs w:val="20"/>
              </w:rPr>
            </w:pPr>
            <w:r>
              <w:rPr>
                <w:color w:val="000000"/>
                <w:sz w:val="20"/>
                <w:szCs w:val="20"/>
              </w:rPr>
              <w:t>10</w:t>
            </w:r>
          </w:p>
        </w:tc>
        <w:tc>
          <w:tcPr>
            <w:tcW w:w="1400" w:type="dxa"/>
            <w:tcBorders>
              <w:top w:val="nil"/>
              <w:left w:val="nil"/>
              <w:bottom w:val="single" w:color="auto" w:sz="4" w:space="0"/>
              <w:right w:val="single" w:color="auto" w:sz="4" w:space="0"/>
            </w:tcBorders>
            <w:vAlign w:val="center"/>
          </w:tcPr>
          <w:p>
            <w:pPr>
              <w:spacing w:line="240" w:lineRule="exact"/>
              <w:ind w:left="-84" w:leftChars="-40"/>
              <w:jc w:val="center"/>
              <w:rPr>
                <w:color w:val="000000"/>
                <w:sz w:val="20"/>
                <w:szCs w:val="20"/>
              </w:rPr>
            </w:pPr>
          </w:p>
        </w:tc>
      </w:tr>
      <w:tr>
        <w:tblPrEx>
          <w:tblLayout w:type="fixed"/>
          <w:tblCellMar>
            <w:top w:w="0" w:type="dxa"/>
            <w:left w:w="108" w:type="dxa"/>
            <w:bottom w:w="0" w:type="dxa"/>
            <w:right w:w="108" w:type="dxa"/>
          </w:tblCellMar>
        </w:tblPrEx>
        <w:trPr>
          <w:jc w:val="center"/>
        </w:trPr>
        <w:tc>
          <w:tcPr>
            <w:tcW w:w="7454" w:type="dxa"/>
            <w:gridSpan w:val="7"/>
            <w:tcBorders>
              <w:top w:val="single" w:color="auto" w:sz="4" w:space="0"/>
              <w:left w:val="single" w:color="auto" w:sz="4" w:space="0"/>
              <w:bottom w:val="single" w:color="auto" w:sz="4" w:space="0"/>
              <w:right w:val="single" w:color="000000" w:sz="4" w:space="0"/>
            </w:tcBorders>
            <w:vAlign w:val="center"/>
          </w:tcPr>
          <w:p>
            <w:pPr>
              <w:spacing w:line="240" w:lineRule="exact"/>
              <w:ind w:left="-84" w:leftChars="-40"/>
              <w:jc w:val="center"/>
              <w:rPr>
                <w:color w:val="000000"/>
                <w:sz w:val="20"/>
                <w:szCs w:val="20"/>
              </w:rPr>
            </w:pPr>
            <w:r>
              <w:rPr>
                <w:color w:val="000000"/>
                <w:sz w:val="20"/>
                <w:szCs w:val="20"/>
              </w:rPr>
              <w:t>总分</w:t>
            </w:r>
          </w:p>
        </w:tc>
        <w:tc>
          <w:tcPr>
            <w:tcW w:w="893" w:type="dxa"/>
            <w:tcBorders>
              <w:top w:val="nil"/>
              <w:left w:val="nil"/>
              <w:bottom w:val="single" w:color="auto" w:sz="4" w:space="0"/>
              <w:right w:val="single" w:color="auto" w:sz="4" w:space="0"/>
            </w:tcBorders>
            <w:vAlign w:val="center"/>
          </w:tcPr>
          <w:p>
            <w:pPr>
              <w:spacing w:line="240" w:lineRule="exact"/>
              <w:ind w:left="-84" w:leftChars="-40"/>
              <w:jc w:val="center"/>
              <w:rPr>
                <w:color w:val="000000"/>
                <w:sz w:val="20"/>
                <w:szCs w:val="20"/>
              </w:rPr>
            </w:pPr>
            <w:r>
              <w:rPr>
                <w:color w:val="000000"/>
                <w:sz w:val="20"/>
                <w:szCs w:val="20"/>
              </w:rPr>
              <w:t>100</w:t>
            </w:r>
          </w:p>
        </w:tc>
        <w:tc>
          <w:tcPr>
            <w:tcW w:w="859" w:type="dxa"/>
            <w:tcBorders>
              <w:top w:val="nil"/>
              <w:left w:val="nil"/>
              <w:bottom w:val="single" w:color="auto" w:sz="4" w:space="0"/>
              <w:right w:val="single" w:color="auto" w:sz="4" w:space="0"/>
            </w:tcBorders>
            <w:vAlign w:val="center"/>
          </w:tcPr>
          <w:p>
            <w:pPr>
              <w:spacing w:line="240" w:lineRule="exact"/>
              <w:ind w:left="-84" w:leftChars="-40"/>
              <w:jc w:val="center"/>
              <w:rPr>
                <w:color w:val="000000"/>
                <w:sz w:val="20"/>
                <w:szCs w:val="20"/>
              </w:rPr>
            </w:pPr>
            <w:r>
              <w:rPr>
                <w:color w:val="000000"/>
                <w:sz w:val="20"/>
                <w:szCs w:val="20"/>
              </w:rPr>
              <w:t>96.82</w:t>
            </w:r>
          </w:p>
        </w:tc>
        <w:tc>
          <w:tcPr>
            <w:tcW w:w="1400" w:type="dxa"/>
            <w:tcBorders>
              <w:top w:val="nil"/>
              <w:left w:val="nil"/>
              <w:bottom w:val="single" w:color="auto" w:sz="4" w:space="0"/>
              <w:right w:val="single" w:color="auto" w:sz="4" w:space="0"/>
            </w:tcBorders>
            <w:vAlign w:val="center"/>
          </w:tcPr>
          <w:p>
            <w:pPr>
              <w:spacing w:line="240" w:lineRule="exact"/>
              <w:ind w:left="-84" w:leftChars="-40"/>
              <w:jc w:val="center"/>
              <w:rPr>
                <w:color w:val="000000"/>
                <w:sz w:val="20"/>
                <w:szCs w:val="20"/>
              </w:rPr>
            </w:pPr>
          </w:p>
        </w:tc>
      </w:tr>
    </w:tbl>
    <w:p>
      <w:pPr>
        <w:spacing w:line="240" w:lineRule="exact"/>
        <w:ind w:left="-84" w:leftChars="-40"/>
        <w:rPr>
          <w:rFonts w:eastAsia="仿宋_GB2312"/>
          <w:color w:val="000000"/>
          <w:szCs w:val="21"/>
        </w:rPr>
      </w:pPr>
    </w:p>
    <w:p>
      <w:pPr>
        <w:snapToGrid w:val="0"/>
        <w:spacing w:line="600" w:lineRule="exact"/>
        <w:ind w:left="-84" w:leftChars="-40"/>
        <w:jc w:val="left"/>
        <w:rPr>
          <w:rFonts w:eastAsia="黑体"/>
          <w:color w:val="000000"/>
          <w:sz w:val="32"/>
          <w:szCs w:val="32"/>
        </w:rPr>
        <w:sectPr>
          <w:headerReference r:id="rId3" w:type="default"/>
          <w:footerReference r:id="rId4" w:type="default"/>
          <w:footerReference r:id="rId5" w:type="even"/>
          <w:pgSz w:w="11906" w:h="16838"/>
          <w:pgMar w:top="1701" w:right="1531" w:bottom="1440" w:left="1588" w:header="851" w:footer="992" w:gutter="0"/>
          <w:pgNumType w:fmt="numberInDash"/>
          <w:cols w:space="720" w:num="1"/>
          <w:formProt w:val="1"/>
          <w:titlePg/>
          <w:docGrid w:type="lines" w:linePitch="312" w:charSpace="0"/>
        </w:sectPr>
      </w:pPr>
      <w:r>
        <w:rPr>
          <w:rFonts w:eastAsia="黑体"/>
          <w:color w:val="000000"/>
          <w:sz w:val="32"/>
          <w:szCs w:val="32"/>
        </w:rPr>
        <w:br w:type="page"/>
      </w:r>
    </w:p>
    <w:p>
      <w:pPr>
        <w:snapToGrid w:val="0"/>
        <w:spacing w:line="600" w:lineRule="exact"/>
        <w:ind w:left="-84" w:leftChars="-40"/>
        <w:jc w:val="left"/>
        <w:rPr>
          <w:rFonts w:eastAsia="黑体"/>
          <w:color w:val="000000"/>
          <w:sz w:val="32"/>
          <w:szCs w:val="32"/>
        </w:rPr>
      </w:pPr>
      <w:r>
        <w:rPr>
          <w:rFonts w:eastAsia="方正黑体_GBK"/>
          <w:color w:val="000000"/>
          <w:sz w:val="32"/>
          <w:szCs w:val="32"/>
        </w:rPr>
        <w:t>附件3</w:t>
      </w:r>
    </w:p>
    <w:p>
      <w:pPr>
        <w:snapToGrid w:val="0"/>
        <w:spacing w:line="600" w:lineRule="exact"/>
        <w:ind w:left="-84" w:leftChars="-40" w:firstLine="1800" w:firstLineChars="500"/>
        <w:jc w:val="left"/>
        <w:rPr>
          <w:rFonts w:eastAsia="方正小标宋_GBK"/>
          <w:color w:val="000000"/>
          <w:sz w:val="36"/>
          <w:szCs w:val="36"/>
        </w:rPr>
      </w:pPr>
      <w:r>
        <w:rPr>
          <w:rFonts w:eastAsia="方正小标宋_GBK"/>
          <w:color w:val="000000"/>
          <w:sz w:val="36"/>
          <w:szCs w:val="36"/>
        </w:rPr>
        <w:t>2019年度项目支出绩效自评表</w:t>
      </w:r>
    </w:p>
    <w:tbl>
      <w:tblPr>
        <w:tblStyle w:val="10"/>
        <w:tblpPr w:leftFromText="180" w:rightFromText="180" w:vertAnchor="page" w:horzAnchor="margin" w:tblpXSpec="center" w:tblpY="2822"/>
        <w:tblW w:w="10201" w:type="dxa"/>
        <w:tblInd w:w="0" w:type="dxa"/>
        <w:tblLayout w:type="fixed"/>
        <w:tblCellMar>
          <w:top w:w="0" w:type="dxa"/>
          <w:left w:w="108" w:type="dxa"/>
          <w:bottom w:w="0" w:type="dxa"/>
          <w:right w:w="108" w:type="dxa"/>
        </w:tblCellMar>
      </w:tblPr>
      <w:tblGrid>
        <w:gridCol w:w="960"/>
        <w:gridCol w:w="736"/>
        <w:gridCol w:w="851"/>
        <w:gridCol w:w="1853"/>
        <w:gridCol w:w="1240"/>
        <w:gridCol w:w="1301"/>
        <w:gridCol w:w="819"/>
        <w:gridCol w:w="980"/>
        <w:gridCol w:w="1461"/>
      </w:tblGrid>
      <w:tr>
        <w:tblPrEx>
          <w:tblLayout w:type="fixed"/>
          <w:tblCellMar>
            <w:top w:w="0" w:type="dxa"/>
            <w:left w:w="108" w:type="dxa"/>
            <w:bottom w:w="0" w:type="dxa"/>
            <w:right w:w="108" w:type="dxa"/>
          </w:tblCellMar>
        </w:tblPrEx>
        <w:trPr>
          <w:trHeight w:val="2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color w:val="000000"/>
                <w:kern w:val="0"/>
                <w:sz w:val="18"/>
                <w:szCs w:val="18"/>
              </w:rPr>
            </w:pPr>
            <w:r>
              <w:rPr>
                <w:color w:val="000000"/>
                <w:kern w:val="0"/>
                <w:sz w:val="18"/>
                <w:szCs w:val="18"/>
              </w:rPr>
              <w:t>项目支出名称</w:t>
            </w:r>
          </w:p>
        </w:tc>
        <w:tc>
          <w:tcPr>
            <w:tcW w:w="924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color w:val="000000"/>
                <w:kern w:val="0"/>
                <w:sz w:val="18"/>
                <w:szCs w:val="18"/>
              </w:rPr>
            </w:pPr>
            <w:r>
              <w:rPr>
                <w:color w:val="000000"/>
                <w:kern w:val="0"/>
                <w:sz w:val="18"/>
                <w:szCs w:val="18"/>
              </w:rPr>
              <w:t>2019年度林业生态保护恢复与发展专项　</w:t>
            </w:r>
          </w:p>
        </w:tc>
      </w:tr>
      <w:tr>
        <w:tblPrEx>
          <w:tblLayout w:type="fixed"/>
          <w:tblCellMar>
            <w:top w:w="0" w:type="dxa"/>
            <w:left w:w="108" w:type="dxa"/>
            <w:bottom w:w="0" w:type="dxa"/>
            <w:right w:w="108" w:type="dxa"/>
          </w:tblCellMar>
        </w:tblPrEx>
        <w:trPr>
          <w:trHeight w:val="20" w:hRule="atLeast"/>
        </w:trPr>
        <w:tc>
          <w:tcPr>
            <w:tcW w:w="960" w:type="dxa"/>
            <w:tcBorders>
              <w:top w:val="nil"/>
              <w:left w:val="single" w:color="auto" w:sz="4" w:space="0"/>
              <w:bottom w:val="single" w:color="auto" w:sz="4" w:space="0"/>
              <w:right w:val="single" w:color="auto" w:sz="4" w:space="0"/>
            </w:tcBorders>
            <w:vAlign w:val="center"/>
          </w:tcPr>
          <w:p>
            <w:pPr>
              <w:widowControl/>
              <w:spacing w:line="240" w:lineRule="exact"/>
              <w:rPr>
                <w:color w:val="000000"/>
                <w:kern w:val="0"/>
                <w:sz w:val="18"/>
                <w:szCs w:val="18"/>
              </w:rPr>
            </w:pPr>
            <w:r>
              <w:rPr>
                <w:color w:val="000000"/>
                <w:kern w:val="0"/>
                <w:sz w:val="18"/>
                <w:szCs w:val="18"/>
              </w:rPr>
              <w:t>主管部门</w:t>
            </w:r>
          </w:p>
        </w:tc>
        <w:tc>
          <w:tcPr>
            <w:tcW w:w="4680"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color w:val="000000"/>
                <w:kern w:val="0"/>
                <w:sz w:val="18"/>
                <w:szCs w:val="18"/>
              </w:rPr>
            </w:pPr>
            <w:r>
              <w:rPr>
                <w:color w:val="000000"/>
                <w:kern w:val="0"/>
                <w:sz w:val="18"/>
                <w:szCs w:val="18"/>
              </w:rPr>
              <w:t>省林业局</w:t>
            </w:r>
          </w:p>
        </w:tc>
        <w:tc>
          <w:tcPr>
            <w:tcW w:w="1301" w:type="dxa"/>
            <w:tcBorders>
              <w:top w:val="nil"/>
              <w:left w:val="nil"/>
              <w:bottom w:val="single" w:color="auto" w:sz="4" w:space="0"/>
              <w:right w:val="single" w:color="auto" w:sz="4" w:space="0"/>
            </w:tcBorders>
            <w:vAlign w:val="center"/>
          </w:tcPr>
          <w:p>
            <w:pPr>
              <w:widowControl/>
              <w:spacing w:line="240" w:lineRule="exact"/>
              <w:jc w:val="center"/>
              <w:rPr>
                <w:color w:val="000000"/>
                <w:kern w:val="0"/>
                <w:sz w:val="18"/>
                <w:szCs w:val="18"/>
              </w:rPr>
            </w:pPr>
            <w:r>
              <w:rPr>
                <w:color w:val="000000"/>
                <w:kern w:val="0"/>
                <w:sz w:val="18"/>
                <w:szCs w:val="18"/>
              </w:rPr>
              <w:t>实施单位</w:t>
            </w:r>
          </w:p>
        </w:tc>
        <w:tc>
          <w:tcPr>
            <w:tcW w:w="326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color w:val="000000"/>
                <w:kern w:val="0"/>
                <w:sz w:val="18"/>
                <w:szCs w:val="18"/>
              </w:rPr>
            </w:pPr>
            <w:r>
              <w:rPr>
                <w:color w:val="000000"/>
                <w:kern w:val="0"/>
                <w:sz w:val="18"/>
                <w:szCs w:val="18"/>
              </w:rPr>
              <w:t>　省林业局及各市县林业局</w:t>
            </w:r>
          </w:p>
        </w:tc>
      </w:tr>
      <w:tr>
        <w:tblPrEx>
          <w:tblLayout w:type="fixed"/>
          <w:tblCellMar>
            <w:top w:w="0" w:type="dxa"/>
            <w:left w:w="108" w:type="dxa"/>
            <w:bottom w:w="0" w:type="dxa"/>
            <w:right w:w="108" w:type="dxa"/>
          </w:tblCellMar>
        </w:tblPrEx>
        <w:trPr>
          <w:trHeight w:val="20" w:hRule="atLeast"/>
        </w:trPr>
        <w:tc>
          <w:tcPr>
            <w:tcW w:w="96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color w:val="000000"/>
                <w:kern w:val="0"/>
                <w:sz w:val="18"/>
                <w:szCs w:val="18"/>
              </w:rPr>
            </w:pPr>
            <w:r>
              <w:rPr>
                <w:color w:val="000000"/>
                <w:kern w:val="0"/>
                <w:sz w:val="18"/>
                <w:szCs w:val="18"/>
              </w:rPr>
              <w:t>项目资金（万元）</w:t>
            </w:r>
          </w:p>
        </w:tc>
        <w:tc>
          <w:tcPr>
            <w:tcW w:w="158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color w:val="000000"/>
                <w:kern w:val="0"/>
                <w:sz w:val="18"/>
                <w:szCs w:val="18"/>
              </w:rPr>
            </w:pPr>
            <w:r>
              <w:rPr>
                <w:color w:val="000000"/>
                <w:kern w:val="0"/>
                <w:sz w:val="18"/>
                <w:szCs w:val="18"/>
              </w:rPr>
              <w:t>　</w:t>
            </w:r>
          </w:p>
        </w:tc>
        <w:tc>
          <w:tcPr>
            <w:tcW w:w="1853" w:type="dxa"/>
            <w:tcBorders>
              <w:top w:val="nil"/>
              <w:left w:val="nil"/>
              <w:bottom w:val="single" w:color="auto" w:sz="4" w:space="0"/>
              <w:right w:val="single" w:color="auto" w:sz="4" w:space="0"/>
            </w:tcBorders>
            <w:vAlign w:val="center"/>
          </w:tcPr>
          <w:p>
            <w:pPr>
              <w:widowControl/>
              <w:spacing w:line="240" w:lineRule="exact"/>
              <w:jc w:val="center"/>
              <w:rPr>
                <w:color w:val="000000"/>
                <w:kern w:val="0"/>
                <w:sz w:val="18"/>
                <w:szCs w:val="18"/>
              </w:rPr>
            </w:pPr>
            <w:r>
              <w:rPr>
                <w:color w:val="000000"/>
                <w:kern w:val="0"/>
                <w:sz w:val="18"/>
                <w:szCs w:val="18"/>
              </w:rPr>
              <w:t>年初预算数</w:t>
            </w:r>
          </w:p>
        </w:tc>
        <w:tc>
          <w:tcPr>
            <w:tcW w:w="1240" w:type="dxa"/>
            <w:tcBorders>
              <w:top w:val="nil"/>
              <w:left w:val="nil"/>
              <w:bottom w:val="single" w:color="auto" w:sz="4" w:space="0"/>
              <w:right w:val="single" w:color="auto" w:sz="4" w:space="0"/>
            </w:tcBorders>
            <w:vAlign w:val="center"/>
          </w:tcPr>
          <w:p>
            <w:pPr>
              <w:widowControl/>
              <w:spacing w:line="240" w:lineRule="exact"/>
              <w:jc w:val="center"/>
              <w:rPr>
                <w:color w:val="000000"/>
                <w:kern w:val="0"/>
                <w:sz w:val="18"/>
                <w:szCs w:val="18"/>
              </w:rPr>
            </w:pPr>
            <w:r>
              <w:rPr>
                <w:color w:val="000000"/>
                <w:kern w:val="0"/>
                <w:sz w:val="18"/>
                <w:szCs w:val="18"/>
              </w:rPr>
              <w:t>全年预算数</w:t>
            </w:r>
          </w:p>
        </w:tc>
        <w:tc>
          <w:tcPr>
            <w:tcW w:w="1301" w:type="dxa"/>
            <w:tcBorders>
              <w:top w:val="nil"/>
              <w:left w:val="nil"/>
              <w:bottom w:val="single" w:color="auto" w:sz="4" w:space="0"/>
              <w:right w:val="single" w:color="auto" w:sz="4" w:space="0"/>
            </w:tcBorders>
            <w:vAlign w:val="center"/>
          </w:tcPr>
          <w:p>
            <w:pPr>
              <w:widowControl/>
              <w:spacing w:line="240" w:lineRule="exact"/>
              <w:jc w:val="center"/>
              <w:rPr>
                <w:color w:val="000000"/>
                <w:kern w:val="0"/>
                <w:sz w:val="18"/>
                <w:szCs w:val="18"/>
              </w:rPr>
            </w:pPr>
            <w:r>
              <w:rPr>
                <w:color w:val="000000"/>
                <w:kern w:val="0"/>
                <w:sz w:val="18"/>
                <w:szCs w:val="18"/>
              </w:rPr>
              <w:t>全年执行数</w:t>
            </w:r>
          </w:p>
        </w:tc>
        <w:tc>
          <w:tcPr>
            <w:tcW w:w="819" w:type="dxa"/>
            <w:tcBorders>
              <w:top w:val="nil"/>
              <w:left w:val="nil"/>
              <w:bottom w:val="single" w:color="auto" w:sz="4" w:space="0"/>
              <w:right w:val="single" w:color="auto" w:sz="4" w:space="0"/>
            </w:tcBorders>
            <w:vAlign w:val="center"/>
          </w:tcPr>
          <w:p>
            <w:pPr>
              <w:widowControl/>
              <w:spacing w:line="240" w:lineRule="exact"/>
              <w:jc w:val="center"/>
              <w:rPr>
                <w:color w:val="000000"/>
                <w:kern w:val="0"/>
                <w:sz w:val="18"/>
                <w:szCs w:val="18"/>
              </w:rPr>
            </w:pPr>
            <w:r>
              <w:rPr>
                <w:color w:val="000000"/>
                <w:kern w:val="0"/>
                <w:sz w:val="18"/>
                <w:szCs w:val="18"/>
              </w:rPr>
              <w:t>分值</w:t>
            </w:r>
          </w:p>
        </w:tc>
        <w:tc>
          <w:tcPr>
            <w:tcW w:w="980" w:type="dxa"/>
            <w:tcBorders>
              <w:top w:val="nil"/>
              <w:left w:val="nil"/>
              <w:bottom w:val="single" w:color="auto" w:sz="4" w:space="0"/>
              <w:right w:val="single" w:color="auto" w:sz="4" w:space="0"/>
            </w:tcBorders>
            <w:vAlign w:val="center"/>
          </w:tcPr>
          <w:p>
            <w:pPr>
              <w:widowControl/>
              <w:spacing w:line="240" w:lineRule="exact"/>
              <w:jc w:val="center"/>
              <w:rPr>
                <w:color w:val="000000"/>
                <w:kern w:val="0"/>
                <w:sz w:val="18"/>
                <w:szCs w:val="18"/>
              </w:rPr>
            </w:pPr>
            <w:r>
              <w:rPr>
                <w:color w:val="000000"/>
                <w:kern w:val="0"/>
                <w:sz w:val="18"/>
                <w:szCs w:val="18"/>
              </w:rPr>
              <w:t>执行率</w:t>
            </w:r>
          </w:p>
        </w:tc>
        <w:tc>
          <w:tcPr>
            <w:tcW w:w="1461" w:type="dxa"/>
            <w:tcBorders>
              <w:top w:val="nil"/>
              <w:left w:val="nil"/>
              <w:bottom w:val="single" w:color="auto" w:sz="4" w:space="0"/>
              <w:right w:val="single" w:color="auto" w:sz="4" w:space="0"/>
            </w:tcBorders>
            <w:vAlign w:val="center"/>
          </w:tcPr>
          <w:p>
            <w:pPr>
              <w:widowControl/>
              <w:spacing w:line="240" w:lineRule="exact"/>
              <w:jc w:val="center"/>
              <w:rPr>
                <w:color w:val="000000"/>
                <w:kern w:val="0"/>
                <w:sz w:val="18"/>
                <w:szCs w:val="18"/>
              </w:rPr>
            </w:pPr>
            <w:r>
              <w:rPr>
                <w:color w:val="000000"/>
                <w:kern w:val="0"/>
                <w:sz w:val="18"/>
                <w:szCs w:val="18"/>
              </w:rPr>
              <w:t>得分</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color w:val="000000"/>
                <w:kern w:val="0"/>
                <w:sz w:val="18"/>
                <w:szCs w:val="18"/>
              </w:rPr>
            </w:pPr>
          </w:p>
        </w:tc>
        <w:tc>
          <w:tcPr>
            <w:tcW w:w="158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color w:val="000000"/>
                <w:kern w:val="0"/>
                <w:sz w:val="18"/>
                <w:szCs w:val="18"/>
              </w:rPr>
            </w:pPr>
            <w:r>
              <w:rPr>
                <w:color w:val="000000"/>
                <w:kern w:val="0"/>
                <w:sz w:val="18"/>
                <w:szCs w:val="18"/>
              </w:rPr>
              <w:t>年度资金总额　</w:t>
            </w:r>
          </w:p>
        </w:tc>
        <w:tc>
          <w:tcPr>
            <w:tcW w:w="1853" w:type="dxa"/>
            <w:tcBorders>
              <w:top w:val="nil"/>
              <w:left w:val="nil"/>
              <w:bottom w:val="single" w:color="auto" w:sz="4" w:space="0"/>
              <w:right w:val="single" w:color="auto" w:sz="4" w:space="0"/>
            </w:tcBorders>
            <w:vAlign w:val="center"/>
          </w:tcPr>
          <w:p>
            <w:pPr>
              <w:widowControl/>
              <w:spacing w:line="240" w:lineRule="exact"/>
              <w:jc w:val="center"/>
              <w:rPr>
                <w:color w:val="000000"/>
                <w:kern w:val="0"/>
                <w:sz w:val="18"/>
                <w:szCs w:val="18"/>
              </w:rPr>
            </w:pPr>
            <w:r>
              <w:rPr>
                <w:color w:val="000000"/>
                <w:kern w:val="0"/>
                <w:sz w:val="18"/>
                <w:szCs w:val="18"/>
              </w:rPr>
              <w:t>77,152.75</w:t>
            </w:r>
          </w:p>
        </w:tc>
        <w:tc>
          <w:tcPr>
            <w:tcW w:w="1240" w:type="dxa"/>
            <w:tcBorders>
              <w:top w:val="nil"/>
              <w:left w:val="nil"/>
              <w:bottom w:val="single" w:color="auto" w:sz="4" w:space="0"/>
              <w:right w:val="single" w:color="auto" w:sz="4" w:space="0"/>
            </w:tcBorders>
            <w:vAlign w:val="bottom"/>
          </w:tcPr>
          <w:p>
            <w:pPr>
              <w:widowControl/>
              <w:spacing w:line="240" w:lineRule="exact"/>
              <w:jc w:val="center"/>
              <w:textAlignment w:val="bottom"/>
              <w:rPr>
                <w:color w:val="000000"/>
                <w:kern w:val="0"/>
                <w:sz w:val="18"/>
                <w:szCs w:val="18"/>
              </w:rPr>
            </w:pPr>
            <w:r>
              <w:rPr>
                <w:color w:val="000000"/>
                <w:kern w:val="0"/>
                <w:sz w:val="18"/>
                <w:szCs w:val="18"/>
              </w:rPr>
              <w:t>77,152.75</w:t>
            </w:r>
          </w:p>
        </w:tc>
        <w:tc>
          <w:tcPr>
            <w:tcW w:w="1301" w:type="dxa"/>
            <w:tcBorders>
              <w:top w:val="nil"/>
              <w:left w:val="nil"/>
              <w:bottom w:val="single" w:color="auto" w:sz="4" w:space="0"/>
              <w:right w:val="single" w:color="auto" w:sz="4" w:space="0"/>
            </w:tcBorders>
            <w:vAlign w:val="bottom"/>
          </w:tcPr>
          <w:p>
            <w:pPr>
              <w:widowControl/>
              <w:spacing w:line="240" w:lineRule="exact"/>
              <w:jc w:val="center"/>
              <w:textAlignment w:val="bottom"/>
              <w:rPr>
                <w:color w:val="000000"/>
                <w:kern w:val="0"/>
                <w:sz w:val="18"/>
                <w:szCs w:val="18"/>
              </w:rPr>
            </w:pPr>
            <w:r>
              <w:rPr>
                <w:color w:val="000000"/>
                <w:kern w:val="0"/>
                <w:sz w:val="18"/>
                <w:szCs w:val="18"/>
              </w:rPr>
              <w:t>59,763.36</w:t>
            </w:r>
          </w:p>
        </w:tc>
        <w:tc>
          <w:tcPr>
            <w:tcW w:w="819" w:type="dxa"/>
            <w:tcBorders>
              <w:top w:val="nil"/>
              <w:left w:val="nil"/>
              <w:bottom w:val="single" w:color="auto" w:sz="4" w:space="0"/>
              <w:right w:val="single" w:color="auto" w:sz="4" w:space="0"/>
            </w:tcBorders>
            <w:vAlign w:val="center"/>
          </w:tcPr>
          <w:p>
            <w:pPr>
              <w:widowControl/>
              <w:spacing w:line="240" w:lineRule="exact"/>
              <w:jc w:val="center"/>
              <w:rPr>
                <w:color w:val="000000"/>
                <w:kern w:val="0"/>
                <w:sz w:val="18"/>
                <w:szCs w:val="18"/>
              </w:rPr>
            </w:pPr>
            <w:r>
              <w:rPr>
                <w:color w:val="000000"/>
                <w:kern w:val="0"/>
                <w:sz w:val="18"/>
                <w:szCs w:val="18"/>
              </w:rPr>
              <w:t>10</w:t>
            </w:r>
          </w:p>
        </w:tc>
        <w:tc>
          <w:tcPr>
            <w:tcW w:w="980" w:type="dxa"/>
            <w:tcBorders>
              <w:top w:val="nil"/>
              <w:left w:val="nil"/>
              <w:bottom w:val="single" w:color="auto" w:sz="4" w:space="0"/>
              <w:right w:val="single" w:color="auto" w:sz="4" w:space="0"/>
            </w:tcBorders>
            <w:vAlign w:val="center"/>
          </w:tcPr>
          <w:p>
            <w:pPr>
              <w:widowControl/>
              <w:spacing w:line="240" w:lineRule="exact"/>
              <w:jc w:val="center"/>
              <w:rPr>
                <w:color w:val="000000"/>
                <w:kern w:val="0"/>
                <w:sz w:val="18"/>
                <w:szCs w:val="18"/>
              </w:rPr>
            </w:pPr>
            <w:r>
              <w:rPr>
                <w:color w:val="000000"/>
                <w:kern w:val="0"/>
                <w:sz w:val="18"/>
                <w:szCs w:val="18"/>
              </w:rPr>
              <w:t>77.46%</w:t>
            </w:r>
          </w:p>
        </w:tc>
        <w:tc>
          <w:tcPr>
            <w:tcW w:w="1461" w:type="dxa"/>
            <w:tcBorders>
              <w:top w:val="nil"/>
              <w:left w:val="nil"/>
              <w:bottom w:val="single" w:color="auto" w:sz="4" w:space="0"/>
              <w:right w:val="single" w:color="auto" w:sz="4" w:space="0"/>
            </w:tcBorders>
            <w:vAlign w:val="center"/>
          </w:tcPr>
          <w:p>
            <w:pPr>
              <w:widowControl/>
              <w:spacing w:line="240" w:lineRule="exact"/>
              <w:jc w:val="center"/>
              <w:rPr>
                <w:color w:val="000000"/>
                <w:kern w:val="0"/>
                <w:sz w:val="18"/>
                <w:szCs w:val="18"/>
              </w:rPr>
            </w:pPr>
            <w:r>
              <w:rPr>
                <w:color w:val="000000"/>
                <w:kern w:val="0"/>
                <w:sz w:val="18"/>
                <w:szCs w:val="18"/>
              </w:rPr>
              <w:t>7.7</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color w:val="000000"/>
                <w:kern w:val="0"/>
                <w:sz w:val="18"/>
                <w:szCs w:val="18"/>
              </w:rPr>
            </w:pPr>
          </w:p>
        </w:tc>
        <w:tc>
          <w:tcPr>
            <w:tcW w:w="158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color w:val="000000"/>
                <w:kern w:val="0"/>
                <w:sz w:val="18"/>
                <w:szCs w:val="18"/>
              </w:rPr>
            </w:pPr>
            <w:r>
              <w:rPr>
                <w:color w:val="000000"/>
                <w:kern w:val="0"/>
                <w:sz w:val="18"/>
                <w:szCs w:val="18"/>
              </w:rPr>
              <w:t>其中：当年财政拨款　</w:t>
            </w:r>
          </w:p>
        </w:tc>
        <w:tc>
          <w:tcPr>
            <w:tcW w:w="1853" w:type="dxa"/>
            <w:tcBorders>
              <w:top w:val="nil"/>
              <w:left w:val="nil"/>
              <w:bottom w:val="single" w:color="auto" w:sz="4" w:space="0"/>
              <w:right w:val="single" w:color="auto" w:sz="4" w:space="0"/>
            </w:tcBorders>
            <w:vAlign w:val="center"/>
          </w:tcPr>
          <w:p>
            <w:pPr>
              <w:widowControl/>
              <w:spacing w:line="240" w:lineRule="exact"/>
              <w:jc w:val="center"/>
              <w:rPr>
                <w:color w:val="000000"/>
                <w:kern w:val="0"/>
                <w:sz w:val="18"/>
                <w:szCs w:val="18"/>
              </w:rPr>
            </w:pPr>
            <w:r>
              <w:rPr>
                <w:color w:val="000000"/>
                <w:kern w:val="0"/>
                <w:sz w:val="18"/>
                <w:szCs w:val="18"/>
              </w:rPr>
              <w:t>77,152.75</w:t>
            </w:r>
          </w:p>
        </w:tc>
        <w:tc>
          <w:tcPr>
            <w:tcW w:w="1240" w:type="dxa"/>
            <w:tcBorders>
              <w:top w:val="nil"/>
              <w:left w:val="nil"/>
              <w:bottom w:val="single" w:color="auto" w:sz="4" w:space="0"/>
              <w:right w:val="single" w:color="auto" w:sz="4" w:space="0"/>
            </w:tcBorders>
            <w:vAlign w:val="center"/>
          </w:tcPr>
          <w:p>
            <w:pPr>
              <w:widowControl/>
              <w:spacing w:line="240" w:lineRule="exact"/>
              <w:jc w:val="center"/>
              <w:rPr>
                <w:color w:val="000000"/>
                <w:kern w:val="0"/>
                <w:sz w:val="18"/>
                <w:szCs w:val="18"/>
              </w:rPr>
            </w:pPr>
            <w:r>
              <w:rPr>
                <w:color w:val="000000"/>
                <w:kern w:val="0"/>
                <w:sz w:val="18"/>
                <w:szCs w:val="18"/>
              </w:rPr>
              <w:t>77,152.75</w:t>
            </w:r>
          </w:p>
        </w:tc>
        <w:tc>
          <w:tcPr>
            <w:tcW w:w="130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0"/>
                <w:szCs w:val="20"/>
              </w:rPr>
            </w:pPr>
            <w:r>
              <w:rPr>
                <w:color w:val="000000"/>
                <w:kern w:val="0"/>
                <w:sz w:val="18"/>
                <w:szCs w:val="18"/>
              </w:rPr>
              <w:t>59,763.36</w:t>
            </w:r>
          </w:p>
        </w:tc>
        <w:tc>
          <w:tcPr>
            <w:tcW w:w="819"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　</w:t>
            </w:r>
          </w:p>
        </w:tc>
        <w:tc>
          <w:tcPr>
            <w:tcW w:w="980"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　</w:t>
            </w:r>
          </w:p>
        </w:tc>
        <w:tc>
          <w:tcPr>
            <w:tcW w:w="146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color w:val="000000"/>
                <w:kern w:val="0"/>
                <w:sz w:val="18"/>
                <w:szCs w:val="18"/>
              </w:rPr>
            </w:pPr>
          </w:p>
        </w:tc>
        <w:tc>
          <w:tcPr>
            <w:tcW w:w="158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color w:val="000000"/>
                <w:kern w:val="0"/>
                <w:sz w:val="18"/>
                <w:szCs w:val="18"/>
              </w:rPr>
            </w:pPr>
            <w:r>
              <w:rPr>
                <w:color w:val="000000"/>
                <w:kern w:val="0"/>
                <w:sz w:val="18"/>
                <w:szCs w:val="18"/>
              </w:rPr>
              <w:t>上年结转资金　</w:t>
            </w:r>
          </w:p>
        </w:tc>
        <w:tc>
          <w:tcPr>
            <w:tcW w:w="1853" w:type="dxa"/>
            <w:tcBorders>
              <w:top w:val="nil"/>
              <w:left w:val="nil"/>
              <w:bottom w:val="single" w:color="auto" w:sz="4" w:space="0"/>
              <w:right w:val="single" w:color="auto" w:sz="4" w:space="0"/>
            </w:tcBorders>
            <w:vAlign w:val="center"/>
          </w:tcPr>
          <w:p>
            <w:pPr>
              <w:widowControl/>
              <w:spacing w:line="240" w:lineRule="exact"/>
              <w:jc w:val="center"/>
              <w:rPr>
                <w:color w:val="000000"/>
                <w:kern w:val="0"/>
                <w:sz w:val="18"/>
                <w:szCs w:val="18"/>
              </w:rPr>
            </w:pPr>
            <w:r>
              <w:rPr>
                <w:color w:val="000000"/>
                <w:kern w:val="0"/>
                <w:sz w:val="18"/>
                <w:szCs w:val="18"/>
              </w:rPr>
              <w:t>　</w:t>
            </w:r>
          </w:p>
        </w:tc>
        <w:tc>
          <w:tcPr>
            <w:tcW w:w="1240" w:type="dxa"/>
            <w:tcBorders>
              <w:top w:val="nil"/>
              <w:left w:val="nil"/>
              <w:bottom w:val="single" w:color="auto" w:sz="4" w:space="0"/>
              <w:right w:val="single" w:color="auto" w:sz="4" w:space="0"/>
            </w:tcBorders>
            <w:vAlign w:val="center"/>
          </w:tcPr>
          <w:p>
            <w:pPr>
              <w:widowControl/>
              <w:spacing w:line="240" w:lineRule="exact"/>
              <w:rPr>
                <w:color w:val="000000"/>
                <w:kern w:val="0"/>
                <w:sz w:val="18"/>
                <w:szCs w:val="18"/>
              </w:rPr>
            </w:pPr>
            <w:r>
              <w:rPr>
                <w:color w:val="000000"/>
                <w:kern w:val="0"/>
                <w:sz w:val="18"/>
                <w:szCs w:val="18"/>
              </w:rPr>
              <w:t>　</w:t>
            </w:r>
          </w:p>
        </w:tc>
        <w:tc>
          <w:tcPr>
            <w:tcW w:w="1301" w:type="dxa"/>
            <w:tcBorders>
              <w:top w:val="nil"/>
              <w:left w:val="nil"/>
              <w:bottom w:val="single" w:color="auto" w:sz="4" w:space="0"/>
              <w:right w:val="single" w:color="auto" w:sz="4" w:space="0"/>
            </w:tcBorders>
            <w:vAlign w:val="center"/>
          </w:tcPr>
          <w:p>
            <w:pPr>
              <w:widowControl/>
              <w:spacing w:line="240" w:lineRule="exact"/>
              <w:rPr>
                <w:color w:val="000000"/>
                <w:kern w:val="0"/>
                <w:sz w:val="18"/>
                <w:szCs w:val="18"/>
              </w:rPr>
            </w:pPr>
            <w:r>
              <w:rPr>
                <w:color w:val="000000"/>
                <w:kern w:val="0"/>
                <w:sz w:val="18"/>
                <w:szCs w:val="18"/>
              </w:rPr>
              <w:t>　</w:t>
            </w:r>
          </w:p>
        </w:tc>
        <w:tc>
          <w:tcPr>
            <w:tcW w:w="819" w:type="dxa"/>
            <w:tcBorders>
              <w:top w:val="nil"/>
              <w:left w:val="nil"/>
              <w:bottom w:val="single" w:color="auto" w:sz="4" w:space="0"/>
              <w:right w:val="single" w:color="auto" w:sz="4" w:space="0"/>
            </w:tcBorders>
            <w:vAlign w:val="center"/>
          </w:tcPr>
          <w:p>
            <w:pPr>
              <w:widowControl/>
              <w:spacing w:line="240" w:lineRule="exact"/>
              <w:rPr>
                <w:color w:val="000000"/>
                <w:kern w:val="0"/>
                <w:sz w:val="18"/>
                <w:szCs w:val="18"/>
              </w:rPr>
            </w:pPr>
            <w:r>
              <w:rPr>
                <w:color w:val="000000"/>
                <w:kern w:val="0"/>
                <w:sz w:val="18"/>
                <w:szCs w:val="18"/>
              </w:rPr>
              <w:t>　</w:t>
            </w:r>
          </w:p>
        </w:tc>
        <w:tc>
          <w:tcPr>
            <w:tcW w:w="980" w:type="dxa"/>
            <w:tcBorders>
              <w:top w:val="nil"/>
              <w:left w:val="nil"/>
              <w:bottom w:val="single" w:color="auto" w:sz="4" w:space="0"/>
              <w:right w:val="single" w:color="auto" w:sz="4" w:space="0"/>
            </w:tcBorders>
            <w:vAlign w:val="center"/>
          </w:tcPr>
          <w:p>
            <w:pPr>
              <w:widowControl/>
              <w:spacing w:line="240" w:lineRule="exact"/>
              <w:rPr>
                <w:color w:val="000000"/>
                <w:kern w:val="0"/>
                <w:sz w:val="18"/>
                <w:szCs w:val="18"/>
              </w:rPr>
            </w:pPr>
            <w:r>
              <w:rPr>
                <w:color w:val="000000"/>
                <w:kern w:val="0"/>
                <w:sz w:val="18"/>
                <w:szCs w:val="18"/>
              </w:rPr>
              <w:t>　</w:t>
            </w:r>
          </w:p>
        </w:tc>
        <w:tc>
          <w:tcPr>
            <w:tcW w:w="1461" w:type="dxa"/>
            <w:tcBorders>
              <w:top w:val="nil"/>
              <w:left w:val="nil"/>
              <w:bottom w:val="single" w:color="auto" w:sz="4" w:space="0"/>
              <w:right w:val="single" w:color="auto" w:sz="4" w:space="0"/>
            </w:tcBorders>
            <w:vAlign w:val="center"/>
          </w:tcPr>
          <w:p>
            <w:pPr>
              <w:widowControl/>
              <w:spacing w:line="240" w:lineRule="exact"/>
              <w:rPr>
                <w:color w:val="000000"/>
                <w:kern w:val="0"/>
                <w:sz w:val="18"/>
                <w:szCs w:val="18"/>
              </w:rPr>
            </w:pPr>
            <w:r>
              <w:rPr>
                <w:color w:val="000000"/>
                <w:kern w:val="0"/>
                <w:sz w:val="18"/>
                <w:szCs w:val="18"/>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color w:val="000000"/>
                <w:kern w:val="0"/>
                <w:sz w:val="18"/>
                <w:szCs w:val="18"/>
              </w:rPr>
            </w:pPr>
          </w:p>
        </w:tc>
        <w:tc>
          <w:tcPr>
            <w:tcW w:w="158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color w:val="000000"/>
                <w:kern w:val="0"/>
                <w:sz w:val="18"/>
                <w:szCs w:val="18"/>
              </w:rPr>
            </w:pPr>
            <w:r>
              <w:rPr>
                <w:color w:val="000000"/>
                <w:kern w:val="0"/>
                <w:sz w:val="18"/>
                <w:szCs w:val="18"/>
              </w:rPr>
              <w:t>其他资金</w:t>
            </w:r>
          </w:p>
        </w:tc>
        <w:tc>
          <w:tcPr>
            <w:tcW w:w="1853" w:type="dxa"/>
            <w:tcBorders>
              <w:top w:val="nil"/>
              <w:left w:val="nil"/>
              <w:bottom w:val="single" w:color="auto" w:sz="4" w:space="0"/>
              <w:right w:val="single" w:color="auto" w:sz="4" w:space="0"/>
            </w:tcBorders>
            <w:vAlign w:val="center"/>
          </w:tcPr>
          <w:p>
            <w:pPr>
              <w:widowControl/>
              <w:spacing w:line="240" w:lineRule="exact"/>
              <w:jc w:val="center"/>
              <w:rPr>
                <w:color w:val="000000"/>
                <w:kern w:val="0"/>
                <w:sz w:val="18"/>
                <w:szCs w:val="18"/>
              </w:rPr>
            </w:pPr>
            <w:r>
              <w:rPr>
                <w:color w:val="000000"/>
                <w:kern w:val="0"/>
                <w:sz w:val="18"/>
                <w:szCs w:val="18"/>
              </w:rPr>
              <w:t>　</w:t>
            </w:r>
          </w:p>
        </w:tc>
        <w:tc>
          <w:tcPr>
            <w:tcW w:w="1240" w:type="dxa"/>
            <w:tcBorders>
              <w:top w:val="nil"/>
              <w:left w:val="nil"/>
              <w:bottom w:val="single" w:color="auto" w:sz="4" w:space="0"/>
              <w:right w:val="single" w:color="auto" w:sz="4" w:space="0"/>
            </w:tcBorders>
            <w:vAlign w:val="center"/>
          </w:tcPr>
          <w:p>
            <w:pPr>
              <w:widowControl/>
              <w:spacing w:line="240" w:lineRule="exact"/>
              <w:rPr>
                <w:color w:val="000000"/>
                <w:kern w:val="0"/>
                <w:sz w:val="18"/>
                <w:szCs w:val="18"/>
              </w:rPr>
            </w:pPr>
            <w:r>
              <w:rPr>
                <w:color w:val="000000"/>
                <w:kern w:val="0"/>
                <w:sz w:val="18"/>
                <w:szCs w:val="18"/>
              </w:rPr>
              <w:t>　</w:t>
            </w:r>
          </w:p>
        </w:tc>
        <w:tc>
          <w:tcPr>
            <w:tcW w:w="1301" w:type="dxa"/>
            <w:tcBorders>
              <w:top w:val="nil"/>
              <w:left w:val="nil"/>
              <w:bottom w:val="single" w:color="auto" w:sz="4" w:space="0"/>
              <w:right w:val="single" w:color="auto" w:sz="4" w:space="0"/>
            </w:tcBorders>
            <w:vAlign w:val="center"/>
          </w:tcPr>
          <w:p>
            <w:pPr>
              <w:widowControl/>
              <w:spacing w:line="240" w:lineRule="exact"/>
              <w:rPr>
                <w:color w:val="000000"/>
                <w:kern w:val="0"/>
                <w:sz w:val="18"/>
                <w:szCs w:val="18"/>
              </w:rPr>
            </w:pPr>
            <w:r>
              <w:rPr>
                <w:color w:val="000000"/>
                <w:kern w:val="0"/>
                <w:sz w:val="18"/>
                <w:szCs w:val="18"/>
              </w:rPr>
              <w:t>　</w:t>
            </w:r>
          </w:p>
        </w:tc>
        <w:tc>
          <w:tcPr>
            <w:tcW w:w="819" w:type="dxa"/>
            <w:tcBorders>
              <w:top w:val="nil"/>
              <w:left w:val="nil"/>
              <w:bottom w:val="single" w:color="auto" w:sz="4" w:space="0"/>
              <w:right w:val="single" w:color="auto" w:sz="4" w:space="0"/>
            </w:tcBorders>
            <w:vAlign w:val="center"/>
          </w:tcPr>
          <w:p>
            <w:pPr>
              <w:widowControl/>
              <w:spacing w:line="240" w:lineRule="exact"/>
              <w:rPr>
                <w:color w:val="000000"/>
                <w:kern w:val="0"/>
                <w:sz w:val="18"/>
                <w:szCs w:val="18"/>
              </w:rPr>
            </w:pPr>
            <w:r>
              <w:rPr>
                <w:color w:val="000000"/>
                <w:kern w:val="0"/>
                <w:sz w:val="18"/>
                <w:szCs w:val="18"/>
              </w:rPr>
              <w:t>　</w:t>
            </w:r>
          </w:p>
        </w:tc>
        <w:tc>
          <w:tcPr>
            <w:tcW w:w="980" w:type="dxa"/>
            <w:tcBorders>
              <w:top w:val="nil"/>
              <w:left w:val="nil"/>
              <w:bottom w:val="single" w:color="auto" w:sz="4" w:space="0"/>
              <w:right w:val="single" w:color="auto" w:sz="4" w:space="0"/>
            </w:tcBorders>
            <w:vAlign w:val="center"/>
          </w:tcPr>
          <w:p>
            <w:pPr>
              <w:widowControl/>
              <w:spacing w:line="240" w:lineRule="exact"/>
              <w:rPr>
                <w:color w:val="000000"/>
                <w:kern w:val="0"/>
                <w:sz w:val="18"/>
                <w:szCs w:val="18"/>
              </w:rPr>
            </w:pPr>
            <w:r>
              <w:rPr>
                <w:color w:val="000000"/>
                <w:kern w:val="0"/>
                <w:sz w:val="18"/>
                <w:szCs w:val="18"/>
              </w:rPr>
              <w:t>　</w:t>
            </w:r>
          </w:p>
        </w:tc>
        <w:tc>
          <w:tcPr>
            <w:tcW w:w="1461" w:type="dxa"/>
            <w:tcBorders>
              <w:top w:val="nil"/>
              <w:left w:val="nil"/>
              <w:bottom w:val="single" w:color="auto" w:sz="4" w:space="0"/>
              <w:right w:val="single" w:color="auto" w:sz="4" w:space="0"/>
            </w:tcBorders>
            <w:vAlign w:val="center"/>
          </w:tcPr>
          <w:p>
            <w:pPr>
              <w:widowControl/>
              <w:spacing w:line="240" w:lineRule="exact"/>
              <w:rPr>
                <w:color w:val="000000"/>
                <w:kern w:val="0"/>
                <w:sz w:val="18"/>
                <w:szCs w:val="18"/>
              </w:rPr>
            </w:pPr>
            <w:r>
              <w:rPr>
                <w:color w:val="000000"/>
                <w:kern w:val="0"/>
                <w:sz w:val="18"/>
                <w:szCs w:val="18"/>
              </w:rPr>
              <w:t>　</w:t>
            </w:r>
          </w:p>
        </w:tc>
      </w:tr>
      <w:tr>
        <w:tblPrEx>
          <w:tblLayout w:type="fixed"/>
          <w:tblCellMar>
            <w:top w:w="0" w:type="dxa"/>
            <w:left w:w="108" w:type="dxa"/>
            <w:bottom w:w="0" w:type="dxa"/>
            <w:right w:w="108" w:type="dxa"/>
          </w:tblCellMar>
        </w:tblPrEx>
        <w:trPr>
          <w:trHeight w:val="20" w:hRule="atLeast"/>
        </w:trPr>
        <w:tc>
          <w:tcPr>
            <w:tcW w:w="960" w:type="dxa"/>
            <w:tcBorders>
              <w:top w:val="nil"/>
              <w:left w:val="single" w:color="auto" w:sz="4" w:space="0"/>
              <w:bottom w:val="single" w:color="auto" w:sz="4" w:space="0"/>
              <w:right w:val="single" w:color="auto" w:sz="4" w:space="0"/>
            </w:tcBorders>
            <w:vAlign w:val="center"/>
          </w:tcPr>
          <w:p>
            <w:pPr>
              <w:widowControl/>
              <w:spacing w:line="240" w:lineRule="exact"/>
              <w:jc w:val="center"/>
              <w:rPr>
                <w:color w:val="000000"/>
                <w:kern w:val="0"/>
                <w:sz w:val="18"/>
                <w:szCs w:val="18"/>
              </w:rPr>
            </w:pPr>
            <w:r>
              <w:rPr>
                <w:color w:val="000000"/>
                <w:kern w:val="0"/>
                <w:sz w:val="18"/>
                <w:szCs w:val="18"/>
              </w:rPr>
              <w:t>年度总体目标</w:t>
            </w:r>
          </w:p>
        </w:tc>
        <w:tc>
          <w:tcPr>
            <w:tcW w:w="344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color w:val="000000"/>
                <w:kern w:val="0"/>
                <w:sz w:val="18"/>
                <w:szCs w:val="18"/>
              </w:rPr>
            </w:pPr>
            <w:r>
              <w:rPr>
                <w:color w:val="000000"/>
                <w:kern w:val="0"/>
                <w:sz w:val="18"/>
                <w:szCs w:val="18"/>
              </w:rPr>
              <w:t>预期目标</w:t>
            </w:r>
          </w:p>
        </w:tc>
        <w:tc>
          <w:tcPr>
            <w:tcW w:w="4340"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color w:val="000000"/>
                <w:kern w:val="0"/>
                <w:sz w:val="18"/>
                <w:szCs w:val="18"/>
              </w:rPr>
            </w:pPr>
            <w:r>
              <w:rPr>
                <w:color w:val="000000"/>
                <w:kern w:val="0"/>
                <w:sz w:val="18"/>
                <w:szCs w:val="18"/>
              </w:rPr>
              <w:t>实际完成情况　</w:t>
            </w:r>
          </w:p>
        </w:tc>
        <w:tc>
          <w:tcPr>
            <w:tcW w:w="146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2"/>
              </w:rPr>
            </w:pPr>
            <w:r>
              <w:rPr>
                <w:rFonts w:eastAsia="等线"/>
                <w:color w:val="000000"/>
                <w:kern w:val="0"/>
                <w:sz w:val="22"/>
              </w:rPr>
              <w:t>　</w:t>
            </w:r>
          </w:p>
        </w:tc>
      </w:tr>
      <w:tr>
        <w:tblPrEx>
          <w:tblLayout w:type="fixed"/>
          <w:tblCellMar>
            <w:top w:w="0" w:type="dxa"/>
            <w:left w:w="108" w:type="dxa"/>
            <w:bottom w:w="0" w:type="dxa"/>
            <w:right w:w="108" w:type="dxa"/>
          </w:tblCellMar>
        </w:tblPrEx>
        <w:trPr>
          <w:trHeight w:val="20" w:hRule="atLeast"/>
        </w:trPr>
        <w:tc>
          <w:tcPr>
            <w:tcW w:w="96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等线"/>
                <w:color w:val="000000"/>
                <w:kern w:val="0"/>
                <w:sz w:val="22"/>
              </w:rPr>
            </w:pPr>
            <w:r>
              <w:rPr>
                <w:rFonts w:eastAsia="等线"/>
                <w:color w:val="000000"/>
                <w:kern w:val="0"/>
                <w:sz w:val="22"/>
              </w:rPr>
              <w:t>绩效指标</w:t>
            </w:r>
          </w:p>
        </w:tc>
        <w:tc>
          <w:tcPr>
            <w:tcW w:w="736" w:type="dxa"/>
            <w:tcBorders>
              <w:top w:val="nil"/>
              <w:left w:val="nil"/>
              <w:bottom w:val="single" w:color="auto" w:sz="4" w:space="0"/>
              <w:right w:val="single" w:color="auto" w:sz="4" w:space="0"/>
            </w:tcBorders>
            <w:shd w:val="clear" w:color="auto" w:fill="auto"/>
            <w:vAlign w:val="center"/>
          </w:tcPr>
          <w:p>
            <w:pPr>
              <w:widowControl/>
              <w:snapToGrid w:val="0"/>
              <w:spacing w:line="240" w:lineRule="exact"/>
              <w:jc w:val="center"/>
              <w:rPr>
                <w:color w:val="000000"/>
                <w:kern w:val="0"/>
                <w:sz w:val="20"/>
                <w:szCs w:val="20"/>
              </w:rPr>
            </w:pPr>
            <w:r>
              <w:rPr>
                <w:color w:val="000000"/>
                <w:kern w:val="0"/>
                <w:sz w:val="20"/>
                <w:szCs w:val="20"/>
              </w:rPr>
              <w:t>一级指标</w:t>
            </w:r>
          </w:p>
        </w:tc>
        <w:tc>
          <w:tcPr>
            <w:tcW w:w="851" w:type="dxa"/>
            <w:tcBorders>
              <w:top w:val="nil"/>
              <w:left w:val="nil"/>
              <w:bottom w:val="single" w:color="auto" w:sz="4" w:space="0"/>
              <w:right w:val="single" w:color="auto" w:sz="4" w:space="0"/>
            </w:tcBorders>
            <w:shd w:val="clear" w:color="auto" w:fill="auto"/>
            <w:vAlign w:val="center"/>
          </w:tcPr>
          <w:p>
            <w:pPr>
              <w:widowControl/>
              <w:snapToGrid w:val="0"/>
              <w:spacing w:line="240" w:lineRule="exact"/>
              <w:jc w:val="center"/>
              <w:rPr>
                <w:color w:val="000000"/>
                <w:kern w:val="0"/>
                <w:sz w:val="20"/>
                <w:szCs w:val="20"/>
              </w:rPr>
            </w:pPr>
            <w:r>
              <w:rPr>
                <w:color w:val="000000"/>
                <w:kern w:val="0"/>
                <w:sz w:val="20"/>
                <w:szCs w:val="20"/>
              </w:rPr>
              <w:t>二级指标</w:t>
            </w:r>
          </w:p>
        </w:tc>
        <w:tc>
          <w:tcPr>
            <w:tcW w:w="185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color w:val="000000"/>
                <w:kern w:val="0"/>
                <w:sz w:val="20"/>
                <w:szCs w:val="20"/>
              </w:rPr>
            </w:pPr>
            <w:r>
              <w:rPr>
                <w:color w:val="000000"/>
                <w:kern w:val="0"/>
                <w:sz w:val="20"/>
                <w:szCs w:val="20"/>
              </w:rPr>
              <w:t>三级指标</w:t>
            </w:r>
          </w:p>
        </w:tc>
        <w:tc>
          <w:tcPr>
            <w:tcW w:w="1240"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color w:val="000000"/>
                <w:kern w:val="0"/>
                <w:sz w:val="20"/>
                <w:szCs w:val="20"/>
              </w:rPr>
            </w:pPr>
            <w:r>
              <w:rPr>
                <w:color w:val="000000"/>
                <w:kern w:val="0"/>
                <w:sz w:val="20"/>
                <w:szCs w:val="20"/>
              </w:rPr>
              <w:t>年度指标值</w:t>
            </w:r>
          </w:p>
        </w:tc>
        <w:tc>
          <w:tcPr>
            <w:tcW w:w="1301"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color w:val="000000"/>
                <w:kern w:val="0"/>
                <w:sz w:val="20"/>
                <w:szCs w:val="20"/>
              </w:rPr>
            </w:pPr>
            <w:r>
              <w:rPr>
                <w:color w:val="000000"/>
                <w:kern w:val="0"/>
                <w:sz w:val="20"/>
                <w:szCs w:val="20"/>
              </w:rPr>
              <w:t>实际完成值</w:t>
            </w:r>
          </w:p>
        </w:tc>
        <w:tc>
          <w:tcPr>
            <w:tcW w:w="81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color w:val="000000"/>
                <w:kern w:val="0"/>
                <w:sz w:val="20"/>
                <w:szCs w:val="20"/>
              </w:rPr>
            </w:pPr>
            <w:r>
              <w:rPr>
                <w:color w:val="000000"/>
                <w:kern w:val="0"/>
                <w:sz w:val="20"/>
                <w:szCs w:val="20"/>
              </w:rPr>
              <w:t>分值</w:t>
            </w:r>
          </w:p>
        </w:tc>
        <w:tc>
          <w:tcPr>
            <w:tcW w:w="980"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color w:val="000000"/>
                <w:kern w:val="0"/>
                <w:sz w:val="20"/>
                <w:szCs w:val="20"/>
              </w:rPr>
            </w:pPr>
            <w:r>
              <w:rPr>
                <w:color w:val="000000"/>
                <w:kern w:val="0"/>
                <w:sz w:val="20"/>
                <w:szCs w:val="20"/>
              </w:rPr>
              <w:t>得分</w:t>
            </w:r>
          </w:p>
        </w:tc>
        <w:tc>
          <w:tcPr>
            <w:tcW w:w="1461" w:type="dxa"/>
            <w:tcBorders>
              <w:top w:val="nil"/>
              <w:left w:val="nil"/>
              <w:bottom w:val="single" w:color="auto" w:sz="4" w:space="0"/>
              <w:right w:val="single" w:color="auto" w:sz="4" w:space="0"/>
            </w:tcBorders>
            <w:vAlign w:val="center"/>
          </w:tcPr>
          <w:p>
            <w:pPr>
              <w:widowControl/>
              <w:snapToGrid w:val="0"/>
              <w:spacing w:line="240" w:lineRule="exact"/>
              <w:jc w:val="center"/>
              <w:rPr>
                <w:color w:val="000000"/>
                <w:kern w:val="0"/>
                <w:sz w:val="20"/>
                <w:szCs w:val="20"/>
              </w:rPr>
            </w:pPr>
            <w:r>
              <w:rPr>
                <w:color w:val="000000"/>
                <w:kern w:val="0"/>
                <w:sz w:val="20"/>
                <w:szCs w:val="20"/>
              </w:rPr>
              <w:t>偏差原因分析及改进措施</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20"/>
                <w:szCs w:val="20"/>
              </w:rPr>
            </w:pPr>
            <w:r>
              <w:rPr>
                <w:color w:val="000000"/>
                <w:kern w:val="0"/>
                <w:sz w:val="20"/>
                <w:szCs w:val="20"/>
              </w:rPr>
              <w:t>产出指标</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20"/>
                <w:szCs w:val="20"/>
              </w:rPr>
            </w:pPr>
            <w:r>
              <w:rPr>
                <w:color w:val="000000"/>
                <w:kern w:val="0"/>
                <w:sz w:val="20"/>
                <w:szCs w:val="20"/>
              </w:rPr>
              <w:t>数量指标</w:t>
            </w: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清理受灾林地数量</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2万亩</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2万亩</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补植补造数量</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2万亩</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2万亩</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林区公路修复数量</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100公里</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100公里</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基层林业工作站</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22个</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22个</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一级木材检查站</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9个</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10个</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林区公路建设</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100公里</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100公里</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运材道</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200公里</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200公里</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征占用林地的异地植被恢复造林及抚育管护</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10万亩</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10万亩</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1.5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1.5</w:t>
            </w:r>
          </w:p>
        </w:tc>
        <w:tc>
          <w:tcPr>
            <w:tcW w:w="1461" w:type="dxa"/>
            <w:tcBorders>
              <w:top w:val="nil"/>
              <w:left w:val="nil"/>
              <w:bottom w:val="single" w:color="auto" w:sz="4" w:space="0"/>
              <w:right w:val="single" w:color="auto" w:sz="4" w:space="0"/>
            </w:tcBorders>
            <w:vAlign w:val="center"/>
          </w:tcPr>
          <w:p>
            <w:pPr>
              <w:widowControl/>
              <w:spacing w:line="240" w:lineRule="exact"/>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支持科研项目</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10项</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10项</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标准化项目</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5项</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5项</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补植增绿</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1万亩</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5332亩</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center"/>
              <w:rPr>
                <w:color w:val="000000"/>
                <w:kern w:val="0"/>
                <w:sz w:val="20"/>
                <w:szCs w:val="20"/>
              </w:rPr>
            </w:pPr>
            <w:r>
              <w:rPr>
                <w:color w:val="000000"/>
                <w:kern w:val="0"/>
                <w:sz w:val="20"/>
                <w:szCs w:val="20"/>
              </w:rPr>
              <w:t>因扶贫整合，该项不扣分</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建设省领导义务植树基地</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1个</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1个</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支持市州、县市区建设义务植树示范基地个数</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≥5个</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10个</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支持花卉企业、科研院所、社会团体个数</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≥5个</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8个</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在全省建设打造秀美村庄个数</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8个</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21个</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保护和管理省级公益林亩数</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省级公益林不低于1612.3万亩；</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1532.8万亩</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5</w:t>
            </w:r>
          </w:p>
        </w:tc>
        <w:tc>
          <w:tcPr>
            <w:tcW w:w="1461" w:type="dxa"/>
            <w:tcBorders>
              <w:top w:val="nil"/>
              <w:left w:val="nil"/>
              <w:bottom w:val="single" w:color="auto" w:sz="4" w:space="0"/>
              <w:right w:val="single" w:color="auto" w:sz="4" w:space="0"/>
            </w:tcBorders>
            <w:vAlign w:val="center"/>
          </w:tcPr>
          <w:p>
            <w:pPr>
              <w:widowControl/>
              <w:snapToGrid w:val="0"/>
              <w:spacing w:line="240" w:lineRule="exact"/>
              <w:jc w:val="left"/>
              <w:rPr>
                <w:color w:val="000000"/>
                <w:kern w:val="0"/>
                <w:sz w:val="20"/>
                <w:szCs w:val="20"/>
              </w:rPr>
            </w:pPr>
            <w:r>
              <w:rPr>
                <w:color w:val="000000"/>
                <w:kern w:val="0"/>
                <w:sz w:val="20"/>
                <w:szCs w:val="20"/>
              </w:rPr>
              <w:t>　年初有80多万亩的省级公益林升为国家级公益林，减少了省级公益林面积</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完善退耕还林数量</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1297650.9亩</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1297650.9亩</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踏勘使用林地项目</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2000个</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3041个</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年度扶持林业工作站建设项目</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3个以上</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3</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支持自然保护区个数</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≥15</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7</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color w:val="000000"/>
                <w:kern w:val="0"/>
                <w:sz w:val="20"/>
                <w:szCs w:val="20"/>
              </w:rPr>
            </w:pPr>
            <w:r>
              <w:rPr>
                <w:color w:val="000000"/>
                <w:kern w:val="0"/>
                <w:sz w:val="20"/>
                <w:szCs w:val="20"/>
              </w:rPr>
              <w:t>因扶贫整合，该项不扣分</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支持林业单位个数</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≥10</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14</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color w:val="000000"/>
                <w:kern w:val="0"/>
                <w:sz w:val="20"/>
                <w:szCs w:val="20"/>
              </w:rPr>
            </w:pP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召开湿地公园建设管理培训班</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1次</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1次</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支持小微湿地保护与建设试点和国家湿地公园建设</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8个</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8个</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防治面积</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350万亩以上</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350.9万亩</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无公害防治面积</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300万亩以上</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311万亩</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补助森林公园个数</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10个</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6个</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center"/>
              <w:rPr>
                <w:color w:val="000000"/>
                <w:kern w:val="0"/>
                <w:sz w:val="20"/>
                <w:szCs w:val="20"/>
              </w:rPr>
            </w:pPr>
            <w:r>
              <w:rPr>
                <w:color w:val="000000"/>
                <w:kern w:val="0"/>
                <w:sz w:val="20"/>
                <w:szCs w:val="20"/>
              </w:rPr>
              <w:t>因扶贫整合，该项不扣分</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扶持森林公园个数</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10个林场</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10个</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培训外资项目市县级人员</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≥300人日</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661人日</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组织开展项目省级质量抽查面积</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≥3200公顷</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4183.6公顷</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省级良种基地面积</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3021亩</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3021亩</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建立推广项目示范点个数</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15个</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15个</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推广新技术、新品种数量</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30项</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30项</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营造或指导示范林数量</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750亩</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750亩</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支持生态文明教育基地</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10个</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10个</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支持县市区森林城市建设</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20个</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35个</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建设生产组培车间数量</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600平方米</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600平方米</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核心科研基地数量</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50亩</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50亩</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示范园维护</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528亩</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528亩</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培训科普讲解员数量</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5名</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5名</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为中小学生提供林业科普讲解教学</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2万人次</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2万人次</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新增引种保育植物种数</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600种，共6000株（其中草本8-10株/种，木本3-5株/种）</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315　</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0.2</w:t>
            </w:r>
          </w:p>
        </w:tc>
        <w:tc>
          <w:tcPr>
            <w:tcW w:w="1461" w:type="dxa"/>
            <w:tcBorders>
              <w:top w:val="nil"/>
              <w:left w:val="nil"/>
              <w:bottom w:val="single" w:color="auto" w:sz="4" w:space="0"/>
              <w:right w:val="single" w:color="auto" w:sz="4" w:space="0"/>
            </w:tcBorders>
            <w:vAlign w:val="center"/>
          </w:tcPr>
          <w:p>
            <w:pPr>
              <w:widowControl/>
              <w:spacing w:line="240" w:lineRule="exact"/>
              <w:jc w:val="left"/>
              <w:rPr>
                <w:color w:val="000000"/>
                <w:kern w:val="0"/>
                <w:sz w:val="20"/>
                <w:szCs w:val="20"/>
              </w:rPr>
            </w:pPr>
            <w:r>
              <w:rPr>
                <w:color w:val="000000"/>
                <w:kern w:val="0"/>
                <w:sz w:val="20"/>
                <w:szCs w:val="20"/>
              </w:rPr>
              <w:t>已督促项目实施单位加快项目推进，正在整改。</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新建植物信息管理平台数量</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1套</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1套</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湖南展园园林景观建设工程（包括主建筑、游步道、水体景观及苗木栽植等）面积</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面积2460平方米</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面积2460平方米</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湖南馆建设工程（包括建设、装修、布展、展品征集及维护等）面积</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面积100平方米</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面积100平方米</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2019年完成通道县、靖州县、长株潭绿心地区3个地区监测一体化建设</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3个</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3个</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新建油茶示范基地新造油茶个数</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4万亩</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3.6万亩</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1</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0.8</w:t>
            </w:r>
          </w:p>
        </w:tc>
        <w:tc>
          <w:tcPr>
            <w:tcW w:w="1461" w:type="dxa"/>
            <w:tcBorders>
              <w:top w:val="nil"/>
              <w:left w:val="nil"/>
              <w:bottom w:val="single" w:color="auto" w:sz="4" w:space="0"/>
              <w:right w:val="single" w:color="auto" w:sz="4" w:space="0"/>
            </w:tcBorders>
            <w:vAlign w:val="center"/>
          </w:tcPr>
          <w:p>
            <w:pPr>
              <w:widowControl/>
              <w:spacing w:line="240" w:lineRule="exact"/>
              <w:jc w:val="left"/>
              <w:rPr>
                <w:color w:val="000000"/>
                <w:kern w:val="0"/>
                <w:sz w:val="20"/>
                <w:szCs w:val="20"/>
              </w:rPr>
            </w:pPr>
            <w:r>
              <w:rPr>
                <w:color w:val="000000"/>
                <w:kern w:val="0"/>
                <w:sz w:val="20"/>
                <w:szCs w:val="20"/>
              </w:rPr>
              <w:t>部分面积未完成，改进措施：已要求整改</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油茶低产林改造</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3.6万亩</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3.51万亩</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1</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0.8</w:t>
            </w:r>
          </w:p>
        </w:tc>
        <w:tc>
          <w:tcPr>
            <w:tcW w:w="1461" w:type="dxa"/>
            <w:tcBorders>
              <w:top w:val="nil"/>
              <w:left w:val="nil"/>
              <w:bottom w:val="single" w:color="auto" w:sz="4" w:space="0"/>
              <w:right w:val="single" w:color="auto" w:sz="4" w:space="0"/>
            </w:tcBorders>
            <w:vAlign w:val="center"/>
          </w:tcPr>
          <w:p>
            <w:pPr>
              <w:widowControl/>
              <w:spacing w:line="240" w:lineRule="exact"/>
              <w:jc w:val="left"/>
              <w:rPr>
                <w:color w:val="000000"/>
                <w:kern w:val="0"/>
                <w:sz w:val="20"/>
                <w:szCs w:val="20"/>
              </w:rPr>
            </w:pPr>
            <w:r>
              <w:rPr>
                <w:color w:val="000000"/>
                <w:kern w:val="0"/>
                <w:sz w:val="20"/>
                <w:szCs w:val="20"/>
              </w:rPr>
              <w:t>部分面积未完成，改进措施：已要求整改</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培训企业、合作社技术员及油茶种植林农</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300人次</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300人次</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0.2</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0.2</w:t>
            </w:r>
          </w:p>
        </w:tc>
        <w:tc>
          <w:tcPr>
            <w:tcW w:w="146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年度扶持林下经济示范项目和科研项目</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40个以上</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eastAsia="等线"/>
                <w:color w:val="000000"/>
                <w:kern w:val="0"/>
                <w:sz w:val="20"/>
                <w:szCs w:val="20"/>
              </w:rPr>
            </w:pPr>
            <w:r>
              <w:rPr>
                <w:rFonts w:eastAsia="等线"/>
                <w:color w:val="000000"/>
                <w:kern w:val="0"/>
                <w:sz w:val="20"/>
                <w:szCs w:val="20"/>
              </w:rPr>
              <w:t>40个</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0.2</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0.2</w:t>
            </w:r>
          </w:p>
        </w:tc>
        <w:tc>
          <w:tcPr>
            <w:tcW w:w="146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产业园个数</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≧10</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10</w:t>
            </w:r>
            <w:r>
              <w:rPr>
                <w:rFonts w:eastAsia="等线"/>
                <w:color w:val="000000"/>
                <w:kern w:val="0"/>
                <w:sz w:val="20"/>
                <w:szCs w:val="20"/>
              </w:rPr>
              <w:t>个</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林产工业项目个数</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≧10</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22</w:t>
            </w:r>
            <w:r>
              <w:rPr>
                <w:rFonts w:eastAsia="等线"/>
                <w:color w:val="000000"/>
                <w:kern w:val="0"/>
                <w:sz w:val="20"/>
                <w:szCs w:val="20"/>
              </w:rPr>
              <w:t>个</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竹林道建设里程</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≧200公里</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300公里</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林下经济建设示范基地日常维护</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200亩</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eastAsia="等线"/>
                <w:color w:val="000000"/>
                <w:kern w:val="0"/>
                <w:sz w:val="20"/>
                <w:szCs w:val="20"/>
              </w:rPr>
            </w:pPr>
            <w:r>
              <w:rPr>
                <w:color w:val="000000"/>
                <w:kern w:val="0"/>
                <w:sz w:val="20"/>
                <w:szCs w:val="20"/>
              </w:rPr>
              <w:t>200亩</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科普基地个数</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1个</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eastAsia="等线"/>
                <w:color w:val="000000"/>
                <w:kern w:val="0"/>
                <w:sz w:val="20"/>
                <w:szCs w:val="20"/>
              </w:rPr>
            </w:pPr>
            <w:r>
              <w:rPr>
                <w:color w:val="000000"/>
                <w:kern w:val="0"/>
                <w:sz w:val="20"/>
                <w:szCs w:val="20"/>
              </w:rPr>
              <w:t>1个</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0.2</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0.2</w:t>
            </w:r>
          </w:p>
        </w:tc>
        <w:tc>
          <w:tcPr>
            <w:tcW w:w="146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举办培训班次数</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3次</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3次</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0.2</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0.2</w:t>
            </w:r>
          </w:p>
        </w:tc>
        <w:tc>
          <w:tcPr>
            <w:tcW w:w="146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20"/>
                <w:szCs w:val="20"/>
              </w:rPr>
            </w:pPr>
            <w:r>
              <w:rPr>
                <w:color w:val="000000"/>
                <w:kern w:val="0"/>
                <w:sz w:val="20"/>
                <w:szCs w:val="20"/>
              </w:rPr>
              <w:t>质量指标</w:t>
            </w: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补植补造成活率</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100%</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eastAsia="等线"/>
                <w:color w:val="000000"/>
                <w:kern w:val="0"/>
                <w:sz w:val="20"/>
                <w:szCs w:val="20"/>
              </w:rPr>
            </w:pPr>
            <w:r>
              <w:rPr>
                <w:color w:val="000000"/>
                <w:kern w:val="0"/>
                <w:sz w:val="20"/>
                <w:szCs w:val="20"/>
              </w:rPr>
              <w:t>100%</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全省森林火灾受灾率</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0.9‰以下</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eastAsia="等线"/>
                <w:color w:val="000000"/>
                <w:kern w:val="0"/>
                <w:sz w:val="20"/>
                <w:szCs w:val="20"/>
              </w:rPr>
            </w:pPr>
            <w:r>
              <w:rPr>
                <w:color w:val="000000"/>
                <w:kern w:val="0"/>
                <w:sz w:val="20"/>
                <w:szCs w:val="20"/>
              </w:rPr>
              <w:t>0.9‰以下</w:t>
            </w:r>
            <w:r>
              <w:rPr>
                <w:rFonts w:eastAsia="等线"/>
                <w:color w:val="000000"/>
                <w:kern w:val="0"/>
                <w:sz w:val="20"/>
                <w:szCs w:val="20"/>
              </w:rPr>
              <w:t>　</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每次受害森林面积</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30公顷</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eastAsia="等线"/>
                <w:color w:val="000000"/>
                <w:kern w:val="0"/>
                <w:sz w:val="20"/>
                <w:szCs w:val="20"/>
              </w:rPr>
            </w:pPr>
            <w:r>
              <w:rPr>
                <w:rFonts w:eastAsia="等线"/>
                <w:color w:val="000000"/>
                <w:kern w:val="0"/>
                <w:sz w:val="20"/>
                <w:szCs w:val="20"/>
              </w:rPr>
              <w:t>30</w:t>
            </w:r>
            <w:r>
              <w:rPr>
                <w:color w:val="000000"/>
                <w:kern w:val="0"/>
                <w:sz w:val="20"/>
                <w:szCs w:val="20"/>
              </w:rPr>
              <w:t>公顷</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省级公益林管护率</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不低于95%</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98%</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造林面积保存率</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95%</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97%</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生态修复实施区域植被覆盖率</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≥90%</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eastAsia="等线"/>
                <w:color w:val="000000"/>
                <w:kern w:val="0"/>
                <w:sz w:val="20"/>
                <w:szCs w:val="20"/>
              </w:rPr>
            </w:pPr>
            <w:r>
              <w:rPr>
                <w:rFonts w:eastAsia="等线"/>
                <w:color w:val="000000"/>
                <w:kern w:val="0"/>
                <w:sz w:val="20"/>
                <w:szCs w:val="20"/>
              </w:rPr>
              <w:t>90</w:t>
            </w:r>
            <w:r>
              <w:rPr>
                <w:color w:val="000000"/>
                <w:kern w:val="0"/>
                <w:sz w:val="20"/>
                <w:szCs w:val="20"/>
              </w:rPr>
              <w:t>%</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湿地保护率</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≥72%</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75.77%</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有害生物防治成灾率</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3.3‰以下</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eastAsia="等线"/>
                <w:color w:val="000000"/>
                <w:kern w:val="0"/>
                <w:szCs w:val="21"/>
              </w:rPr>
            </w:pPr>
            <w:r>
              <w:rPr>
                <w:rFonts w:eastAsia="等线"/>
                <w:color w:val="000000"/>
                <w:kern w:val="0"/>
                <w:szCs w:val="21"/>
              </w:rPr>
              <w:t>3.27</w:t>
            </w:r>
            <w:r>
              <w:rPr>
                <w:color w:val="000000"/>
                <w:kern w:val="0"/>
                <w:sz w:val="20"/>
                <w:szCs w:val="20"/>
              </w:rPr>
              <w:t>‰</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无公害防治率</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88%以上</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eastAsia="等线"/>
                <w:color w:val="000000"/>
                <w:kern w:val="0"/>
                <w:sz w:val="20"/>
                <w:szCs w:val="20"/>
              </w:rPr>
            </w:pPr>
            <w:r>
              <w:rPr>
                <w:rFonts w:eastAsia="等线"/>
                <w:color w:val="000000"/>
                <w:kern w:val="0"/>
                <w:sz w:val="20"/>
                <w:szCs w:val="20"/>
              </w:rPr>
              <w:t>88</w:t>
            </w:r>
            <w:r>
              <w:rPr>
                <w:color w:val="000000"/>
                <w:kern w:val="0"/>
                <w:sz w:val="20"/>
                <w:szCs w:val="20"/>
              </w:rPr>
              <w:t>%</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培育的优良种子标准级别</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Ⅰ、Ⅱ、Ⅲ级</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Ⅰ、Ⅱ、Ⅲ</w:t>
            </w:r>
            <w:r>
              <w:rPr>
                <w:rFonts w:eastAsia="等线"/>
                <w:color w:val="000000"/>
                <w:kern w:val="0"/>
                <w:sz w:val="20"/>
                <w:szCs w:val="20"/>
              </w:rPr>
              <w:t>　</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示范林成活率</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95%以上</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95%</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示范林保存率</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90%以上</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90%</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核心科研基地造林及植苗成活率</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90%以上</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eastAsia="等线"/>
                <w:color w:val="000000"/>
                <w:kern w:val="0"/>
                <w:sz w:val="20"/>
                <w:szCs w:val="20"/>
              </w:rPr>
            </w:pPr>
            <w:r>
              <w:rPr>
                <w:rFonts w:eastAsia="等线"/>
                <w:color w:val="000000"/>
                <w:kern w:val="0"/>
                <w:sz w:val="20"/>
                <w:szCs w:val="20"/>
              </w:rPr>
              <w:t>90</w:t>
            </w:r>
            <w:r>
              <w:rPr>
                <w:color w:val="000000"/>
                <w:kern w:val="0"/>
                <w:sz w:val="20"/>
                <w:szCs w:val="20"/>
              </w:rPr>
              <w:t>%</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新造林成活率</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85%以上</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88.7%</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油茶低产林改造质量合格率</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90%以上</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84.1%以上</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0.3</w:t>
            </w:r>
          </w:p>
        </w:tc>
        <w:tc>
          <w:tcPr>
            <w:tcW w:w="146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16"/>
                <w:szCs w:val="16"/>
              </w:rPr>
            </w:pP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龙头企业运行监测合格率</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≧90%</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94%</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0.2</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0.2</w:t>
            </w:r>
          </w:p>
        </w:tc>
        <w:tc>
          <w:tcPr>
            <w:tcW w:w="1461" w:type="dxa"/>
            <w:tcBorders>
              <w:top w:val="nil"/>
              <w:left w:val="nil"/>
              <w:bottom w:val="single" w:color="auto" w:sz="4" w:space="0"/>
              <w:right w:val="single" w:color="auto" w:sz="4" w:space="0"/>
            </w:tcBorders>
            <w:vAlign w:val="center"/>
          </w:tcPr>
          <w:p>
            <w:pPr>
              <w:widowControl/>
              <w:spacing w:line="240" w:lineRule="exact"/>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20"/>
                <w:szCs w:val="20"/>
              </w:rPr>
            </w:pPr>
            <w:r>
              <w:rPr>
                <w:color w:val="000000"/>
                <w:kern w:val="0"/>
                <w:sz w:val="20"/>
                <w:szCs w:val="20"/>
              </w:rPr>
              <w:t>时效指标</w:t>
            </w: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森林火灾24小时扑灭率</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95%</w:t>
            </w:r>
            <w:r>
              <w:rPr>
                <w:color w:val="000000"/>
                <w:kern w:val="0"/>
                <w:sz w:val="20"/>
                <w:szCs w:val="20"/>
              </w:rPr>
              <w:t>以上</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95%</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森林生态效益当期任务完成率（发放率）</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不低于90%</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95%</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秀美村庄建设当期建成率</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100%</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100%</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园区建设当前完成率</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80%</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80%</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林业外资项目当前完成率</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90%</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90%</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其他建设项目2019年建设完成率</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100%</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100%</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20"/>
                <w:szCs w:val="20"/>
              </w:rPr>
            </w:pPr>
            <w:r>
              <w:rPr>
                <w:color w:val="000000"/>
                <w:kern w:val="0"/>
                <w:sz w:val="20"/>
                <w:szCs w:val="20"/>
              </w:rPr>
              <w:t>成本指标</w:t>
            </w: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受灾林地清理单位成本</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200</w:t>
            </w:r>
            <w:r>
              <w:rPr>
                <w:color w:val="000000"/>
                <w:kern w:val="0"/>
                <w:sz w:val="20"/>
                <w:szCs w:val="20"/>
              </w:rPr>
              <w:t>元</w:t>
            </w:r>
            <w:r>
              <w:rPr>
                <w:rFonts w:eastAsia="等线"/>
                <w:color w:val="000000"/>
                <w:kern w:val="0"/>
                <w:sz w:val="20"/>
                <w:szCs w:val="20"/>
              </w:rPr>
              <w:t>/</w:t>
            </w:r>
            <w:r>
              <w:rPr>
                <w:color w:val="000000"/>
                <w:kern w:val="0"/>
                <w:sz w:val="20"/>
                <w:szCs w:val="20"/>
              </w:rPr>
              <w:t>亩</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200元</w:t>
            </w:r>
            <w:r>
              <w:rPr>
                <w:rFonts w:eastAsia="等线"/>
                <w:color w:val="000000"/>
                <w:kern w:val="0"/>
                <w:sz w:val="20"/>
                <w:szCs w:val="20"/>
              </w:rPr>
              <w:t>/</w:t>
            </w:r>
            <w:r>
              <w:rPr>
                <w:color w:val="000000"/>
                <w:kern w:val="0"/>
                <w:sz w:val="20"/>
                <w:szCs w:val="20"/>
              </w:rPr>
              <w:t>亩</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补植补造单位成本</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300</w:t>
            </w:r>
            <w:r>
              <w:rPr>
                <w:color w:val="000000"/>
                <w:kern w:val="0"/>
                <w:sz w:val="20"/>
                <w:szCs w:val="20"/>
              </w:rPr>
              <w:t>元</w:t>
            </w:r>
            <w:r>
              <w:rPr>
                <w:rFonts w:eastAsia="等线"/>
                <w:color w:val="000000"/>
                <w:kern w:val="0"/>
                <w:sz w:val="20"/>
                <w:szCs w:val="20"/>
              </w:rPr>
              <w:t>/</w:t>
            </w:r>
            <w:r>
              <w:rPr>
                <w:color w:val="000000"/>
                <w:kern w:val="0"/>
                <w:sz w:val="20"/>
                <w:szCs w:val="20"/>
              </w:rPr>
              <w:t>亩</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300元</w:t>
            </w:r>
            <w:r>
              <w:rPr>
                <w:rFonts w:eastAsia="等线"/>
                <w:color w:val="000000"/>
                <w:kern w:val="0"/>
                <w:sz w:val="20"/>
                <w:szCs w:val="20"/>
              </w:rPr>
              <w:t>/</w:t>
            </w:r>
            <w:r>
              <w:rPr>
                <w:color w:val="000000"/>
                <w:kern w:val="0"/>
                <w:sz w:val="20"/>
                <w:szCs w:val="20"/>
              </w:rPr>
              <w:t>亩</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林区公路修复单位成本</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5</w:t>
            </w:r>
            <w:r>
              <w:rPr>
                <w:color w:val="000000"/>
                <w:kern w:val="0"/>
                <w:sz w:val="20"/>
                <w:szCs w:val="20"/>
              </w:rPr>
              <w:t>万元</w:t>
            </w:r>
            <w:r>
              <w:rPr>
                <w:rFonts w:eastAsia="等线"/>
                <w:color w:val="000000"/>
                <w:kern w:val="0"/>
                <w:sz w:val="20"/>
                <w:szCs w:val="20"/>
              </w:rPr>
              <w:t>/</w:t>
            </w:r>
            <w:r>
              <w:rPr>
                <w:color w:val="000000"/>
                <w:kern w:val="0"/>
                <w:sz w:val="20"/>
                <w:szCs w:val="20"/>
              </w:rPr>
              <w:t>公里</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5万元</w:t>
            </w:r>
            <w:r>
              <w:rPr>
                <w:rFonts w:eastAsia="等线"/>
                <w:color w:val="000000"/>
                <w:kern w:val="0"/>
                <w:sz w:val="20"/>
                <w:szCs w:val="20"/>
              </w:rPr>
              <w:t>/</w:t>
            </w:r>
            <w:r>
              <w:rPr>
                <w:color w:val="000000"/>
                <w:kern w:val="0"/>
                <w:sz w:val="20"/>
                <w:szCs w:val="20"/>
              </w:rPr>
              <w:t>公里</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林2级道路单位成本</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20</w:t>
            </w:r>
            <w:r>
              <w:rPr>
                <w:color w:val="000000"/>
                <w:kern w:val="0"/>
                <w:sz w:val="20"/>
                <w:szCs w:val="20"/>
              </w:rPr>
              <w:t>万元</w:t>
            </w:r>
            <w:r>
              <w:rPr>
                <w:rFonts w:eastAsia="等线"/>
                <w:color w:val="000000"/>
                <w:kern w:val="0"/>
                <w:sz w:val="20"/>
                <w:szCs w:val="20"/>
              </w:rPr>
              <w:t>/</w:t>
            </w:r>
            <w:r>
              <w:rPr>
                <w:color w:val="000000"/>
                <w:kern w:val="0"/>
                <w:sz w:val="20"/>
                <w:szCs w:val="20"/>
              </w:rPr>
              <w:t>公里</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20万元</w:t>
            </w:r>
            <w:r>
              <w:rPr>
                <w:rFonts w:eastAsia="等线"/>
                <w:color w:val="000000"/>
                <w:kern w:val="0"/>
                <w:sz w:val="20"/>
                <w:szCs w:val="20"/>
              </w:rPr>
              <w:t>/</w:t>
            </w:r>
            <w:r>
              <w:rPr>
                <w:color w:val="000000"/>
                <w:kern w:val="0"/>
                <w:sz w:val="20"/>
                <w:szCs w:val="20"/>
              </w:rPr>
              <w:t>公里</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林3-4级道路单位成本</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15</w:t>
            </w:r>
            <w:r>
              <w:rPr>
                <w:color w:val="000000"/>
                <w:kern w:val="0"/>
                <w:sz w:val="20"/>
                <w:szCs w:val="20"/>
              </w:rPr>
              <w:t>万元</w:t>
            </w:r>
            <w:r>
              <w:rPr>
                <w:rFonts w:eastAsia="等线"/>
                <w:color w:val="000000"/>
                <w:kern w:val="0"/>
                <w:sz w:val="20"/>
                <w:szCs w:val="20"/>
              </w:rPr>
              <w:t>/</w:t>
            </w:r>
            <w:r>
              <w:rPr>
                <w:color w:val="000000"/>
                <w:kern w:val="0"/>
                <w:sz w:val="20"/>
                <w:szCs w:val="20"/>
              </w:rPr>
              <w:t>公里</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rPr>
                <w:color w:val="000000"/>
                <w:kern w:val="0"/>
                <w:sz w:val="20"/>
                <w:szCs w:val="20"/>
              </w:rPr>
            </w:pPr>
            <w:r>
              <w:rPr>
                <w:color w:val="000000"/>
                <w:kern w:val="0"/>
                <w:sz w:val="20"/>
                <w:szCs w:val="20"/>
              </w:rPr>
              <w:t>15万元</w:t>
            </w:r>
            <w:r>
              <w:rPr>
                <w:rFonts w:eastAsia="等线"/>
                <w:color w:val="000000"/>
                <w:kern w:val="0"/>
                <w:sz w:val="20"/>
                <w:szCs w:val="20"/>
              </w:rPr>
              <w:t>/</w:t>
            </w:r>
            <w:r>
              <w:rPr>
                <w:color w:val="000000"/>
                <w:kern w:val="0"/>
                <w:sz w:val="20"/>
                <w:szCs w:val="20"/>
              </w:rPr>
              <w:t>公里</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运材道单位成本</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3</w:t>
            </w:r>
            <w:r>
              <w:rPr>
                <w:color w:val="000000"/>
                <w:kern w:val="0"/>
                <w:sz w:val="20"/>
                <w:szCs w:val="20"/>
              </w:rPr>
              <w:t>万元</w:t>
            </w:r>
            <w:r>
              <w:rPr>
                <w:rFonts w:eastAsia="等线"/>
                <w:color w:val="000000"/>
                <w:kern w:val="0"/>
                <w:sz w:val="20"/>
                <w:szCs w:val="20"/>
              </w:rPr>
              <w:t>/</w:t>
            </w:r>
            <w:r>
              <w:rPr>
                <w:color w:val="000000"/>
                <w:kern w:val="0"/>
                <w:sz w:val="20"/>
                <w:szCs w:val="20"/>
              </w:rPr>
              <w:t>公里</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3万元</w:t>
            </w:r>
            <w:r>
              <w:rPr>
                <w:rFonts w:eastAsia="等线"/>
                <w:color w:val="000000"/>
                <w:kern w:val="0"/>
                <w:sz w:val="20"/>
                <w:szCs w:val="20"/>
              </w:rPr>
              <w:t>/</w:t>
            </w:r>
            <w:r>
              <w:rPr>
                <w:color w:val="000000"/>
                <w:kern w:val="0"/>
                <w:sz w:val="20"/>
                <w:szCs w:val="20"/>
              </w:rPr>
              <w:t>公里</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造林成本单位成本</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1000</w:t>
            </w:r>
            <w:r>
              <w:rPr>
                <w:color w:val="000000"/>
                <w:kern w:val="0"/>
                <w:sz w:val="20"/>
                <w:szCs w:val="20"/>
              </w:rPr>
              <w:t>元</w:t>
            </w:r>
            <w:r>
              <w:rPr>
                <w:rFonts w:eastAsia="等线"/>
                <w:color w:val="000000"/>
                <w:kern w:val="0"/>
                <w:sz w:val="20"/>
                <w:szCs w:val="20"/>
              </w:rPr>
              <w:t>/</w:t>
            </w:r>
            <w:r>
              <w:rPr>
                <w:color w:val="000000"/>
                <w:kern w:val="0"/>
                <w:sz w:val="20"/>
                <w:szCs w:val="20"/>
              </w:rPr>
              <w:t>亩</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1000元</w:t>
            </w:r>
            <w:r>
              <w:rPr>
                <w:rFonts w:eastAsia="等线"/>
                <w:color w:val="000000"/>
                <w:kern w:val="0"/>
                <w:sz w:val="20"/>
                <w:szCs w:val="20"/>
              </w:rPr>
              <w:t>/</w:t>
            </w:r>
            <w:r>
              <w:rPr>
                <w:color w:val="000000"/>
                <w:kern w:val="0"/>
                <w:sz w:val="20"/>
                <w:szCs w:val="20"/>
              </w:rPr>
              <w:t>亩</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抚育管护单位成本</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300</w:t>
            </w:r>
            <w:r>
              <w:rPr>
                <w:color w:val="000000"/>
                <w:kern w:val="0"/>
                <w:sz w:val="20"/>
                <w:szCs w:val="20"/>
              </w:rPr>
              <w:t>元</w:t>
            </w:r>
            <w:r>
              <w:rPr>
                <w:rFonts w:eastAsia="等线"/>
                <w:color w:val="000000"/>
                <w:kern w:val="0"/>
                <w:sz w:val="20"/>
                <w:szCs w:val="20"/>
              </w:rPr>
              <w:t>/</w:t>
            </w:r>
            <w:r>
              <w:rPr>
                <w:color w:val="000000"/>
                <w:kern w:val="0"/>
                <w:sz w:val="20"/>
                <w:szCs w:val="20"/>
              </w:rPr>
              <w:t>亩</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300元</w:t>
            </w:r>
            <w:r>
              <w:rPr>
                <w:rFonts w:eastAsia="等线"/>
                <w:color w:val="000000"/>
                <w:kern w:val="0"/>
                <w:sz w:val="20"/>
                <w:szCs w:val="20"/>
              </w:rPr>
              <w:t>/</w:t>
            </w:r>
            <w:r>
              <w:rPr>
                <w:color w:val="000000"/>
                <w:kern w:val="0"/>
                <w:sz w:val="20"/>
                <w:szCs w:val="20"/>
              </w:rPr>
              <w:t>亩</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造林单位成本</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2000元/亩</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2000元</w:t>
            </w:r>
            <w:r>
              <w:rPr>
                <w:rFonts w:eastAsia="等线"/>
                <w:color w:val="000000"/>
                <w:kern w:val="0"/>
                <w:sz w:val="20"/>
                <w:szCs w:val="20"/>
              </w:rPr>
              <w:t>/</w:t>
            </w:r>
            <w:r>
              <w:rPr>
                <w:color w:val="000000"/>
                <w:kern w:val="0"/>
                <w:sz w:val="20"/>
                <w:szCs w:val="20"/>
              </w:rPr>
              <w:t>亩</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项目省级质量抽查成本</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75</w:t>
            </w:r>
            <w:r>
              <w:rPr>
                <w:color w:val="000000"/>
                <w:kern w:val="0"/>
                <w:sz w:val="20"/>
                <w:szCs w:val="20"/>
              </w:rPr>
              <w:t>元</w:t>
            </w:r>
            <w:r>
              <w:rPr>
                <w:rFonts w:eastAsia="等线"/>
                <w:color w:val="000000"/>
                <w:kern w:val="0"/>
                <w:sz w:val="20"/>
                <w:szCs w:val="20"/>
              </w:rPr>
              <w:t>/</w:t>
            </w:r>
            <w:r>
              <w:rPr>
                <w:color w:val="000000"/>
                <w:kern w:val="0"/>
                <w:sz w:val="20"/>
                <w:szCs w:val="20"/>
              </w:rPr>
              <w:t>公顷</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75元</w:t>
            </w:r>
            <w:r>
              <w:rPr>
                <w:rFonts w:eastAsia="等线"/>
                <w:color w:val="000000"/>
                <w:kern w:val="0"/>
                <w:sz w:val="20"/>
                <w:szCs w:val="20"/>
              </w:rPr>
              <w:t>/</w:t>
            </w:r>
            <w:r>
              <w:rPr>
                <w:color w:val="000000"/>
                <w:kern w:val="0"/>
                <w:sz w:val="20"/>
                <w:szCs w:val="20"/>
              </w:rPr>
              <w:t>公顷</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综合执行成本</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61.2</w:t>
            </w:r>
            <w:r>
              <w:rPr>
                <w:color w:val="000000"/>
                <w:kern w:val="0"/>
                <w:sz w:val="20"/>
                <w:szCs w:val="20"/>
              </w:rPr>
              <w:t>元</w:t>
            </w:r>
            <w:r>
              <w:rPr>
                <w:rFonts w:eastAsia="等线"/>
                <w:color w:val="000000"/>
                <w:kern w:val="0"/>
                <w:sz w:val="20"/>
                <w:szCs w:val="20"/>
              </w:rPr>
              <w:t>/</w:t>
            </w:r>
            <w:r>
              <w:rPr>
                <w:color w:val="000000"/>
                <w:kern w:val="0"/>
                <w:sz w:val="20"/>
                <w:szCs w:val="20"/>
              </w:rPr>
              <w:t>公顷</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61.2元</w:t>
            </w:r>
            <w:r>
              <w:rPr>
                <w:rFonts w:eastAsia="等线"/>
                <w:color w:val="000000"/>
                <w:kern w:val="0"/>
                <w:sz w:val="20"/>
                <w:szCs w:val="20"/>
              </w:rPr>
              <w:t>/</w:t>
            </w:r>
            <w:r>
              <w:rPr>
                <w:color w:val="000000"/>
                <w:kern w:val="0"/>
                <w:sz w:val="20"/>
                <w:szCs w:val="20"/>
              </w:rPr>
              <w:t>公顷</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油茶示范基地造林单位成本</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1200</w:t>
            </w:r>
            <w:r>
              <w:rPr>
                <w:color w:val="000000"/>
                <w:kern w:val="0"/>
                <w:sz w:val="20"/>
                <w:szCs w:val="20"/>
              </w:rPr>
              <w:t>元</w:t>
            </w:r>
            <w:r>
              <w:rPr>
                <w:rFonts w:eastAsia="等线"/>
                <w:color w:val="000000"/>
                <w:kern w:val="0"/>
                <w:sz w:val="20"/>
                <w:szCs w:val="20"/>
              </w:rPr>
              <w:t>/</w:t>
            </w:r>
            <w:r>
              <w:rPr>
                <w:color w:val="000000"/>
                <w:kern w:val="0"/>
                <w:sz w:val="20"/>
                <w:szCs w:val="20"/>
              </w:rPr>
              <w:t>亩</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1050元</w:t>
            </w:r>
            <w:r>
              <w:rPr>
                <w:rFonts w:eastAsia="等线"/>
                <w:color w:val="000000"/>
                <w:kern w:val="0"/>
                <w:sz w:val="20"/>
                <w:szCs w:val="20"/>
              </w:rPr>
              <w:t>/</w:t>
            </w:r>
            <w:r>
              <w:rPr>
                <w:color w:val="000000"/>
                <w:kern w:val="0"/>
                <w:sz w:val="20"/>
                <w:szCs w:val="20"/>
              </w:rPr>
              <w:t>亩</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16"/>
                <w:szCs w:val="16"/>
              </w:rPr>
            </w:pPr>
            <w:r>
              <w:rPr>
                <w:rFonts w:eastAsia="等线"/>
                <w:color w:val="000000"/>
                <w:kern w:val="0"/>
                <w:sz w:val="16"/>
                <w:szCs w:val="16"/>
              </w:rPr>
              <w:t>省级油茶专项资金不足</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油茶低产林改造示范单位成本</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500</w:t>
            </w:r>
            <w:r>
              <w:rPr>
                <w:color w:val="000000"/>
                <w:kern w:val="0"/>
                <w:sz w:val="20"/>
                <w:szCs w:val="20"/>
              </w:rPr>
              <w:t>元</w:t>
            </w:r>
            <w:r>
              <w:rPr>
                <w:rFonts w:eastAsia="等线"/>
                <w:color w:val="000000"/>
                <w:kern w:val="0"/>
                <w:sz w:val="20"/>
                <w:szCs w:val="20"/>
              </w:rPr>
              <w:t>/</w:t>
            </w:r>
            <w:r>
              <w:rPr>
                <w:color w:val="000000"/>
                <w:kern w:val="0"/>
                <w:sz w:val="20"/>
                <w:szCs w:val="20"/>
              </w:rPr>
              <w:t>亩</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500元</w:t>
            </w:r>
            <w:r>
              <w:rPr>
                <w:rFonts w:eastAsia="等线"/>
                <w:color w:val="000000"/>
                <w:kern w:val="0"/>
                <w:sz w:val="20"/>
                <w:szCs w:val="20"/>
              </w:rPr>
              <w:t>/</w:t>
            </w:r>
            <w:r>
              <w:rPr>
                <w:color w:val="000000"/>
                <w:kern w:val="0"/>
                <w:sz w:val="20"/>
                <w:szCs w:val="20"/>
              </w:rPr>
              <w:t>亩</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20"/>
                <w:szCs w:val="20"/>
              </w:rPr>
            </w:pPr>
            <w:r>
              <w:rPr>
                <w:color w:val="000000"/>
                <w:kern w:val="0"/>
                <w:sz w:val="20"/>
                <w:szCs w:val="20"/>
              </w:rPr>
              <w:t>效益指标</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20"/>
                <w:szCs w:val="20"/>
              </w:rPr>
            </w:pPr>
            <w:r>
              <w:rPr>
                <w:color w:val="000000"/>
                <w:kern w:val="0"/>
                <w:sz w:val="20"/>
                <w:szCs w:val="20"/>
              </w:rPr>
              <w:t>经济效益指标</w:t>
            </w: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当年可获得劳务收入</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18000</w:t>
            </w:r>
            <w:r>
              <w:rPr>
                <w:color w:val="000000"/>
                <w:kern w:val="0"/>
                <w:sz w:val="20"/>
                <w:szCs w:val="20"/>
              </w:rPr>
              <w:t>万元以上</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18000万元</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2</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2</w:t>
            </w:r>
          </w:p>
        </w:tc>
        <w:tc>
          <w:tcPr>
            <w:tcW w:w="146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较粗放建设管理义务植树基地节省养护成本</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20-50万元/处</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20-50　万元/处</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1</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1</w:t>
            </w:r>
          </w:p>
        </w:tc>
        <w:tc>
          <w:tcPr>
            <w:tcW w:w="146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指导秀美村庄建设节省绿化成本</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30-50万元/个</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30-50　万元/个</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1</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1</w:t>
            </w:r>
          </w:p>
        </w:tc>
        <w:tc>
          <w:tcPr>
            <w:tcW w:w="146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林业有害生物防治挽回经济损失</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30</w:t>
            </w:r>
            <w:r>
              <w:rPr>
                <w:color w:val="000000"/>
                <w:kern w:val="0"/>
                <w:sz w:val="20"/>
                <w:szCs w:val="20"/>
              </w:rPr>
              <w:t>亿元</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35亿元</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1</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1</w:t>
            </w:r>
          </w:p>
        </w:tc>
        <w:tc>
          <w:tcPr>
            <w:tcW w:w="146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森林公园旅游收入增加</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15%</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15</w:t>
            </w:r>
            <w:r>
              <w:rPr>
                <w:rFonts w:eastAsia="等线"/>
                <w:color w:val="000000"/>
                <w:kern w:val="0"/>
                <w:sz w:val="20"/>
                <w:szCs w:val="20"/>
              </w:rPr>
              <w:t>%</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1</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1</w:t>
            </w:r>
          </w:p>
        </w:tc>
        <w:tc>
          <w:tcPr>
            <w:tcW w:w="146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优良种子（穗条）产值（年均）</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400</w:t>
            </w:r>
            <w:r>
              <w:rPr>
                <w:color w:val="000000"/>
                <w:kern w:val="0"/>
                <w:sz w:val="20"/>
                <w:szCs w:val="20"/>
              </w:rPr>
              <w:t>元</w:t>
            </w:r>
            <w:r>
              <w:rPr>
                <w:rFonts w:eastAsia="等线"/>
                <w:color w:val="000000"/>
                <w:kern w:val="0"/>
                <w:sz w:val="20"/>
                <w:szCs w:val="20"/>
              </w:rPr>
              <w:t>/</w:t>
            </w:r>
            <w:r>
              <w:rPr>
                <w:color w:val="000000"/>
                <w:kern w:val="0"/>
                <w:sz w:val="20"/>
                <w:szCs w:val="20"/>
              </w:rPr>
              <w:t>亩</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400元</w:t>
            </w:r>
            <w:r>
              <w:rPr>
                <w:rFonts w:eastAsia="等线"/>
                <w:color w:val="000000"/>
                <w:kern w:val="0"/>
                <w:sz w:val="20"/>
                <w:szCs w:val="20"/>
              </w:rPr>
              <w:t>/</w:t>
            </w:r>
            <w:r>
              <w:rPr>
                <w:color w:val="000000"/>
                <w:kern w:val="0"/>
                <w:sz w:val="20"/>
                <w:szCs w:val="20"/>
              </w:rPr>
              <w:t>亩</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1</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1</w:t>
            </w:r>
          </w:p>
        </w:tc>
        <w:tc>
          <w:tcPr>
            <w:tcW w:w="146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基地年实现产值</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150</w:t>
            </w:r>
            <w:r>
              <w:rPr>
                <w:color w:val="000000"/>
                <w:kern w:val="0"/>
                <w:sz w:val="20"/>
                <w:szCs w:val="20"/>
              </w:rPr>
              <w:t>万元以上</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150万元</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1</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1</w:t>
            </w:r>
          </w:p>
        </w:tc>
        <w:tc>
          <w:tcPr>
            <w:tcW w:w="146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育苗</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5</w:t>
            </w:r>
            <w:r>
              <w:rPr>
                <w:color w:val="000000"/>
                <w:kern w:val="0"/>
                <w:sz w:val="20"/>
                <w:szCs w:val="20"/>
              </w:rPr>
              <w:t>万株</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5万株</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1</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1</w:t>
            </w:r>
          </w:p>
        </w:tc>
        <w:tc>
          <w:tcPr>
            <w:tcW w:w="146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通过项目，带动周边经济发展</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是</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是　</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3</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3</w:t>
            </w:r>
          </w:p>
        </w:tc>
        <w:tc>
          <w:tcPr>
            <w:tcW w:w="146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20"/>
                <w:szCs w:val="20"/>
              </w:rPr>
            </w:pPr>
            <w:r>
              <w:rPr>
                <w:color w:val="000000"/>
                <w:kern w:val="0"/>
                <w:sz w:val="20"/>
                <w:szCs w:val="20"/>
              </w:rPr>
              <w:t>社会效益指标</w:t>
            </w: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提供就业人数</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60</w:t>
            </w:r>
            <w:r>
              <w:rPr>
                <w:color w:val="000000"/>
                <w:kern w:val="0"/>
                <w:sz w:val="20"/>
                <w:szCs w:val="20"/>
              </w:rPr>
              <w:t>万个劳动工日以上</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60万</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1</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1</w:t>
            </w:r>
          </w:p>
        </w:tc>
        <w:tc>
          <w:tcPr>
            <w:tcW w:w="146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培养创新人才人数</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5</w:t>
            </w:r>
            <w:r>
              <w:rPr>
                <w:color w:val="000000"/>
                <w:kern w:val="0"/>
                <w:sz w:val="20"/>
                <w:szCs w:val="20"/>
              </w:rPr>
              <w:t>人</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5人</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0.2</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0.2</w:t>
            </w:r>
          </w:p>
        </w:tc>
        <w:tc>
          <w:tcPr>
            <w:tcW w:w="146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接待义务植树人次</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≥300</w:t>
            </w:r>
            <w:r>
              <w:rPr>
                <w:color w:val="000000"/>
                <w:kern w:val="0"/>
                <w:sz w:val="20"/>
                <w:szCs w:val="20"/>
              </w:rPr>
              <w:t>人</w:t>
            </w:r>
            <w:r>
              <w:rPr>
                <w:rFonts w:eastAsia="等线"/>
                <w:color w:val="000000"/>
                <w:kern w:val="0"/>
                <w:sz w:val="20"/>
                <w:szCs w:val="20"/>
              </w:rPr>
              <w:t>/</w:t>
            </w:r>
            <w:r>
              <w:rPr>
                <w:color w:val="000000"/>
                <w:kern w:val="0"/>
                <w:sz w:val="20"/>
                <w:szCs w:val="20"/>
              </w:rPr>
              <w:t>处</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300人</w:t>
            </w:r>
            <w:r>
              <w:rPr>
                <w:rFonts w:eastAsia="等线"/>
                <w:color w:val="000000"/>
                <w:kern w:val="0"/>
                <w:sz w:val="20"/>
                <w:szCs w:val="20"/>
              </w:rPr>
              <w:t>/</w:t>
            </w:r>
            <w:r>
              <w:rPr>
                <w:color w:val="000000"/>
                <w:kern w:val="0"/>
                <w:sz w:val="20"/>
                <w:szCs w:val="20"/>
              </w:rPr>
              <w:t>处</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秀美村庄建设直接受益平均人数</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≥1000</w:t>
            </w:r>
            <w:r>
              <w:rPr>
                <w:color w:val="000000"/>
                <w:kern w:val="0"/>
                <w:sz w:val="20"/>
                <w:szCs w:val="20"/>
              </w:rPr>
              <w:t>人</w:t>
            </w:r>
            <w:r>
              <w:rPr>
                <w:rFonts w:eastAsia="等线"/>
                <w:color w:val="000000"/>
                <w:kern w:val="0"/>
                <w:sz w:val="20"/>
                <w:szCs w:val="20"/>
              </w:rPr>
              <w:t>/</w:t>
            </w:r>
            <w:r>
              <w:rPr>
                <w:color w:val="000000"/>
                <w:kern w:val="0"/>
                <w:sz w:val="20"/>
                <w:szCs w:val="20"/>
              </w:rPr>
              <w:t>个</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1000人</w:t>
            </w:r>
            <w:r>
              <w:rPr>
                <w:rFonts w:eastAsia="等线"/>
                <w:color w:val="000000"/>
                <w:kern w:val="0"/>
                <w:sz w:val="20"/>
                <w:szCs w:val="20"/>
              </w:rPr>
              <w:t>/</w:t>
            </w:r>
            <w:r>
              <w:rPr>
                <w:color w:val="000000"/>
                <w:kern w:val="0"/>
                <w:sz w:val="20"/>
                <w:szCs w:val="20"/>
              </w:rPr>
              <w:t>个</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增加退耕农户家庭收入情况(家庭年总收入比退耕前提高百分比)</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30%</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30</w:t>
            </w:r>
            <w:r>
              <w:rPr>
                <w:rFonts w:eastAsia="等线"/>
                <w:color w:val="000000"/>
                <w:kern w:val="0"/>
                <w:sz w:val="20"/>
                <w:szCs w:val="20"/>
              </w:rPr>
              <w:t>%</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提供就业人数</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75</w:t>
            </w:r>
            <w:r>
              <w:rPr>
                <w:color w:val="000000"/>
                <w:kern w:val="0"/>
                <w:sz w:val="20"/>
                <w:szCs w:val="20"/>
              </w:rPr>
              <w:t>个以上</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75个</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辐射带动产业发展</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4500</w:t>
            </w:r>
            <w:r>
              <w:rPr>
                <w:color w:val="000000"/>
                <w:kern w:val="0"/>
                <w:sz w:val="20"/>
                <w:szCs w:val="20"/>
              </w:rPr>
              <w:t>万元</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4500万元</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教学与培训人数</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2000</w:t>
            </w:r>
            <w:r>
              <w:rPr>
                <w:color w:val="000000"/>
                <w:kern w:val="0"/>
                <w:sz w:val="20"/>
                <w:szCs w:val="20"/>
              </w:rPr>
              <w:t>人次</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2000人次</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提供劳动就业</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10</w:t>
            </w:r>
            <w:r>
              <w:rPr>
                <w:color w:val="000000"/>
                <w:kern w:val="0"/>
                <w:sz w:val="20"/>
                <w:szCs w:val="20"/>
              </w:rPr>
              <w:t>人次以上</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10人次</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提供科技咨询人次</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5</w:t>
            </w:r>
            <w:r>
              <w:rPr>
                <w:color w:val="000000"/>
                <w:kern w:val="0"/>
                <w:sz w:val="20"/>
                <w:szCs w:val="20"/>
              </w:rPr>
              <w:t>次</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5人次</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为中小学生提供免费的林业科普讲解教学</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2</w:t>
            </w:r>
            <w:r>
              <w:rPr>
                <w:color w:val="000000"/>
                <w:kern w:val="0"/>
                <w:sz w:val="20"/>
                <w:szCs w:val="20"/>
              </w:rPr>
              <w:t>万人次</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2</w:t>
            </w:r>
            <w:r>
              <w:rPr>
                <w:rFonts w:eastAsia="等线"/>
                <w:color w:val="000000"/>
                <w:kern w:val="0"/>
                <w:sz w:val="20"/>
                <w:szCs w:val="20"/>
              </w:rPr>
              <w:t>万　</w:t>
            </w:r>
            <w:r>
              <w:rPr>
                <w:color w:val="000000"/>
                <w:kern w:val="0"/>
                <w:sz w:val="20"/>
                <w:szCs w:val="20"/>
              </w:rPr>
              <w:t>人次</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0.5</w:t>
            </w:r>
          </w:p>
        </w:tc>
        <w:tc>
          <w:tcPr>
            <w:tcW w:w="1461" w:type="dxa"/>
            <w:tcBorders>
              <w:top w:val="nil"/>
              <w:left w:val="nil"/>
              <w:bottom w:val="single" w:color="auto" w:sz="4" w:space="0"/>
              <w:right w:val="single" w:color="auto" w:sz="4" w:space="0"/>
            </w:tcBorders>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带动林农就业人数（年均）</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≧5000人/年</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&gt;5000人/年</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2</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2</w:t>
            </w:r>
          </w:p>
        </w:tc>
        <w:tc>
          <w:tcPr>
            <w:tcW w:w="1461" w:type="dxa"/>
            <w:tcBorders>
              <w:top w:val="nil"/>
              <w:left w:val="nil"/>
              <w:bottom w:val="single" w:color="auto" w:sz="4" w:space="0"/>
              <w:right w:val="single" w:color="auto" w:sz="4" w:space="0"/>
            </w:tcBorders>
            <w:vAlign w:val="center"/>
          </w:tcPr>
          <w:p>
            <w:pPr>
              <w:widowControl/>
              <w:spacing w:line="240" w:lineRule="exact"/>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提供劳动就业</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50</w:t>
            </w:r>
            <w:r>
              <w:rPr>
                <w:color w:val="000000"/>
                <w:kern w:val="0"/>
                <w:sz w:val="20"/>
                <w:szCs w:val="20"/>
              </w:rPr>
              <w:t>人次以上</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50人次以上</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0.3</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0.3</w:t>
            </w:r>
          </w:p>
        </w:tc>
        <w:tc>
          <w:tcPr>
            <w:tcW w:w="1461" w:type="dxa"/>
            <w:tcBorders>
              <w:top w:val="nil"/>
              <w:left w:val="nil"/>
              <w:bottom w:val="single" w:color="auto" w:sz="4" w:space="0"/>
              <w:right w:val="single" w:color="auto" w:sz="4" w:space="0"/>
            </w:tcBorders>
            <w:vAlign w:val="center"/>
          </w:tcPr>
          <w:p>
            <w:pPr>
              <w:widowControl/>
              <w:spacing w:line="240" w:lineRule="exact"/>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20"/>
                <w:szCs w:val="20"/>
              </w:rPr>
            </w:pPr>
            <w:r>
              <w:rPr>
                <w:color w:val="000000"/>
                <w:kern w:val="0"/>
                <w:sz w:val="20"/>
                <w:szCs w:val="20"/>
              </w:rPr>
              <w:t>生态效益指标</w:t>
            </w: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恢复林地</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10万亩</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10万亩</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3</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3</w:t>
            </w:r>
          </w:p>
        </w:tc>
        <w:tc>
          <w:tcPr>
            <w:tcW w:w="1461" w:type="dxa"/>
            <w:tcBorders>
              <w:top w:val="nil"/>
              <w:left w:val="nil"/>
              <w:bottom w:val="single" w:color="auto" w:sz="4" w:space="0"/>
              <w:right w:val="single" w:color="auto" w:sz="4" w:space="0"/>
            </w:tcBorders>
            <w:vAlign w:val="center"/>
          </w:tcPr>
          <w:p>
            <w:pPr>
              <w:widowControl/>
              <w:spacing w:line="240" w:lineRule="exact"/>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减少水土流失控制率</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rFonts w:eastAsia="等线"/>
                <w:color w:val="000000"/>
                <w:kern w:val="0"/>
                <w:sz w:val="20"/>
                <w:szCs w:val="20"/>
              </w:rPr>
            </w:pPr>
            <w:r>
              <w:rPr>
                <w:rFonts w:eastAsia="等线"/>
                <w:color w:val="000000"/>
                <w:kern w:val="0"/>
                <w:sz w:val="20"/>
                <w:szCs w:val="20"/>
              </w:rPr>
              <w:t>30%</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35</w:t>
            </w:r>
            <w:r>
              <w:rPr>
                <w:rFonts w:eastAsia="等线"/>
                <w:color w:val="000000"/>
                <w:kern w:val="0"/>
                <w:sz w:val="20"/>
                <w:szCs w:val="20"/>
              </w:rPr>
              <w:t>%</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1</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1</w:t>
            </w:r>
          </w:p>
        </w:tc>
        <w:tc>
          <w:tcPr>
            <w:tcW w:w="1461" w:type="dxa"/>
            <w:tcBorders>
              <w:top w:val="nil"/>
              <w:left w:val="nil"/>
              <w:bottom w:val="single" w:color="auto" w:sz="4" w:space="0"/>
              <w:right w:val="single" w:color="auto" w:sz="4" w:space="0"/>
            </w:tcBorders>
            <w:vAlign w:val="center"/>
          </w:tcPr>
          <w:p>
            <w:pPr>
              <w:widowControl/>
              <w:spacing w:line="240" w:lineRule="exact"/>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辖区内生态环境质量有所提升</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是</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　是</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3</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3</w:t>
            </w:r>
          </w:p>
        </w:tc>
        <w:tc>
          <w:tcPr>
            <w:tcW w:w="1461" w:type="dxa"/>
            <w:tcBorders>
              <w:top w:val="nil"/>
              <w:left w:val="nil"/>
              <w:bottom w:val="single" w:color="auto" w:sz="4" w:space="0"/>
              <w:right w:val="single" w:color="auto" w:sz="4" w:space="0"/>
            </w:tcBorders>
            <w:vAlign w:val="center"/>
          </w:tcPr>
          <w:p>
            <w:pPr>
              <w:widowControl/>
              <w:spacing w:line="240" w:lineRule="exact"/>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color w:val="000000"/>
                <w:kern w:val="0"/>
                <w:sz w:val="20"/>
                <w:szCs w:val="20"/>
              </w:rPr>
            </w:pP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20"/>
                <w:szCs w:val="20"/>
              </w:rPr>
            </w:pPr>
            <w:r>
              <w:rPr>
                <w:color w:val="000000"/>
                <w:kern w:val="0"/>
                <w:sz w:val="20"/>
                <w:szCs w:val="20"/>
              </w:rPr>
              <w:t>可持续影响指标</w:t>
            </w: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林区职工和林农的生产生活条件逐步得到改善、可持续发展和保持竞争力效果明显</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是</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是　</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3</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3</w:t>
            </w:r>
          </w:p>
        </w:tc>
        <w:tc>
          <w:tcPr>
            <w:tcW w:w="1461" w:type="dxa"/>
            <w:tcBorders>
              <w:top w:val="nil"/>
              <w:left w:val="nil"/>
              <w:bottom w:val="single" w:color="auto" w:sz="4" w:space="0"/>
              <w:right w:val="single" w:color="auto" w:sz="4" w:space="0"/>
            </w:tcBorders>
            <w:vAlign w:val="center"/>
          </w:tcPr>
          <w:p>
            <w:pPr>
              <w:widowControl/>
              <w:spacing w:line="240" w:lineRule="exact"/>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9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eastAsia="等线"/>
                <w:color w:val="000000"/>
                <w:kern w:val="0"/>
                <w:sz w:val="22"/>
              </w:rPr>
            </w:pPr>
          </w:p>
        </w:tc>
        <w:tc>
          <w:tcPr>
            <w:tcW w:w="73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满意度指标（10分）</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color w:val="000000"/>
                <w:kern w:val="0"/>
                <w:sz w:val="18"/>
                <w:szCs w:val="18"/>
              </w:rPr>
            </w:pPr>
            <w:r>
              <w:rPr>
                <w:color w:val="000000"/>
                <w:kern w:val="0"/>
                <w:sz w:val="18"/>
                <w:szCs w:val="18"/>
              </w:rPr>
              <w:t>服务对象满意度指标</w:t>
            </w:r>
          </w:p>
        </w:tc>
        <w:tc>
          <w:tcPr>
            <w:tcW w:w="185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color w:val="000000"/>
                <w:kern w:val="0"/>
                <w:sz w:val="20"/>
                <w:szCs w:val="20"/>
              </w:rPr>
              <w:t>建设单位和林农满意度</w:t>
            </w:r>
          </w:p>
        </w:tc>
        <w:tc>
          <w:tcPr>
            <w:tcW w:w="124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color w:val="000000"/>
                <w:kern w:val="0"/>
                <w:sz w:val="20"/>
                <w:szCs w:val="20"/>
              </w:rPr>
            </w:pPr>
            <w:r>
              <w:rPr>
                <w:rFonts w:eastAsia="仿宋_GB2312"/>
                <w:color w:val="000000"/>
                <w:kern w:val="0"/>
                <w:sz w:val="20"/>
                <w:szCs w:val="20"/>
              </w:rPr>
              <w:t>≥</w:t>
            </w:r>
            <w:r>
              <w:rPr>
                <w:color w:val="000000"/>
                <w:kern w:val="0"/>
                <w:sz w:val="20"/>
                <w:szCs w:val="20"/>
              </w:rPr>
              <w:t>90%</w:t>
            </w:r>
          </w:p>
        </w:tc>
        <w:tc>
          <w:tcPr>
            <w:tcW w:w="1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91.35%</w:t>
            </w:r>
          </w:p>
        </w:tc>
        <w:tc>
          <w:tcPr>
            <w:tcW w:w="81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10</w:t>
            </w:r>
          </w:p>
        </w:tc>
        <w:tc>
          <w:tcPr>
            <w:tcW w:w="9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color w:val="000000"/>
                <w:kern w:val="0"/>
                <w:sz w:val="20"/>
                <w:szCs w:val="20"/>
              </w:rPr>
            </w:pPr>
            <w:r>
              <w:rPr>
                <w:color w:val="000000"/>
                <w:kern w:val="0"/>
                <w:sz w:val="20"/>
                <w:szCs w:val="20"/>
              </w:rPr>
              <w:t>10</w:t>
            </w:r>
          </w:p>
        </w:tc>
        <w:tc>
          <w:tcPr>
            <w:tcW w:w="1461" w:type="dxa"/>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20" w:hRule="atLeast"/>
        </w:trPr>
        <w:tc>
          <w:tcPr>
            <w:tcW w:w="6941"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color w:val="000000"/>
                <w:kern w:val="0"/>
                <w:sz w:val="20"/>
                <w:szCs w:val="20"/>
              </w:rPr>
            </w:pPr>
            <w:r>
              <w:rPr>
                <w:color w:val="000000"/>
                <w:kern w:val="0"/>
                <w:sz w:val="20"/>
                <w:szCs w:val="20"/>
              </w:rPr>
              <w:t>总分</w:t>
            </w:r>
          </w:p>
        </w:tc>
        <w:tc>
          <w:tcPr>
            <w:tcW w:w="819" w:type="dxa"/>
            <w:tcBorders>
              <w:top w:val="single" w:color="auto" w:sz="4" w:space="0"/>
              <w:left w:val="nil"/>
              <w:bottom w:val="single" w:color="auto" w:sz="4" w:space="0"/>
              <w:right w:val="single" w:color="auto" w:sz="4" w:space="0"/>
            </w:tcBorders>
            <w:vAlign w:val="center"/>
          </w:tcPr>
          <w:p>
            <w:pPr>
              <w:widowControl/>
              <w:spacing w:line="240" w:lineRule="exact"/>
              <w:jc w:val="center"/>
              <w:rPr>
                <w:color w:val="000000"/>
                <w:kern w:val="0"/>
                <w:sz w:val="20"/>
                <w:szCs w:val="20"/>
              </w:rPr>
            </w:pPr>
            <w:r>
              <w:rPr>
                <w:color w:val="000000"/>
                <w:kern w:val="0"/>
                <w:sz w:val="20"/>
                <w:szCs w:val="20"/>
              </w:rPr>
              <w:t>100</w:t>
            </w:r>
          </w:p>
        </w:tc>
        <w:tc>
          <w:tcPr>
            <w:tcW w:w="980" w:type="dxa"/>
            <w:tcBorders>
              <w:top w:val="single" w:color="auto" w:sz="4" w:space="0"/>
              <w:left w:val="nil"/>
              <w:bottom w:val="single" w:color="auto" w:sz="4" w:space="0"/>
              <w:right w:val="single" w:color="auto" w:sz="4" w:space="0"/>
            </w:tcBorders>
            <w:vAlign w:val="center"/>
          </w:tcPr>
          <w:p>
            <w:pPr>
              <w:widowControl/>
              <w:spacing w:line="240" w:lineRule="exact"/>
              <w:jc w:val="center"/>
              <w:rPr>
                <w:color w:val="000000"/>
                <w:kern w:val="0"/>
                <w:sz w:val="20"/>
                <w:szCs w:val="20"/>
              </w:rPr>
            </w:pPr>
            <w:r>
              <w:rPr>
                <w:color w:val="000000"/>
                <w:kern w:val="0"/>
                <w:sz w:val="20"/>
                <w:szCs w:val="20"/>
              </w:rPr>
              <w:t>96.90</w:t>
            </w:r>
          </w:p>
        </w:tc>
        <w:tc>
          <w:tcPr>
            <w:tcW w:w="1461" w:type="dxa"/>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 w:val="20"/>
                <w:szCs w:val="20"/>
              </w:rPr>
            </w:pPr>
          </w:p>
        </w:tc>
      </w:tr>
    </w:tbl>
    <w:p>
      <w:pPr>
        <w:sectPr>
          <w:pgSz w:w="11906" w:h="16838"/>
          <w:pgMar w:top="1440" w:right="1440" w:bottom="1440" w:left="1440" w:header="851" w:footer="992" w:gutter="0"/>
          <w:pgNumType w:fmt="numberInDash"/>
          <w:cols w:space="720" w:num="1"/>
          <w:formProt w:val="1"/>
          <w:titlePg/>
          <w:docGrid w:type="lines" w:linePitch="312" w:charSpace="0"/>
        </w:sectPr>
      </w:pPr>
    </w:p>
    <w:p/>
    <w:p/>
    <w:sectPr>
      <w:type w:val="continuous"/>
      <w:pgSz w:w="11906" w:h="16838"/>
      <w:pgMar w:top="1440" w:right="1440" w:bottom="1440" w:left="1440" w:header="851" w:footer="992" w:gutter="0"/>
      <w:cols w:space="720" w:num="1"/>
      <w:formProt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方正仿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Fonts w:ascii="宋体" w:hAns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- 4 -</w:t>
    </w:r>
    <w:r>
      <w:rPr>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fldChar w:fldCharType="begin"/>
    </w:r>
    <w:r>
      <w:rPr>
        <w:rStyle w:val="9"/>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3770CA"/>
    <w:rsid w:val="223770CA"/>
    <w:rsid w:val="4E325FA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napToGrid w:val="0"/>
      <w:spacing w:line="600" w:lineRule="exact"/>
      <w:ind w:firstLine="643" w:firstLineChars="200"/>
      <w:jc w:val="left"/>
      <w:outlineLvl w:val="2"/>
    </w:pPr>
    <w:rPr>
      <w:rFonts w:ascii="仿宋" w:hAnsi="仿宋" w:eastAsia="仿宋" w:cs="宋体"/>
      <w:b/>
      <w:kern w:val="0"/>
      <w:sz w:val="32"/>
      <w:szCs w:val="32"/>
    </w:rPr>
  </w:style>
  <w:style w:type="character" w:default="1" w:styleId="8">
    <w:name w:val="Default Paragraph Font"/>
    <w:semiHidden/>
    <w:qFormat/>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5">
    <w:name w:val="Subtitle"/>
    <w:basedOn w:val="1"/>
    <w:next w:val="1"/>
    <w:qFormat/>
    <w:uiPriority w:val="0"/>
    <w:pPr>
      <w:spacing w:before="240" w:after="60" w:line="312" w:lineRule="auto"/>
      <w:jc w:val="center"/>
      <w:outlineLvl w:val="1"/>
    </w:pPr>
    <w:rPr>
      <w:rFonts w:ascii="Calibri Light" w:hAnsi="Calibri Light"/>
      <w:b/>
      <w:bCs/>
      <w:kern w:val="28"/>
      <w:sz w:val="32"/>
      <w:szCs w:val="32"/>
    </w:rPr>
  </w:style>
  <w:style w:type="paragraph" w:styleId="6">
    <w:name w:val="Normal (Web)"/>
    <w:qFormat/>
    <w:uiPriority w:val="0"/>
    <w:pPr>
      <w:spacing w:line="432" w:lineRule="auto"/>
    </w:pPr>
    <w:rPr>
      <w:rFonts w:hint="eastAsia" w:ascii="宋体" w:hAnsi="宋体" w:cs="宋体" w:eastAsiaTheme="minorEastAsia"/>
      <w:sz w:val="18"/>
      <w:szCs w:val="18"/>
      <w:lang w:val="en-US" w:eastAsia="zh-CN" w:bidi="ar-SA"/>
    </w:rPr>
  </w:style>
  <w:style w:type="paragraph" w:styleId="7">
    <w:name w:val="Title"/>
    <w:basedOn w:val="1"/>
    <w:next w:val="1"/>
    <w:qFormat/>
    <w:uiPriority w:val="0"/>
    <w:pPr>
      <w:spacing w:before="240" w:after="60"/>
      <w:jc w:val="center"/>
      <w:outlineLvl w:val="0"/>
    </w:pPr>
    <w:rPr>
      <w:rFonts w:ascii="Calibri Light" w:hAnsi="Calibri Light"/>
      <w:b/>
      <w:bCs/>
      <w:sz w:val="32"/>
      <w:szCs w:val="32"/>
    </w:rPr>
  </w:style>
  <w:style w:type="character" w:styleId="9">
    <w:name w:val="page number"/>
    <w:basedOn w:val="8"/>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2021-01-13T03:51:00Z</dcterms:created>
  <dc:creator>邓腊云</dc:creator>
  <cp:lastModifiedBy>宋静</cp:lastModifiedBy>
  <dcterms:modified xsi:type="dcterms:W3CDTF">2021-01-13T07:33:26Z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