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A1FE">
      <w:pPr>
        <w:spacing w:line="600" w:lineRule="exact"/>
        <w:ind w:right="-313" w:rightChars="-149"/>
        <w:jc w:val="both"/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附件（附表未盖章无效）</w:t>
      </w:r>
    </w:p>
    <w:p w14:paraId="33810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bidi="ar-SA"/>
        </w:rPr>
        <w:t>《林草种子生产经营许可证》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  <w:t>载明事项变更情况</w:t>
      </w:r>
    </w:p>
    <w:p w14:paraId="1449092B">
      <w:pPr>
        <w:widowControl/>
        <w:spacing w:line="8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批准单位（盖章）：湖南省林业局       时间：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年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月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587"/>
        <w:gridCol w:w="3588"/>
      </w:tblGrid>
      <w:tr w14:paraId="45DA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noWrap w:val="0"/>
            <w:vAlign w:val="center"/>
          </w:tcPr>
          <w:p w14:paraId="0D29A935">
            <w:pPr>
              <w:spacing w:before="0" w:after="0" w:line="600" w:lineRule="exact"/>
              <w:jc w:val="center"/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事 项</w:t>
            </w:r>
          </w:p>
        </w:tc>
        <w:tc>
          <w:tcPr>
            <w:tcW w:w="3587" w:type="dxa"/>
            <w:noWrap w:val="0"/>
            <w:vAlign w:val="center"/>
          </w:tcPr>
          <w:p w14:paraId="452D86CE">
            <w:pPr>
              <w:spacing w:before="0" w:after="0" w:line="600" w:lineRule="exact"/>
              <w:jc w:val="center"/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变更前</w:t>
            </w:r>
          </w:p>
        </w:tc>
        <w:tc>
          <w:tcPr>
            <w:tcW w:w="3588" w:type="dxa"/>
            <w:noWrap w:val="0"/>
            <w:vAlign w:val="center"/>
          </w:tcPr>
          <w:p w14:paraId="0FBC84FE">
            <w:pPr>
              <w:spacing w:before="0" w:after="0" w:line="600" w:lineRule="exact"/>
              <w:jc w:val="center"/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变更后</w:t>
            </w:r>
          </w:p>
        </w:tc>
      </w:tr>
      <w:tr w14:paraId="604C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0D02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许可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证号</w:t>
            </w:r>
          </w:p>
        </w:tc>
        <w:tc>
          <w:tcPr>
            <w:tcW w:w="3587" w:type="dxa"/>
            <w:noWrap w:val="0"/>
            <w:vAlign w:val="top"/>
          </w:tcPr>
          <w:p w14:paraId="408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_GBK"/>
                <w:sz w:val="24"/>
                <w:szCs w:val="24"/>
              </w:rPr>
              <w:t>S430000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20180013</w:t>
            </w:r>
          </w:p>
        </w:tc>
        <w:tc>
          <w:tcPr>
            <w:tcW w:w="3588" w:type="dxa"/>
            <w:noWrap w:val="0"/>
            <w:vAlign w:val="center"/>
          </w:tcPr>
          <w:p w14:paraId="67188908">
            <w:pPr>
              <w:spacing w:before="0" w:after="0" w:line="34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保持不变</w:t>
            </w:r>
          </w:p>
        </w:tc>
      </w:tr>
      <w:tr w14:paraId="7C5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3EC2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生产经营者</w:t>
            </w:r>
          </w:p>
        </w:tc>
        <w:tc>
          <w:tcPr>
            <w:tcW w:w="3587" w:type="dxa"/>
            <w:noWrap w:val="0"/>
            <w:vAlign w:val="top"/>
          </w:tcPr>
          <w:p w14:paraId="79B5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eastAsia="方正仿宋_GBK"/>
                <w:sz w:val="24"/>
                <w:szCs w:val="24"/>
                <w:u w:val="none"/>
              </w:rPr>
              <w:t>国有桃源县苗圃</w:t>
            </w:r>
          </w:p>
        </w:tc>
        <w:tc>
          <w:tcPr>
            <w:tcW w:w="3588" w:type="dxa"/>
            <w:noWrap w:val="0"/>
            <w:vAlign w:val="center"/>
          </w:tcPr>
          <w:p w14:paraId="23E4A05E">
            <w:pPr>
              <w:spacing w:before="0" w:after="0"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保持不变</w:t>
            </w:r>
          </w:p>
        </w:tc>
      </w:tr>
      <w:tr w14:paraId="183F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56" w:type="dxa"/>
            <w:noWrap w:val="0"/>
            <w:vAlign w:val="center"/>
          </w:tcPr>
          <w:p w14:paraId="1992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法定代表人</w:t>
            </w:r>
          </w:p>
        </w:tc>
        <w:tc>
          <w:tcPr>
            <w:tcW w:w="3587" w:type="dxa"/>
            <w:noWrap w:val="0"/>
            <w:vAlign w:val="top"/>
          </w:tcPr>
          <w:p w14:paraId="00C7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  <w:t>郭军</w:t>
            </w:r>
          </w:p>
        </w:tc>
        <w:tc>
          <w:tcPr>
            <w:tcW w:w="3588" w:type="dxa"/>
            <w:noWrap w:val="0"/>
            <w:vAlign w:val="center"/>
          </w:tcPr>
          <w:p w14:paraId="423D3329">
            <w:pPr>
              <w:spacing w:before="0" w:after="0"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刘晓梅</w:t>
            </w:r>
          </w:p>
        </w:tc>
      </w:tr>
      <w:tr w14:paraId="6939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3AB6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 w:bidi="ar-SA"/>
              </w:rPr>
              <w:t>住所</w:t>
            </w:r>
          </w:p>
        </w:tc>
        <w:tc>
          <w:tcPr>
            <w:tcW w:w="3587" w:type="dxa"/>
            <w:noWrap w:val="0"/>
            <w:vAlign w:val="top"/>
          </w:tcPr>
          <w:p w14:paraId="781F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桃源县漳江街道漳江北路石狮城</w:t>
            </w:r>
          </w:p>
        </w:tc>
        <w:tc>
          <w:tcPr>
            <w:tcW w:w="3588" w:type="dxa"/>
            <w:noWrap w:val="0"/>
            <w:vAlign w:val="center"/>
          </w:tcPr>
          <w:p w14:paraId="1398DE5F">
            <w:pPr>
              <w:spacing w:before="0" w:after="0"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未变更</w:t>
            </w:r>
          </w:p>
        </w:tc>
      </w:tr>
      <w:tr w14:paraId="2764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7EAA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生产地点</w:t>
            </w:r>
          </w:p>
        </w:tc>
        <w:tc>
          <w:tcPr>
            <w:tcW w:w="3587" w:type="dxa"/>
            <w:noWrap w:val="0"/>
            <w:vAlign w:val="center"/>
          </w:tcPr>
          <w:p w14:paraId="1C39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桃源县枫树乡大马山村十组（湿地松）；桃源县枫树乡大马山村十二组（油茶）</w:t>
            </w:r>
            <w:bookmarkStart w:id="0" w:name="_GoBack"/>
            <w:bookmarkEnd w:id="0"/>
          </w:p>
        </w:tc>
        <w:tc>
          <w:tcPr>
            <w:tcW w:w="3588" w:type="dxa"/>
            <w:noWrap w:val="0"/>
            <w:vAlign w:val="center"/>
          </w:tcPr>
          <w:p w14:paraId="2DAFDB8F">
            <w:pPr>
              <w:spacing w:before="0" w:after="0" w:line="3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u w:val="none"/>
                <w:lang w:eastAsia="zh-CN"/>
              </w:rPr>
              <w:t>未变更</w:t>
            </w:r>
          </w:p>
        </w:tc>
      </w:tr>
      <w:tr w14:paraId="0639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41165E13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生产经营种类</w:t>
            </w:r>
          </w:p>
        </w:tc>
        <w:tc>
          <w:tcPr>
            <w:tcW w:w="3587" w:type="dxa"/>
            <w:noWrap w:val="0"/>
            <w:vAlign w:val="top"/>
          </w:tcPr>
          <w:p w14:paraId="687778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国有桃源县苗圃湿地松种子园种子（良种编号：湘S-CSO(2)-PE-021-2012）；油茶良种穗条：湘林104（良种编号：国S-SC-CO-014-2006）、湘林106（良种编号：湘S-SC-CO-054-2010）、湘林121（良种编号：湘S-SC-CO-056-2010）、湘林124（良种编号：湘S-SC-CO-057-2010）</w:t>
            </w:r>
          </w:p>
        </w:tc>
        <w:tc>
          <w:tcPr>
            <w:tcW w:w="3588" w:type="dxa"/>
            <w:noWrap w:val="0"/>
            <w:vAlign w:val="top"/>
          </w:tcPr>
          <w:p w14:paraId="4B7FA9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u w:val="none"/>
                <w:lang w:eastAsia="zh-CN"/>
              </w:rPr>
              <w:t>未变更</w:t>
            </w:r>
          </w:p>
        </w:tc>
      </w:tr>
      <w:tr w14:paraId="7F3D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6EEC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有效区域</w:t>
            </w:r>
          </w:p>
        </w:tc>
        <w:tc>
          <w:tcPr>
            <w:tcW w:w="3587" w:type="dxa"/>
            <w:noWrap w:val="0"/>
            <w:vAlign w:val="center"/>
          </w:tcPr>
          <w:p w14:paraId="765E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eastAsia="方正仿宋_GBK" w:cs="方正仿宋_GBK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湖南省</w:t>
            </w:r>
          </w:p>
        </w:tc>
        <w:tc>
          <w:tcPr>
            <w:tcW w:w="3588" w:type="dxa"/>
            <w:noWrap w:val="0"/>
            <w:vAlign w:val="center"/>
          </w:tcPr>
          <w:p w14:paraId="6B693DCF">
            <w:pPr>
              <w:spacing w:before="0" w:after="0" w:line="400" w:lineRule="exact"/>
              <w:jc w:val="left"/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保持不变</w:t>
            </w:r>
          </w:p>
        </w:tc>
      </w:tr>
      <w:tr w14:paraId="48BC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50AD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经营方式</w:t>
            </w:r>
          </w:p>
        </w:tc>
        <w:tc>
          <w:tcPr>
            <w:tcW w:w="3587" w:type="dxa"/>
            <w:noWrap w:val="0"/>
            <w:vAlign w:val="center"/>
          </w:tcPr>
          <w:p w14:paraId="227F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eastAsia="方正仿宋_GBK" w:cs="方正仿宋_GBK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u w:val="none"/>
                <w:lang w:bidi="ar-SA"/>
              </w:rPr>
              <w:t>批发、零售</w:t>
            </w:r>
          </w:p>
        </w:tc>
        <w:tc>
          <w:tcPr>
            <w:tcW w:w="3588" w:type="dxa"/>
            <w:noWrap w:val="0"/>
            <w:vAlign w:val="center"/>
          </w:tcPr>
          <w:p w14:paraId="3982A893">
            <w:pPr>
              <w:spacing w:before="0" w:after="0" w:line="400" w:lineRule="exact"/>
              <w:jc w:val="left"/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未变更</w:t>
            </w:r>
          </w:p>
        </w:tc>
      </w:tr>
      <w:tr w14:paraId="6015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 w14:paraId="1AFE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有效期</w:t>
            </w:r>
          </w:p>
        </w:tc>
        <w:tc>
          <w:tcPr>
            <w:tcW w:w="3587" w:type="dxa"/>
            <w:noWrap w:val="0"/>
            <w:vAlign w:val="center"/>
          </w:tcPr>
          <w:p w14:paraId="20CE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eastAsia="方正仿宋_GBK" w:cs="方正仿宋_GBK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日至20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3588" w:type="dxa"/>
            <w:noWrap w:val="0"/>
            <w:vAlign w:val="center"/>
          </w:tcPr>
          <w:p w14:paraId="3137EC89">
            <w:pPr>
              <w:spacing w:before="0" w:after="0" w:line="400" w:lineRule="exact"/>
              <w:jc w:val="left"/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保持不变</w:t>
            </w:r>
          </w:p>
        </w:tc>
      </w:tr>
    </w:tbl>
    <w:p w14:paraId="7D06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3" w:firstLine="480" w:firstLineChars="200"/>
        <w:jc w:val="left"/>
        <w:textAlignment w:val="auto"/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</w:pPr>
      <w:r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  <w:t>注：生产面积为389亩，保持不变（其中：</w:t>
      </w:r>
      <w:r>
        <w:rPr>
          <w:rFonts w:hint="eastAsia" w:eastAsia="方正仿宋_GBK"/>
          <w:sz w:val="24"/>
          <w:lang w:eastAsia="zh-CN"/>
        </w:rPr>
        <w:t>国有桃源县苗圃湿地松种子园种子</w:t>
      </w:r>
      <w:r>
        <w:rPr>
          <w:rFonts w:hint="eastAsia" w:eastAsia="方正仿宋_GBK"/>
          <w:sz w:val="24"/>
          <w:lang w:val="en-US" w:eastAsia="zh-CN"/>
        </w:rPr>
        <w:t>354</w:t>
      </w:r>
      <w:r>
        <w:rPr>
          <w:rFonts w:hint="eastAsia" w:eastAsia="方正仿宋_GBK"/>
          <w:sz w:val="24"/>
          <w:u w:val="none"/>
        </w:rPr>
        <w:t>亩，</w:t>
      </w:r>
      <w:r>
        <w:rPr>
          <w:rFonts w:hint="eastAsia" w:eastAsia="方正仿宋_GBK"/>
          <w:sz w:val="24"/>
          <w:u w:val="none"/>
          <w:lang w:eastAsia="zh-CN"/>
        </w:rPr>
        <w:t>株行距</w:t>
      </w:r>
      <w:r>
        <w:rPr>
          <w:rFonts w:hint="eastAsia" w:eastAsia="方正仿宋_GBK"/>
          <w:sz w:val="24"/>
          <w:u w:val="none"/>
          <w:lang w:val="en-US" w:eastAsia="zh-CN"/>
        </w:rPr>
        <w:t>8</w:t>
      </w:r>
      <w:r>
        <w:rPr>
          <w:rFonts w:hint="eastAsia" w:eastAsia="方正仿宋_GBK"/>
          <w:sz w:val="24"/>
          <w:u w:val="none"/>
          <w:lang w:eastAsia="zh-CN"/>
        </w:rPr>
        <w:t>米</w:t>
      </w:r>
      <w:r>
        <w:rPr>
          <w:rFonts w:hint="eastAsia" w:eastAsia="方正仿宋_GBK"/>
          <w:sz w:val="24"/>
          <w:u w:val="none"/>
        </w:rPr>
        <w:t>×</w:t>
      </w:r>
      <w:r>
        <w:rPr>
          <w:rFonts w:hint="eastAsia" w:eastAsia="方正仿宋_GBK"/>
          <w:sz w:val="24"/>
          <w:u w:val="none"/>
          <w:lang w:val="en-US" w:eastAsia="zh-CN"/>
        </w:rPr>
        <w:t>8</w:t>
      </w:r>
      <w:r>
        <w:rPr>
          <w:rFonts w:hint="eastAsia" w:eastAsia="方正仿宋_GBK"/>
          <w:sz w:val="24"/>
          <w:u w:val="none"/>
          <w:lang w:eastAsia="zh-CN"/>
        </w:rPr>
        <w:t>米；</w:t>
      </w:r>
      <w:r>
        <w:rPr>
          <w:rFonts w:hint="eastAsia" w:eastAsia="方正仿宋_GBK"/>
          <w:sz w:val="24"/>
          <w:lang w:eastAsia="zh-CN"/>
        </w:rPr>
        <w:t>湘林1</w:t>
      </w:r>
      <w:r>
        <w:rPr>
          <w:rFonts w:hint="eastAsia" w:eastAsia="方正仿宋_GBK"/>
          <w:sz w:val="24"/>
          <w:lang w:val="en-US" w:eastAsia="zh-CN"/>
        </w:rPr>
        <w:t>24 8</w:t>
      </w:r>
      <w:r>
        <w:rPr>
          <w:rFonts w:hint="eastAsia" w:eastAsia="方正仿宋_GBK"/>
          <w:sz w:val="24"/>
          <w:u w:val="none"/>
          <w:lang w:val="en-US" w:eastAsia="zh-CN"/>
        </w:rPr>
        <w:t>.9</w:t>
      </w:r>
      <w:r>
        <w:rPr>
          <w:rFonts w:hint="eastAsia" w:eastAsia="方正仿宋_GBK"/>
          <w:sz w:val="24"/>
          <w:u w:val="none"/>
        </w:rPr>
        <w:t>亩，</w:t>
      </w:r>
      <w:r>
        <w:rPr>
          <w:rFonts w:hint="eastAsia" w:eastAsia="方正仿宋_GBK"/>
          <w:sz w:val="24"/>
          <w:lang w:eastAsia="zh-CN"/>
        </w:rPr>
        <w:t>湘林1</w:t>
      </w:r>
      <w:r>
        <w:rPr>
          <w:rFonts w:hint="eastAsia" w:eastAsia="方正仿宋_GBK"/>
          <w:sz w:val="24"/>
          <w:lang w:val="en-US" w:eastAsia="zh-CN"/>
        </w:rPr>
        <w:t>04 8</w:t>
      </w:r>
      <w:r>
        <w:rPr>
          <w:rFonts w:hint="eastAsia" w:eastAsia="方正仿宋_GBK"/>
          <w:sz w:val="24"/>
          <w:u w:val="none"/>
          <w:lang w:val="en-US" w:eastAsia="zh-CN"/>
        </w:rPr>
        <w:t>.7</w:t>
      </w:r>
      <w:r>
        <w:rPr>
          <w:rFonts w:hint="eastAsia" w:eastAsia="方正仿宋_GBK"/>
          <w:sz w:val="24"/>
          <w:u w:val="none"/>
        </w:rPr>
        <w:t>亩，</w:t>
      </w:r>
      <w:r>
        <w:rPr>
          <w:rFonts w:hint="eastAsia" w:eastAsia="方正仿宋_GBK"/>
          <w:sz w:val="24"/>
          <w:lang w:eastAsia="zh-CN"/>
        </w:rPr>
        <w:t>湘林1</w:t>
      </w:r>
      <w:r>
        <w:rPr>
          <w:rFonts w:hint="eastAsia" w:eastAsia="方正仿宋_GBK"/>
          <w:sz w:val="24"/>
          <w:lang w:val="en-US" w:eastAsia="zh-CN"/>
        </w:rPr>
        <w:t>06 8</w:t>
      </w:r>
      <w:r>
        <w:rPr>
          <w:rFonts w:hint="eastAsia" w:eastAsia="方正仿宋_GBK"/>
          <w:sz w:val="24"/>
          <w:u w:val="none"/>
          <w:lang w:val="en-US" w:eastAsia="zh-CN"/>
        </w:rPr>
        <w:t>.9</w:t>
      </w:r>
      <w:r>
        <w:rPr>
          <w:rFonts w:hint="eastAsia" w:eastAsia="方正仿宋_GBK"/>
          <w:sz w:val="24"/>
          <w:u w:val="none"/>
        </w:rPr>
        <w:t>亩，</w:t>
      </w:r>
      <w:r>
        <w:rPr>
          <w:rFonts w:hint="eastAsia" w:eastAsia="方正仿宋_GBK"/>
          <w:sz w:val="24"/>
          <w:lang w:eastAsia="zh-CN"/>
        </w:rPr>
        <w:t>湘林</w:t>
      </w:r>
      <w:r>
        <w:rPr>
          <w:rFonts w:hint="eastAsia" w:eastAsia="方正仿宋_GBK"/>
          <w:sz w:val="24"/>
          <w:lang w:val="en-US" w:eastAsia="zh-CN"/>
        </w:rPr>
        <w:t>121 8</w:t>
      </w:r>
      <w:r>
        <w:rPr>
          <w:rFonts w:hint="eastAsia" w:eastAsia="方正仿宋_GBK"/>
          <w:sz w:val="24"/>
          <w:u w:val="none"/>
          <w:lang w:val="en-US" w:eastAsia="zh-CN"/>
        </w:rPr>
        <w:t>.5</w:t>
      </w:r>
      <w:r>
        <w:rPr>
          <w:rFonts w:hint="eastAsia" w:eastAsia="方正仿宋_GBK"/>
          <w:sz w:val="24"/>
          <w:u w:val="none"/>
        </w:rPr>
        <w:t>亩，株行距</w:t>
      </w:r>
      <w:r>
        <w:rPr>
          <w:rFonts w:hint="eastAsia" w:eastAsia="方正仿宋_GBK"/>
          <w:sz w:val="24"/>
          <w:u w:val="none"/>
          <w:lang w:eastAsia="zh-CN"/>
        </w:rPr>
        <w:t>均为</w:t>
      </w:r>
      <w:r>
        <w:rPr>
          <w:rFonts w:hint="eastAsia" w:eastAsia="方正仿宋_GBK"/>
          <w:sz w:val="24"/>
          <w:u w:val="none"/>
          <w:lang w:val="en-US" w:eastAsia="zh-CN"/>
        </w:rPr>
        <w:t>3</w:t>
      </w:r>
      <w:r>
        <w:rPr>
          <w:rFonts w:hint="eastAsia" w:eastAsia="方正仿宋_GBK"/>
          <w:sz w:val="24"/>
          <w:u w:val="none"/>
          <w:lang w:eastAsia="zh-CN"/>
        </w:rPr>
        <w:t>米</w:t>
      </w:r>
      <w:r>
        <w:rPr>
          <w:rFonts w:hint="eastAsia" w:eastAsia="方正仿宋_GBK"/>
          <w:sz w:val="24"/>
          <w:u w:val="none"/>
        </w:rPr>
        <w:t>×3</w:t>
      </w:r>
      <w:r>
        <w:rPr>
          <w:rFonts w:hint="eastAsia" w:eastAsia="方正仿宋_GBK"/>
          <w:sz w:val="24"/>
          <w:u w:val="none"/>
          <w:lang w:eastAsia="zh-CN"/>
        </w:rPr>
        <w:t>米</w:t>
      </w:r>
      <w:r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  <w:t>）。</w:t>
      </w:r>
    </w:p>
    <w:p w14:paraId="1DBC9FE9"/>
    <w:p w14:paraId="608763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3B2D"/>
    <w:rsid w:val="7FDC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2026-02-03T07:26:00Z</dcterms:created>
  <dc:creator>林业政务网</dc:creator>
  <cp:lastModifiedBy>林业政务网</cp:lastModifiedBy>
  <dcterms:modified xsi:type="dcterms:W3CDTF">2026-02-03T07:26:50Z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3B7936BDD18C48BBBEEBABF98F640CA7_11</vt:lpwstr>
  </property>
  <property fmtid="{D5CDD505-2E9C-101B-9397-08002B2CF9AE}" pid="4" name="KSOTemplateDocerSaveRecord">
    <vt:lpwstr>eyJoZGlkIjoiMDVlOThhMjhjOTAxMzU2NWU3MmZiYmZlZTlkOTNkMzEiLCJ1c2VySWQiOiIxMTAwMzkzOTgxIn0=</vt:lpwstr>
  </property>
</Properties>
</file>