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rPr>
          <w:rFonts w:eastAsia="方正仿宋_GBK"/>
          <w:color w:val="FF0000"/>
          <w:spacing w:val="70"/>
          <w:w w:val="66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HNPR-2021-25001</w:t>
      </w:r>
    </w:p>
    <w:p>
      <w:pPr>
        <w:autoSpaceDE w:val="0"/>
        <w:jc w:val="center"/>
        <w:rPr>
          <w:rFonts w:hint="eastAsia" w:eastAsia="方正小标宋_GBK"/>
          <w:color w:val="FF0000"/>
          <w:spacing w:val="70"/>
          <w:w w:val="66"/>
          <w:sz w:val="140"/>
          <w:szCs w:val="140"/>
        </w:rPr>
      </w:pPr>
      <w:bookmarkStart w:id="0" w:name="_GoBack"/>
      <w:bookmarkEnd w:id="0"/>
    </w:p>
    <w:p>
      <w:pPr>
        <w:autoSpaceDE w:val="0"/>
        <w:jc w:val="center"/>
        <w:rPr>
          <w:rFonts w:eastAsia="方正小标宋_GBK"/>
          <w:color w:val="FF0000"/>
          <w:spacing w:val="70"/>
          <w:w w:val="66"/>
          <w:sz w:val="140"/>
          <w:szCs w:val="140"/>
        </w:rPr>
      </w:pPr>
      <w:r>
        <w:rPr>
          <w:rFonts w:eastAsia="方正小标宋_GBK"/>
          <w:color w:val="FF0000"/>
          <w:spacing w:val="70"/>
          <w:w w:val="66"/>
          <w:sz w:val="140"/>
          <w:szCs w:val="140"/>
        </w:rPr>
        <w:t>湖南省林业</w:t>
      </w:r>
      <w:r>
        <w:rPr>
          <w:rFonts w:hint="eastAsia" w:eastAsia="方正小标宋_GBK"/>
          <w:color w:val="FF0000"/>
          <w:spacing w:val="70"/>
          <w:w w:val="66"/>
          <w:sz w:val="140"/>
          <w:szCs w:val="140"/>
        </w:rPr>
        <w:t>局</w:t>
      </w:r>
      <w:r>
        <w:rPr>
          <w:rFonts w:eastAsia="方正小标宋_GBK"/>
          <w:color w:val="FF0000"/>
          <w:spacing w:val="70"/>
          <w:w w:val="66"/>
          <w:sz w:val="140"/>
          <w:szCs w:val="140"/>
        </w:rPr>
        <w:t>文件</w:t>
      </w:r>
    </w:p>
    <w:p>
      <w:pPr>
        <w:autoSpaceDE w:val="0"/>
        <w:spacing w:line="580" w:lineRule="exact"/>
        <w:rPr>
          <w:rFonts w:eastAsia="方正仿宋简体"/>
          <w:color w:val="000000"/>
          <w:sz w:val="32"/>
          <w:szCs w:val="32"/>
        </w:rPr>
      </w:pPr>
    </w:p>
    <w:p>
      <w:pPr>
        <w:autoSpaceDE w:val="0"/>
        <w:spacing w:line="560" w:lineRule="exact"/>
        <w:rPr>
          <w:rFonts w:eastAsia="方正仿宋简体"/>
          <w:color w:val="000000"/>
          <w:sz w:val="32"/>
          <w:szCs w:val="32"/>
        </w:rPr>
      </w:pPr>
    </w:p>
    <w:p>
      <w:pPr>
        <w:autoSpaceDE w:val="0"/>
        <w:spacing w:line="560" w:lineRule="exact"/>
        <w:ind w:firstLine="320" w:firstLineChars="100"/>
        <w:jc w:val="center"/>
        <w:rPr>
          <w:rFonts w:eastAsia="方正楷体_GBK"/>
          <w:color w:val="000000"/>
          <w:sz w:val="32"/>
          <w:szCs w:val="88"/>
        </w:rPr>
      </w:pPr>
      <w:r>
        <w:rPr>
          <w:rFonts w:eastAsia="方正仿宋_GBK"/>
          <w:color w:val="000000"/>
          <w:sz w:val="32"/>
          <w:szCs w:val="88"/>
        </w:rPr>
        <w:t>湘林</w:t>
      </w:r>
      <w:r>
        <w:rPr>
          <w:rFonts w:hint="eastAsia" w:eastAsia="方正仿宋_GBK"/>
          <w:color w:val="000000"/>
          <w:sz w:val="32"/>
          <w:szCs w:val="88"/>
        </w:rPr>
        <w:t>法</w:t>
      </w:r>
      <w:r>
        <w:rPr>
          <w:rFonts w:eastAsia="方正仿宋_GBK"/>
          <w:sz w:val="32"/>
        </w:rPr>
        <w:t>〔20</w:t>
      </w:r>
      <w:r>
        <w:rPr>
          <w:rFonts w:hint="eastAsia" w:eastAsia="方正仿宋_GBK"/>
          <w:sz w:val="32"/>
        </w:rPr>
        <w:t>21</w:t>
      </w:r>
      <w:r>
        <w:rPr>
          <w:rFonts w:eastAsia="方正仿宋_GBK"/>
          <w:sz w:val="32"/>
        </w:rPr>
        <w:t>〕</w:t>
      </w:r>
      <w:r>
        <w:rPr>
          <w:rFonts w:hint="eastAsia" w:eastAsia="方正仿宋_GBK"/>
          <w:sz w:val="32"/>
        </w:rPr>
        <w:t>2</w:t>
      </w:r>
      <w:r>
        <w:rPr>
          <w:rFonts w:eastAsia="方正仿宋_GBK"/>
          <w:color w:val="000000"/>
          <w:sz w:val="32"/>
          <w:szCs w:val="88"/>
        </w:rPr>
        <w:t>号</w:t>
      </w:r>
    </w:p>
    <w:p>
      <w:pPr>
        <w:spacing w:line="560" w:lineRule="exact"/>
        <w:rPr>
          <w:rFonts w:eastAsia="方正仿宋简体"/>
          <w:sz w:val="32"/>
        </w:rPr>
      </w:pPr>
      <w:r>
        <w:rPr>
          <w:rFonts w:eastAsia="方正仿宋简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5600700" cy="0"/>
                <wp:effectExtent l="0" t="0" r="0" b="0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17.1pt;height:0pt;width:441pt;z-index:251661312;mso-width-relative:page;mso-height-relative:page;" filled="f" stroked="t" coordsize="21600,21600" o:gfxdata="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t3W2fVAAAABgEAAA8AAAAAAAAAAQAgAAAAIgAAAGRy&#10;cy9kb3ducmV2LnhtbFBLAQIUABQAAAAIAIdO4kC3gw0CzwEAAI4DAAAOAAAAAAAAAAEAIAAAACQB&#10;AABkcnMvZTJvRG9jLnhtbFBLBQYAAAAABgAGAFkBAABlBQAAAAA=&#10;">
                <v:path arrowok="t"/>
                <v:fill on="f" focussize="0,0"/>
                <v:stroke weight="1.5pt" color="#FF0000"/>
                <v:imagedata o:title=""/>
                <o:lock v:ext="edit"/>
              </v:line>
            </w:pict>
          </mc:Fallback>
        </mc:AlternateConten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湖南省林业局</w:t>
      </w:r>
    </w:p>
    <w:p>
      <w:pPr>
        <w:spacing w:line="560" w:lineRule="exact"/>
        <w:jc w:val="center"/>
        <w:rPr>
          <w:rFonts w:hint="eastAsia" w:ascii="方正小标宋_GBK" w:eastAsia="方正小标宋_GBK" w:cs="方正小标宋_GBK"/>
          <w:color w:val="3A3A36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eastAsia="方正小标宋_GBK"/>
          <w:sz w:val="44"/>
          <w:szCs w:val="44"/>
        </w:rPr>
        <w:t>关于印发《湖南省</w:t>
      </w:r>
      <w:r>
        <w:rPr>
          <w:rFonts w:hint="eastAsia" w:ascii="方正小标宋_GBK" w:eastAsia="方正小标宋_GBK" w:cs="方正小标宋_GBK"/>
          <w:kern w:val="0"/>
          <w:sz w:val="44"/>
          <w:szCs w:val="44"/>
          <w:shd w:val="clear" w:color="auto" w:fill="FFFFFF"/>
          <w:lang w:bidi="ar"/>
        </w:rPr>
        <w:t>“恢复植被和林业生产条件”所需费用执行标准（试行）》的通知</w:t>
      </w:r>
    </w:p>
    <w:p>
      <w:pPr>
        <w:spacing w:line="600" w:lineRule="exact"/>
        <w:rPr>
          <w:rFonts w:eastAsia="方正大标宋简体"/>
          <w:sz w:val="44"/>
          <w:szCs w:val="28"/>
        </w:rPr>
      </w:pPr>
    </w:p>
    <w:p>
      <w:pPr>
        <w:spacing w:line="600" w:lineRule="exac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各市州林业局，各县市区林业行政主管部门，局机关各处室局站中心：</w:t>
      </w:r>
    </w:p>
    <w:p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为贯彻落实《中华人民共和国森林法》第八十一条第二款规定，根据《国家林业和草原局关于制定恢复植被和林业生产条件、树木补种标准的指导意见》（林办发〔2020〕94号），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结合《湖南省林业局关于印发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bidi="ar"/>
        </w:rPr>
        <w:t>&lt;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湖南省林地恢复植被和林业生产条件、树木补种标准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bidi="ar"/>
        </w:rPr>
        <w:t>&gt;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的通知》（湘林造〔2021〕3号）要求和我省实际，省局制定了《湖南省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“恢复植被和林业生产条件”所需费用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执行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标准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（试行）》，现印发给你们，请遵照执行。</w:t>
      </w:r>
    </w:p>
    <w:p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  <w:shd w:val="clear" w:color="auto" w:fill="FFFFFF"/>
        </w:rPr>
      </w:pPr>
      <w:r>
        <w:rPr>
          <w:rFonts w:hint="eastAsia" w:eastAsia="方正仿宋_GBK"/>
          <w:sz w:val="32"/>
          <w:szCs w:val="32"/>
          <w:shd w:val="clear" w:color="auto" w:fill="FFFFFF"/>
        </w:rPr>
        <w:t>特此通知。</w:t>
      </w:r>
    </w:p>
    <w:p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  <w:shd w:val="clear" w:color="auto" w:fill="FFFFFF"/>
        </w:rPr>
      </w:pPr>
    </w:p>
    <w:p>
      <w:pPr>
        <w:spacing w:line="600" w:lineRule="exact"/>
        <w:ind w:firstLine="640" w:firstLineChars="200"/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</w:pPr>
    </w:p>
    <w:p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  <w:shd w:val="clear" w:color="auto" w:fill="FFFFFF"/>
        </w:rPr>
      </w:pPr>
      <w:r>
        <w:rPr>
          <w:rFonts w:hint="eastAsia" w:eastAsia="方正仿宋_GBK"/>
          <w:sz w:val="32"/>
          <w:szCs w:val="32"/>
          <w:shd w:val="clear" w:color="auto" w:fill="FFFFFF"/>
        </w:rPr>
        <w:t xml:space="preserve">                              湖南省林业局</w:t>
      </w:r>
    </w:p>
    <w:p>
      <w:pPr>
        <w:spacing w:line="600" w:lineRule="exact"/>
        <w:ind w:firstLine="640" w:firstLineChars="200"/>
        <w:rPr>
          <w:rFonts w:hint="eastAsia" w:eastAsia="方正仿宋_GBK"/>
          <w:sz w:val="32"/>
          <w:szCs w:val="32"/>
          <w:shd w:val="clear" w:color="auto" w:fill="FFFFFF"/>
        </w:rPr>
      </w:pPr>
      <w:r>
        <w:rPr>
          <w:rFonts w:hint="eastAsia" w:eastAsia="方正仿宋_GBK"/>
          <w:sz w:val="32"/>
          <w:szCs w:val="32"/>
          <w:shd w:val="clear" w:color="auto" w:fill="FFFFFF"/>
        </w:rPr>
        <w:t xml:space="preserve">                            2021年5月31日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" w:bidi="ar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br w:type="page"/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bidi="ar"/>
        </w:rPr>
        <w:t>湖南省“恢复植被和林业生产条件”所需费用执行标准（试行）</w:t>
      </w:r>
    </w:p>
    <w:p>
      <w:pPr>
        <w:spacing w:line="560" w:lineRule="exact"/>
        <w:rPr>
          <w:rFonts w:eastAsia="方正仿宋_GBK"/>
          <w:kern w:val="0"/>
          <w:sz w:val="32"/>
          <w:szCs w:val="32"/>
          <w:shd w:val="clear" w:color="auto" w:fill="FFFFFF"/>
          <w:lang w:bidi="ar"/>
        </w:rPr>
      </w:pPr>
    </w:p>
    <w:p>
      <w:pPr>
        <w:spacing w:line="560" w:lineRule="exact"/>
        <w:ind w:firstLine="640" w:firstLineChars="200"/>
        <w:rPr>
          <w:rFonts w:eastAsia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方正黑体_GBK"/>
          <w:kern w:val="0"/>
          <w:sz w:val="32"/>
          <w:szCs w:val="32"/>
          <w:shd w:val="clear" w:color="auto" w:fill="FFFFFF"/>
        </w:rPr>
        <w:t>一、适用范围</w:t>
      </w:r>
    </w:p>
    <w:p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shd w:val="clear" w:color="auto" w:fill="FFFFFF"/>
        </w:rPr>
      </w:pP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本标准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适用于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具有林业行政执法职权的机关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依据《中华人民共和国森林法》第七十三条第一款、第三款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以及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第七十四条第一款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规定，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对</w:t>
      </w:r>
      <w:r>
        <w:rPr>
          <w:rFonts w:eastAsia="方正仿宋_GBK"/>
          <w:sz w:val="32"/>
          <w:szCs w:val="32"/>
          <w:shd w:val="clear" w:color="auto" w:fill="FFFFFF"/>
        </w:rPr>
        <w:t>2020年7月1日</w:t>
      </w:r>
      <w:r>
        <w:rPr>
          <w:rFonts w:hint="eastAsia" w:eastAsia="方正仿宋_GBK"/>
          <w:sz w:val="32"/>
          <w:szCs w:val="32"/>
          <w:shd w:val="clear" w:color="auto" w:fill="FFFFFF"/>
        </w:rPr>
        <w:t>后（含）发生的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bidi="ar"/>
        </w:rPr>
        <w:t>擅自改变林地用途行为</w:t>
      </w:r>
      <w:r>
        <w:rPr>
          <w:rFonts w:hint="eastAsia" w:eastAsia="方正仿宋_GBK"/>
          <w:color w:val="000000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非法</w:t>
      </w:r>
      <w:r>
        <w:rPr>
          <w:rFonts w:eastAsia="方正仿宋_GBK"/>
          <w:color w:val="000000"/>
          <w:kern w:val="0"/>
          <w:sz w:val="32"/>
          <w:szCs w:val="32"/>
          <w:shd w:val="clear" w:color="auto" w:fill="FFFFFF"/>
          <w:lang w:bidi="ar"/>
        </w:rPr>
        <w:t>开垦、采石、采砂、采土或者其他活动造成林地毁坏行为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实施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罚款处罚时关于罚款金额的计算和确定</w:t>
      </w:r>
      <w:r>
        <w:rPr>
          <w:rFonts w:hint="eastAsia" w:eastAsia="方正仿宋_GBK"/>
          <w:sz w:val="32"/>
          <w:szCs w:val="32"/>
          <w:shd w:val="clear" w:color="auto" w:fill="FFFFFF"/>
        </w:rPr>
        <w:t>。</w:t>
      </w:r>
    </w:p>
    <w:p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shd w:val="clear" w:color="auto" w:fill="FFFFFF"/>
        </w:rPr>
      </w:pP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对</w:t>
      </w:r>
      <w:r>
        <w:rPr>
          <w:rFonts w:hint="eastAsia" w:eastAsia="方正仿宋_GBK"/>
          <w:sz w:val="32"/>
          <w:szCs w:val="32"/>
          <w:shd w:val="clear" w:color="auto" w:fill="FFFFFF"/>
        </w:rPr>
        <w:t>2020年7月1日前发生且在2020年7月1日后（含）立案调查的擅自改变林地用途行为，按现行《中华人民共和国森林法实施条例》第四十三条第一款规定执行；对非法进行开垦、采石、采砂、采土或者其他活动需要给予行政处罚的行为，按原《中华人民共和国森林法》第四十四条或现行《中华人民共和国森林法实施条例》第四十一条第二款的规定执行。但按照《中华人民共和国森林法》第七十三条、第七十四条规定处罚较轻或不认为是违法的，适用《中华人民共和国森林法》第七十三条、第七十四条规定进行处罚。</w:t>
      </w:r>
    </w:p>
    <w:p>
      <w:pPr>
        <w:spacing w:line="560" w:lineRule="exact"/>
        <w:ind w:firstLine="640" w:firstLineChars="200"/>
        <w:rPr>
          <w:rFonts w:hint="eastAsia" w:eastAsia="方正黑体_GBK"/>
          <w:kern w:val="0"/>
          <w:sz w:val="32"/>
          <w:szCs w:val="32"/>
          <w:shd w:val="clear" w:color="auto" w:fill="FFFFFF"/>
        </w:rPr>
      </w:pPr>
      <w:r>
        <w:rPr>
          <w:rFonts w:hint="eastAsia" w:eastAsia="方正黑体_GBK"/>
          <w:kern w:val="0"/>
          <w:sz w:val="32"/>
          <w:szCs w:val="32"/>
          <w:shd w:val="clear" w:color="auto" w:fill="FFFFFF"/>
        </w:rPr>
        <w:t>二、“恢复植被”所需费用执行标准</w:t>
      </w:r>
    </w:p>
    <w:p>
      <w:pPr>
        <w:spacing w:line="560" w:lineRule="exact"/>
        <w:ind w:firstLine="640" w:firstLineChars="200"/>
        <w:rPr>
          <w:rFonts w:eastAsia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参照《湖南省财政厅 湖南省林业局关于印发〈湖南省森林植被恢复费征收使用管理实施办法〉的通知》（</w:t>
      </w:r>
      <w:r>
        <w:rPr>
          <w:rFonts w:eastAsia="方正仿宋_GBK"/>
          <w:sz w:val="32"/>
          <w:szCs w:val="32"/>
        </w:rPr>
        <w:t>湘财综〔2018〕44号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）第六条第一款规定的“</w:t>
      </w:r>
      <w:r>
        <w:rPr>
          <w:rFonts w:eastAsia="方正仿宋_GBK"/>
          <w:sz w:val="32"/>
          <w:szCs w:val="32"/>
        </w:rPr>
        <w:t>森林植被恢复费征收标准”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执行。具体标准如下：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郁闭度0.2以上的乔木林地（含采伐迹地、火烧迹地）、竹林地、苗圃地，每平方米10元；灌木林地、疏林地、未成林造林地，每平方米6元。</w:t>
      </w:r>
    </w:p>
    <w:p>
      <w:pPr>
        <w:spacing w:line="560" w:lineRule="exact"/>
        <w:ind w:firstLine="640" w:firstLineChars="200"/>
        <w:rPr>
          <w:rFonts w:hint="eastAsia" w:eastAsia="方正黑体_GBK"/>
          <w:kern w:val="0"/>
          <w:sz w:val="32"/>
          <w:szCs w:val="32"/>
          <w:shd w:val="clear" w:color="auto" w:fill="FFFFFF"/>
        </w:rPr>
      </w:pPr>
      <w:r>
        <w:rPr>
          <w:rFonts w:hint="eastAsia" w:eastAsia="方正黑体_GBK"/>
          <w:kern w:val="0"/>
          <w:sz w:val="32"/>
          <w:szCs w:val="32"/>
          <w:shd w:val="clear" w:color="auto" w:fill="FFFFFF"/>
        </w:rPr>
        <w:t>三、恢复林业生产条件所需费用执行标准</w:t>
      </w:r>
    </w:p>
    <w:p>
      <w:pPr>
        <w:spacing w:line="560" w:lineRule="exact"/>
        <w:ind w:firstLine="640" w:firstLineChars="200"/>
        <w:rPr>
          <w:rFonts w:eastAsia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参照湖南省人民政府办公厅《关于印发〈湖南省耕地开垦费征收使用管理办法〉的通知》（湘政办发〔2019〕38号）收费标准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关于低等旱地的标准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执行。具体标准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为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3.7万元/亩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（55.5元/平方米）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spacing w:line="560" w:lineRule="exact"/>
        <w:ind w:firstLine="640" w:firstLineChars="200"/>
        <w:rPr>
          <w:rFonts w:hint="eastAsia" w:eastAsia="方正黑体_GBK"/>
          <w:kern w:val="0"/>
          <w:sz w:val="32"/>
          <w:szCs w:val="32"/>
          <w:shd w:val="clear" w:color="auto" w:fill="FFFFFF"/>
        </w:rPr>
      </w:pPr>
      <w:r>
        <w:rPr>
          <w:rFonts w:hint="eastAsia" w:eastAsia="方正黑体_GBK"/>
          <w:kern w:val="0"/>
          <w:sz w:val="32"/>
          <w:szCs w:val="32"/>
          <w:shd w:val="clear" w:color="auto" w:fill="FFFFFF"/>
        </w:rPr>
        <w:t>四、处罚幅度</w:t>
      </w:r>
    </w:p>
    <w:p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shd w:val="clear" w:color="auto" w:fill="FFFFFF"/>
        </w:rPr>
      </w:pPr>
      <w:r>
        <w:rPr>
          <w:rFonts w:eastAsia="方正仿宋_GBK"/>
          <w:sz w:val="32"/>
          <w:szCs w:val="32"/>
          <w:shd w:val="clear" w:color="auto" w:fill="FFFFFF"/>
        </w:rPr>
        <w:t>2020年7月1日</w:t>
      </w:r>
      <w:r>
        <w:rPr>
          <w:rFonts w:hint="eastAsia" w:eastAsia="方正仿宋_GBK"/>
          <w:sz w:val="32"/>
          <w:szCs w:val="32"/>
          <w:shd w:val="clear" w:color="auto" w:fill="FFFFFF"/>
        </w:rPr>
        <w:t>以后发生的违法行为，处罚幅度按《湖南省林业行政处罚裁量权基准》（湘林法</w:t>
      </w:r>
      <w:r>
        <w:rPr>
          <w:rFonts w:eastAsia="仿宋"/>
          <w:sz w:val="32"/>
          <w:szCs w:val="32"/>
          <w:shd w:val="clear" w:color="auto" w:fill="FFFFFF"/>
        </w:rPr>
        <w:t>〔2020〕5号</w:t>
      </w:r>
      <w:r>
        <w:rPr>
          <w:rFonts w:hint="eastAsia" w:eastAsia="方正仿宋_GBK"/>
          <w:sz w:val="32"/>
          <w:szCs w:val="32"/>
          <w:shd w:val="clear" w:color="auto" w:fill="FFFFFF"/>
        </w:rPr>
        <w:t>）有关规定执行。2020年7月1日前发生且在2020年7月1日后立案调查的违法行为，处罚幅度按《湖南省林业行政处罚裁量权基准》（湘林策</w:t>
      </w:r>
      <w:r>
        <w:rPr>
          <w:rFonts w:eastAsia="方正仿宋_GBK"/>
          <w:sz w:val="32"/>
          <w:szCs w:val="32"/>
          <w:shd w:val="clear" w:color="auto" w:fill="FFFFFF"/>
        </w:rPr>
        <w:t>〔2018〕6号</w:t>
      </w:r>
      <w:r>
        <w:rPr>
          <w:rFonts w:hint="eastAsia" w:eastAsia="方正仿宋_GBK"/>
          <w:sz w:val="32"/>
          <w:szCs w:val="32"/>
          <w:shd w:val="clear" w:color="auto" w:fill="FFFFFF"/>
        </w:rPr>
        <w:t>）有关规定执行。</w:t>
      </w:r>
    </w:p>
    <w:p>
      <w:pPr>
        <w:spacing w:line="560" w:lineRule="exact"/>
        <w:ind w:firstLine="640" w:firstLineChars="200"/>
        <w:rPr>
          <w:rFonts w:hint="eastAsia" w:eastAsia="方正黑体_GBK"/>
          <w:sz w:val="32"/>
          <w:szCs w:val="32"/>
          <w:shd w:val="clear" w:color="auto" w:fill="FFFFFF"/>
        </w:rPr>
      </w:pPr>
      <w:r>
        <w:rPr>
          <w:rFonts w:hint="eastAsia" w:eastAsia="方正黑体_GBK"/>
          <w:sz w:val="32"/>
          <w:szCs w:val="32"/>
          <w:shd w:val="clear" w:color="auto" w:fill="FFFFFF"/>
        </w:rPr>
        <w:t>五、其他</w:t>
      </w:r>
    </w:p>
    <w:p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shd w:val="clear" w:color="auto" w:fill="FFFFFF"/>
        </w:rPr>
      </w:pPr>
      <w:r>
        <w:rPr>
          <w:rFonts w:hint="eastAsia" w:eastAsia="方正仿宋_GBK"/>
          <w:sz w:val="32"/>
          <w:szCs w:val="32"/>
          <w:shd w:val="clear" w:color="auto" w:fill="FFFFFF"/>
        </w:rPr>
        <w:t>《中华人民共和国草原法》等法律法规未就草原植被恢复相关费用作出具体规定的，可参照本标准执行。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shd w:val="clear" w:color="auto" w:fill="FFFFFF"/>
        </w:rPr>
      </w:pPr>
      <w:r>
        <w:rPr>
          <w:rFonts w:hint="eastAsia" w:eastAsia="方正仿宋_GBK"/>
          <w:sz w:val="32"/>
          <w:szCs w:val="32"/>
          <w:shd w:val="clear" w:color="auto" w:fill="FFFFFF"/>
        </w:rPr>
        <w:t>本标准自印发之日起施行，有效期两年。</w:t>
      </w:r>
    </w:p>
    <w:p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jc w:val="left"/>
        <w:rPr>
          <w:rFonts w:hint="eastAsia" w:eastAsia="方正仿宋_GBK"/>
          <w:sz w:val="32"/>
          <w:szCs w:val="32"/>
          <w:shd w:val="clear" w:color="auto" w:fill="FFFFFF"/>
        </w:rPr>
      </w:pPr>
      <w:r>
        <w:rPr>
          <w:rFonts w:hint="eastAsia" w:eastAsia="方正仿宋_GBK"/>
          <w:sz w:val="32"/>
          <w:szCs w:val="32"/>
          <w:shd w:val="clear" w:color="auto" w:fill="FFFFFF"/>
        </w:rPr>
        <w:t xml:space="preserve">   </w:t>
      </w:r>
    </w:p>
    <w:p>
      <w:pPr>
        <w:widowControl/>
        <w:spacing w:line="560" w:lineRule="exact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widowControl/>
        <w:spacing w:line="560" w:lineRule="exact"/>
        <w:ind w:firstLine="280" w:firstLineChars="100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594985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9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3.8pt;height:0pt;width:440.55pt;z-index:251658240;mso-width-relative:page;mso-height-relative:page;" filled="f" coordsize="21600,21600" o:gfxdata="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gabAjTAAAABAEAAA8AAAAAAAAAAQAgAAAAIgAAAGRycy9k&#10;b3ducmV2LnhtbFBLAQIUABQAAAAIAIdO4kARv2mJzgEAAI4DAAAOAAAAAAAAAAEAIAAAACIBAABk&#10;cnMvZTJvRG9jLnhtbFBLBQYAAAAABgAGAFkBAABiBQAAAAA=&#10;">
                <v:path arrowok="t"/>
                <v:fill on="f" focussize="0,0"/>
                <v:stroke weight="1pt"/>
                <v:imagedata o:title=""/>
                <o:lock v:ext="edit"/>
              </v:line>
            </w:pict>
          </mc:Fallback>
        </mc:AlternateContent>
      </w:r>
      <w:r>
        <w:rPr>
          <w:rFonts w:eastAsia="方正仿宋_GBK"/>
          <w:sz w:val="28"/>
          <w:szCs w:val="28"/>
        </w:rPr>
        <w:t>抄送：</w:t>
      </w:r>
      <w:r>
        <w:rPr>
          <w:rFonts w:hint="eastAsia" w:eastAsia="方正仿宋_GBK"/>
          <w:sz w:val="28"/>
          <w:szCs w:val="28"/>
        </w:rPr>
        <w:t>湖南省司法厅、国家林业和草原局。</w:t>
      </w:r>
    </w:p>
    <w:p>
      <w:pPr>
        <w:widowControl/>
        <w:spacing w:line="560" w:lineRule="exact"/>
        <w:ind w:firstLine="280" w:firstLineChars="100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5594985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9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-0.4pt;height:0pt;width:440.55pt;z-index:251659264;mso-width-relative:page;mso-height-relative:page;" filled="f" coordsize="21600,21600" o:gfxdata="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CqAhTdIAAAAEAQAADwAAAAAAAAABACAAAAAiAAAAZHJzL2Rv&#10;d25yZXYueG1sUEsBAhQAFAAAAAgAh07iQPIi8ffOAQAAjgMAAA4AAAAAAAAAAQAgAAAAIQEAAGRy&#10;cy9lMm9Eb2MueG1sUEsFBgAAAAAGAAYAWQEAAGEFAAAAAA==&#10;">
                <v:path arrowok="t"/>
                <v:fill on="f" focussize="0,0"/>
                <v:stroke weight="1pt"/>
                <v:imagedata o:title=""/>
                <o:lock v:ext="edit"/>
              </v:line>
            </w:pict>
          </mc:Fallback>
        </mc:AlternateContent>
      </w:r>
      <w:r>
        <w:rPr>
          <w:rFonts w:eastAsia="方正仿宋_GBK"/>
          <w:sz w:val="28"/>
          <w:szCs w:val="28"/>
        </w:rPr>
        <w:t>湖南省林业</w:t>
      </w:r>
      <w:r>
        <w:rPr>
          <w:rFonts w:hint="eastAsia" w:eastAsia="方正仿宋_GBK"/>
          <w:sz w:val="28"/>
          <w:szCs w:val="28"/>
        </w:rPr>
        <w:t>局办公室</w:t>
      </w:r>
      <w:r>
        <w:rPr>
          <w:rFonts w:eastAsia="方正仿宋_GBK"/>
          <w:sz w:val="28"/>
          <w:szCs w:val="28"/>
        </w:rPr>
        <w:t xml:space="preserve">             </w:t>
      </w:r>
      <w:r>
        <w:rPr>
          <w:rFonts w:hint="eastAsia" w:eastAsia="方正仿宋_GBK"/>
          <w:sz w:val="28"/>
          <w:szCs w:val="28"/>
        </w:rPr>
        <w:t xml:space="preserve"> </w:t>
      </w:r>
      <w:r>
        <w:rPr>
          <w:rFonts w:eastAsia="方正仿宋_GBK"/>
          <w:sz w:val="28"/>
          <w:szCs w:val="28"/>
        </w:rPr>
        <w:t xml:space="preserve">       20</w:t>
      </w:r>
      <w:r>
        <w:rPr>
          <w:rFonts w:hint="eastAsia" w:eastAsia="方正仿宋_GBK"/>
          <w:sz w:val="28"/>
          <w:szCs w:val="28"/>
        </w:rPr>
        <w:t>21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</w:rPr>
        <w:t>5</w:t>
      </w:r>
      <w:r>
        <w:rPr>
          <w:rFonts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</w:rPr>
        <w:t>31</w:t>
      </w:r>
      <w:r>
        <w:rPr>
          <w:rFonts w:eastAsia="方正仿宋_GBK"/>
          <w:sz w:val="28"/>
          <w:szCs w:val="28"/>
        </w:rPr>
        <w:t xml:space="preserve">日印发 </w:t>
      </w:r>
    </w:p>
    <w:p>
      <w:pPr>
        <w:sectPr>
          <w:footerReference r:id="rId3" w:type="default"/>
          <w:footerReference r:id="rId4" w:type="even"/>
          <w:pgSz w:w="11905" w:h="16837"/>
          <w:pgMar w:top="2098" w:right="1531" w:bottom="1440" w:left="1588" w:header="851" w:footer="992" w:gutter="0"/>
          <w:pgNumType w:fmt="numberInDash"/>
          <w:cols w:space="720" w:num="1"/>
          <w:docGrid w:type="lines" w:linePitch="324" w:charSpace="-2379"/>
        </w:sectPr>
      </w:pP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594985" cy="0"/>
                <wp:effectExtent l="0" t="0" r="0" b="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9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0.25pt;height:0pt;width:440.55pt;z-index:251660288;mso-width-relative:page;mso-height-relative:page;" filled="f" coordsize="21600,21600" o:gfxdata="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EcNMg0gAAAAIBAAAPAAAAAAAAAAEAIAAAACIAAABkcnMvZG93&#10;bnJldi54bWxQSwECFAAUAAAACACHTuJAxxcXB80BAACOAwAADgAAAAAAAAABACAAAAAhAQAAZHJz&#10;L2Uyb0RvYy54bWxQSwUGAAAAAAYABgBZAQAAYAUAAAAA&#10;">
                <v:path arrowok="t"/>
                <v:fill on="f" focussize="0,0"/>
                <v:stroke weight="1pt"/>
                <v:imagedata o:title=""/>
                <o:lock v:ext="edit"/>
              </v:line>
            </w:pict>
          </mc:Fallback>
        </mc:AlternateContent>
      </w:r>
    </w:p>
    <w:p>
      <w:pPr>
        <w:rPr>
          <w:rFonts w:hint="eastAsia" w:eastAsia="仿宋_GB2312"/>
        </w:rPr>
      </w:pPr>
    </w:p>
    <w:p/>
    <w:sectPr>
      <w:type w:val="continuous"/>
      <w:pgSz w:w="11905" w:h="16837"/>
      <w:pgMar w:top="2098" w:right="1531" w:bottom="1440" w:left="1588" w:header="851" w:footer="992" w:gutter="0"/>
      <w:pgNumType w:fmt="numberInDash"/>
      <w:cols w:space="720" w:num="1"/>
      <w:docGrid w:type="lines" w:linePitch="324" w:charSpace="-23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ﾺￚￌ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ￋￎￌ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..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tabs>
        <w:tab w:val="right" w:pos="8307"/>
        <w:tab w:val="clear" w:pos="8306"/>
      </w:tabs>
      <w:rPr>
        <w:rStyle w:val="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tabs>
        <w:tab w:val="right" w:pos="8307"/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A1077"/>
    <w:rsid w:val="069977F4"/>
    <w:rsid w:val="18422D46"/>
    <w:rsid w:val="1FD23F96"/>
    <w:rsid w:val="62DA1077"/>
    <w:rsid w:val="79D15D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2021-06-01T02:35:00Z</dcterms:created>
  <dc:creator>贺志辉</dc:creator>
  <cp:lastModifiedBy>贺志辉</cp:lastModifiedBy>
  <dcterms:modified xsi:type="dcterms:W3CDTF">2021-06-01T02:36:57Z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