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宋体" w:eastAsia="黑体" w:cs="宋体"/>
          <w:b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shd w:val="clear" w:color="auto" w:fill="FEFFFF"/>
          <w:lang w:eastAsia="zh-CN"/>
        </w:rPr>
        <w:t>欧洲投资银行贷款中期财务审计工作采购项目竞争性磋商</w:t>
      </w:r>
      <w:r>
        <w:rPr>
          <w:rFonts w:hint="eastAsia" w:ascii="宋体" w:hAnsi="宋体" w:cs="宋体"/>
          <w:b/>
          <w:bCs/>
          <w:color w:val="auto"/>
          <w:sz w:val="32"/>
          <w:szCs w:val="32"/>
          <w:shd w:val="clear" w:color="auto" w:fill="FEFFFF"/>
          <w:lang w:val="en-US" w:eastAsia="zh-CN"/>
        </w:rPr>
        <w:t>公告</w:t>
      </w:r>
    </w:p>
    <w:p>
      <w:pPr>
        <w:spacing w:line="360" w:lineRule="auto"/>
        <w:jc w:val="center"/>
        <w:rPr>
          <w:rFonts w:hint="eastAsia" w:ascii="黑体" w:hAnsi="宋体" w:eastAsia="黑体" w:cs="宋体"/>
          <w:b/>
          <w:color w:val="auto"/>
          <w:kern w:val="0"/>
          <w:sz w:val="32"/>
          <w:szCs w:val="32"/>
        </w:rPr>
      </w:pPr>
    </w:p>
    <w:tbl>
      <w:tblPr>
        <w:tblStyle w:val="9"/>
        <w:tblW w:w="0" w:type="auto"/>
        <w:jc w:val="center"/>
        <w:tblCellSpacing w:w="15" w:type="dxa"/>
        <w:tblBorders>
          <w:top w:val="single" w:color="040404" w:sz="2" w:space="0"/>
          <w:left w:val="single" w:color="040404" w:sz="2" w:space="0"/>
          <w:bottom w:val="single" w:color="040404" w:sz="2" w:space="0"/>
          <w:right w:val="single" w:color="040404" w:sz="2" w:space="0"/>
          <w:insideH w:val="none" w:color="auto" w:sz="0" w:space="0"/>
          <w:insideV w:val="none" w:color="auto" w:sz="0" w:space="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9344"/>
      </w:tblGrid>
      <w:tr>
        <w:tblPrEx>
          <w:tblBorders>
            <w:top w:val="single" w:color="040404" w:sz="2" w:space="0"/>
            <w:left w:val="single" w:color="040404" w:sz="2" w:space="0"/>
            <w:bottom w:val="single" w:color="040404" w:sz="2" w:space="0"/>
            <w:right w:val="single" w:color="040404" w:sz="2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blCellSpacing w:w="15" w:type="dxa"/>
          <w:jc w:val="center"/>
        </w:trPr>
        <w:tc>
          <w:tcPr>
            <w:tcW w:w="928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bookmarkStart w:id="0" w:name="_Toc7701"/>
            <w:bookmarkStart w:id="1" w:name="_Toc18227"/>
            <w:bookmarkStart w:id="2" w:name="_Toc6633"/>
            <w:r>
              <w:rPr>
                <w:rFonts w:hint="eastAsia" w:ascii="宋体" w:hAnsi="宋体" w:cs="宋体"/>
                <w:b/>
                <w:color w:val="auto"/>
                <w:szCs w:val="21"/>
              </w:rPr>
              <w:t>项目概况</w:t>
            </w:r>
            <w:r>
              <w:rPr>
                <w:rFonts w:hint="eastAsia" w:ascii="宋体" w:hAnsi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欧洲投资银行贷款中期财务审计工作采购项目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的潜在供应商应在湖南英邦工程建设咨询有限公司（长沙市雨花区圭塘街道喜盈门范城A栋28楼2818室）获取招标文件，并于2022-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24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09:30（北京时间）前递交投标文件。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一、项目基本情况：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项目编号：</w:t>
      </w:r>
      <w:r>
        <w:rPr>
          <w:rFonts w:hint="eastAsia" w:ascii="宋体" w:hAnsi="宋体" w:cs="宋体"/>
          <w:color w:val="auto"/>
          <w:szCs w:val="21"/>
          <w:shd w:val="clear" w:color="auto" w:fill="FEFFFF"/>
          <w:lang w:eastAsia="zh-CN"/>
        </w:rPr>
        <w:t>HNYB-2022FW-34</w:t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t xml:space="preserve">  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shd w:val="clear" w:color="auto" w:fill="FEFFFF"/>
          <w:lang w:eastAsia="zh-CN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项目名称：</w:t>
      </w:r>
      <w:r>
        <w:rPr>
          <w:rFonts w:hint="eastAsia" w:ascii="宋体" w:hAnsi="宋体" w:cs="宋体"/>
          <w:color w:val="auto"/>
          <w:szCs w:val="21"/>
          <w:shd w:val="clear" w:color="auto" w:fill="FEFFFF"/>
          <w:lang w:eastAsia="zh-CN"/>
        </w:rPr>
        <w:t>欧洲投资银行贷款中期财务审计工作采购项目</w:t>
      </w:r>
      <w:bookmarkStart w:id="3" w:name="_GoBack"/>
      <w:bookmarkEnd w:id="3"/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采购方式：竞争性磋商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预算金额：</w:t>
      </w:r>
      <w:r>
        <w:rPr>
          <w:rFonts w:hint="eastAsia" w:ascii="宋体" w:hAnsi="宋体"/>
          <w:color w:val="auto"/>
          <w:szCs w:val="21"/>
          <w:lang w:eastAsia="zh-CN"/>
        </w:rPr>
        <w:t>400000.00</w:t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t>元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最高限价：</w:t>
      </w:r>
      <w:r>
        <w:rPr>
          <w:rFonts w:hint="eastAsia" w:ascii="宋体" w:hAnsi="宋体"/>
          <w:color w:val="auto"/>
          <w:szCs w:val="21"/>
          <w:lang w:eastAsia="zh-CN"/>
        </w:rPr>
        <w:t>400000.00</w:t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t>元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合同履行期限：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1年</w:t>
      </w:r>
    </w:p>
    <w:p>
      <w:pPr>
        <w:pStyle w:val="11"/>
        <w:spacing w:line="360" w:lineRule="auto"/>
        <w:ind w:left="0" w:firstLine="420" w:firstLineChars="200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采购需求：</w:t>
      </w:r>
    </w:p>
    <w:p>
      <w:pPr>
        <w:pStyle w:val="11"/>
        <w:spacing w:line="360" w:lineRule="auto"/>
        <w:ind w:left="0" w:firstLine="420" w:firstLineChars="200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详见磋商文件</w:t>
      </w:r>
    </w:p>
    <w:p>
      <w:pPr>
        <w:pStyle w:val="11"/>
        <w:spacing w:line="360" w:lineRule="auto"/>
        <w:ind w:left="0" w:firstLine="420" w:firstLineChars="200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本项目( 不接受  )联合体投标。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二、申请人的资格要求：</w:t>
      </w:r>
    </w:p>
    <w:p>
      <w:pPr>
        <w:pStyle w:val="6"/>
        <w:spacing w:beforeAutospacing="0" w:afterAutospacing="0" w:line="400" w:lineRule="exact"/>
        <w:ind w:firstLine="480"/>
        <w:jc w:val="both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1、供应商的基本资格条件：</w:t>
      </w:r>
      <w:r>
        <w:rPr>
          <w:rFonts w:hint="eastAsia" w:ascii="宋体" w:hAnsi="宋体" w:cs="宋体"/>
          <w:color w:val="auto"/>
          <w:sz w:val="21"/>
          <w:szCs w:val="21"/>
        </w:rPr>
        <w:t>应当符合《政府采购法》第二十二条第一款的规定，即：</w:t>
      </w:r>
    </w:p>
    <w:p>
      <w:pPr>
        <w:widowControl/>
        <w:spacing w:before="75" w:line="400" w:lineRule="exact"/>
        <w:ind w:left="75" w:firstLine="30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（1）具有独立承担民事责任的能力；</w:t>
      </w:r>
    </w:p>
    <w:p>
      <w:pPr>
        <w:widowControl/>
        <w:spacing w:before="75" w:line="400" w:lineRule="exact"/>
        <w:ind w:left="75" w:firstLine="30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（2）具有良好的商业信誉和健全的财务会计制度；</w:t>
      </w:r>
    </w:p>
    <w:p>
      <w:pPr>
        <w:widowControl/>
        <w:spacing w:before="75" w:line="400" w:lineRule="exact"/>
        <w:ind w:left="75" w:firstLine="30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（3）具有履行合同所必需的设备和专业技术能力；</w:t>
      </w:r>
    </w:p>
    <w:p>
      <w:pPr>
        <w:widowControl/>
        <w:spacing w:before="75" w:line="400" w:lineRule="exact"/>
        <w:ind w:left="75" w:firstLine="30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（4）有依法缴纳税收和社会保障资金的良好记录；</w:t>
      </w:r>
    </w:p>
    <w:p>
      <w:pPr>
        <w:widowControl/>
        <w:spacing w:before="75" w:line="400" w:lineRule="exact"/>
        <w:ind w:left="75" w:firstLine="30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（5）参加政府采购活动前三年内，在经营活动中没有重大违法记录；</w:t>
      </w:r>
    </w:p>
    <w:p>
      <w:pPr>
        <w:widowControl/>
        <w:spacing w:before="75" w:line="400" w:lineRule="exact"/>
        <w:ind w:left="75" w:firstLine="3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（6）法律、行政法规规定的其他条件。</w:t>
      </w:r>
    </w:p>
    <w:p>
      <w:pPr>
        <w:adjustRightInd w:val="0"/>
        <w:snapToGrid w:val="0"/>
        <w:spacing w:line="360" w:lineRule="auto"/>
        <w:ind w:firstLine="422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2</w:t>
      </w:r>
      <w:r>
        <w:rPr>
          <w:rFonts w:hint="eastAsia" w:cs="Times New Roman"/>
          <w:b/>
          <w:color w:val="auto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落实政府采购政策需满足的资格要求：</w:t>
      </w:r>
      <w:r>
        <w:rPr>
          <w:rFonts w:hint="eastAsia" w:ascii="宋体" w:hAnsi="宋体" w:cs="宋体"/>
          <w:color w:val="auto"/>
          <w:szCs w:val="21"/>
          <w:highlight w:val="none"/>
        </w:rPr>
        <w:t>（1）</w:t>
      </w:r>
      <w:r>
        <w:rPr>
          <w:rFonts w:hint="eastAsia" w:ascii="宋体" w:hAnsi="宋体" w:cs="宋体"/>
          <w:b/>
          <w:bCs w:val="0"/>
          <w:color w:val="auto"/>
          <w:szCs w:val="21"/>
          <w:highlight w:val="none"/>
        </w:rPr>
        <w:t>本项目为专门面向中小微企业采购项目</w:t>
      </w:r>
      <w:r>
        <w:rPr>
          <w:rFonts w:hint="eastAsia" w:ascii="宋体" w:hAnsi="宋体" w:cs="宋体"/>
          <w:color w:val="auto"/>
          <w:szCs w:val="21"/>
          <w:highlight w:val="none"/>
        </w:rPr>
        <w:t>，各供应商应按《政府采购促进中小企业发展管理办法》（财库﹝2020﹞46 号）相关规定及采购文件的响应文件组成中的“《中小企业声明函》”格式填写并在响应文件中提供《中小企业声明函》，否则视为无效响应。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（2）如供应商提供的《中小企业声明函》内容不实的，属于提供虚假材料谋取成交，依照《中华人民共和国政府采购法》等国家有关规定追究相应责任。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（3）</w:t>
      </w:r>
      <w:r>
        <w:rPr>
          <w:rFonts w:hint="eastAsia" w:ascii="宋体" w:hAnsi="宋体" w:cs="宋体"/>
          <w:color w:val="auto"/>
          <w:highlight w:val="none"/>
        </w:rPr>
        <w:t>本项目中小企业划分标准所属行业为</w:t>
      </w:r>
      <w:r>
        <w:rPr>
          <w:rFonts w:hint="eastAsia" w:ascii="宋体" w:hAnsi="宋体" w:cs="宋体"/>
          <w:color w:val="auto"/>
          <w:szCs w:val="21"/>
          <w:highlight w:val="none"/>
        </w:rPr>
        <w:t>：租赁和商务服务业 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3</w:t>
      </w:r>
      <w:r>
        <w:rPr>
          <w:rFonts w:hint="eastAsia" w:cs="Times New Roman"/>
          <w:b/>
          <w:color w:val="auto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本项目的特定资格要求：无</w:t>
      </w:r>
    </w:p>
    <w:p>
      <w:pPr>
        <w:widowControl/>
        <w:spacing w:line="360" w:lineRule="auto"/>
        <w:ind w:left="422" w:hanging="422" w:hangingChars="200"/>
        <w:jc w:val="left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三、获取采购文件：</w:t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br w:type="textWrapping"/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t>1、获取采购文件的截止时间：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2022年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月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日至2022年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月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18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日，每天上午9:00至</w:t>
      </w:r>
    </w:p>
    <w:p>
      <w:pPr>
        <w:widowControl/>
        <w:spacing w:line="360" w:lineRule="auto"/>
        <w:ind w:left="420" w:hanging="420" w:hangingChars="200"/>
        <w:jc w:val="left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12:00，下午14:00至17:00。（北京时间，法定节假日除外）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2、获取采购文件的地点：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长沙市雨花区圭塘街道喜盈门范城A栋28楼2818室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3、获取采购文件的方式：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持法定代表人身份证明或授权委托书（附法定代表人身份证明）、个人身份证原件</w:t>
      </w:r>
      <w:r>
        <w:rPr>
          <w:rFonts w:hint="eastAsia" w:ascii="宋体" w:hAnsi="宋体"/>
          <w:color w:val="auto"/>
          <w:szCs w:val="21"/>
          <w:u w:val="single"/>
        </w:rPr>
        <w:t>、供应商营业执照副本复印件(加盖单位公章)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到湖南英邦工程建设咨询有限公司（长沙市雨花区圭塘街道喜盈门范城A栋28楼2818室）购买磋商文件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4、磋商文件的售价：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t>元</w:t>
      </w:r>
    </w:p>
    <w:p>
      <w:pPr>
        <w:widowControl/>
        <w:spacing w:line="360" w:lineRule="auto"/>
        <w:ind w:left="422" w:hanging="422" w:hangingChars="200"/>
        <w:jc w:val="left"/>
        <w:rPr>
          <w:rFonts w:hint="eastAsia" w:ascii="宋体" w:hAnsi="宋体" w:cs="宋体"/>
          <w:b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四、响应文件提交：</w:t>
      </w:r>
    </w:p>
    <w:p>
      <w:pPr>
        <w:widowControl/>
        <w:spacing w:line="360" w:lineRule="auto"/>
        <w:ind w:left="420" w:leftChars="200"/>
        <w:jc w:val="left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1、响应文件提交的截止时间：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2022-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-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24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09:30时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2、响应文件提交的地点：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湖南英邦工程建设咨询有限公司开评标室（长沙市雨花区圭塘街道喜盈门范城A栋28楼2818室）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五、开启：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1、开启时间：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2022-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-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  <w:lang w:val="en-US" w:eastAsia="zh-CN"/>
        </w:rPr>
        <w:t>24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 xml:space="preserve"> 09:30时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2、开启地点：</w:t>
      </w:r>
      <w:r>
        <w:rPr>
          <w:rFonts w:hint="eastAsia" w:ascii="宋体" w:hAnsi="宋体" w:cs="宋体"/>
          <w:color w:val="auto"/>
          <w:szCs w:val="21"/>
          <w:u w:val="single"/>
          <w:shd w:val="clear" w:color="auto" w:fill="FEFFFF"/>
        </w:rPr>
        <w:t>湖南英邦工程建设咨询有限公司开评标室（长沙市雨花区圭塘街道喜盈门范城A栋28楼2818室）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六、公告期限：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自本公告发布之日起3个工作日。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七、其他补充事宜：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1、潜在投标人对政府采购活动事项如有疑问的，可以向采购人或采购代理机构提出询问。采购人或采购代理机构将在3个工作日内作出答复。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2、潜在投标人认为采购文件使自己的权益受到损害的，可以自获取采购文件之日或者采购文件公告期限届满之日（公告期限届满后获取采购文件的，以公告期限届满之日为准）起7个工作日内，以书面形式向采购人和采购代理机构提出质疑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color w:val="auto"/>
          <w:szCs w:val="21"/>
          <w:shd w:val="clear" w:color="auto" w:fill="FEFFFF"/>
        </w:rPr>
        <w:t>3、采购代理服务费：</w:t>
      </w:r>
      <w:r>
        <w:rPr>
          <w:rFonts w:hint="eastAsia" w:ascii="宋体" w:hAnsi="宋体" w:cs="宋体"/>
          <w:color w:val="auto"/>
          <w:szCs w:val="21"/>
          <w:shd w:val="clear" w:color="auto" w:fill="FEFFFF"/>
          <w:lang w:val="en-US" w:eastAsia="zh-CN"/>
        </w:rPr>
        <w:t>7600.00</w:t>
      </w:r>
      <w:r>
        <w:rPr>
          <w:rFonts w:hint="eastAsia" w:ascii="宋体" w:hAnsi="宋体" w:cs="宋体"/>
          <w:color w:val="auto"/>
          <w:szCs w:val="21"/>
          <w:shd w:val="clear" w:color="auto" w:fill="FEFFFF"/>
        </w:rPr>
        <w:t xml:space="preserve">元整；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shd w:val="clear" w:color="auto" w:fill="FEFFFF"/>
        </w:rPr>
      </w:pPr>
      <w:r>
        <w:rPr>
          <w:rFonts w:hint="eastAsia" w:ascii="宋体" w:hAnsi="宋体" w:cs="宋体"/>
          <w:b/>
          <w:color w:val="auto"/>
          <w:szCs w:val="21"/>
          <w:shd w:val="clear" w:color="auto" w:fill="FEFFFF"/>
        </w:rPr>
        <w:t>八、凡对本次采购提出询问，请按以下方式联系：</w:t>
      </w:r>
    </w:p>
    <w:p>
      <w:pPr>
        <w:pStyle w:val="6"/>
        <w:numPr>
          <w:ilvl w:val="0"/>
          <w:numId w:val="0"/>
        </w:numPr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both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一、</w:t>
      </w:r>
      <w:r>
        <w:rPr>
          <w:rFonts w:hint="eastAsia" w:ascii="宋体" w:hAnsi="宋体" w:cs="宋体"/>
          <w:color w:val="auto"/>
          <w:sz w:val="21"/>
          <w:szCs w:val="21"/>
        </w:rPr>
        <w:t>采购人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信息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采购单位：湖南省林业局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both"/>
        <w:rPr>
          <w:rFonts w:hint="eastAsia" w:ascii="宋体" w:hAnsi="宋体" w:cs="宋体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</w:rPr>
        <w:t>联 系 人</w:t>
      </w:r>
      <w:r>
        <w:rPr>
          <w:rFonts w:hint="eastAsia" w:ascii="宋体" w:hAnsi="宋体" w:cs="宋体"/>
          <w:color w:val="auto"/>
          <w:sz w:val="21"/>
          <w:szCs w:val="21"/>
          <w:u w:val="none"/>
        </w:rPr>
        <w:t>：</w:t>
      </w:r>
      <w:r>
        <w:rPr>
          <w:rFonts w:hint="eastAsia" w:ascii="宋体" w:hAnsi="宋体"/>
          <w:color w:val="auto"/>
          <w:sz w:val="21"/>
          <w:szCs w:val="21"/>
          <w:u w:val="none"/>
          <w:lang w:val="en-US" w:eastAsia="zh-CN"/>
        </w:rPr>
        <w:t>陈先生</w:t>
      </w:r>
      <w:r>
        <w:rPr>
          <w:rFonts w:hint="eastAsia" w:ascii="宋体" w:hAnsi="宋体" w:cs="宋体"/>
          <w:color w:val="auto"/>
          <w:sz w:val="21"/>
          <w:szCs w:val="21"/>
          <w:u w:val="none"/>
        </w:rPr>
        <w:t xml:space="preserve">  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both"/>
        <w:rPr>
          <w:rFonts w:hint="default" w:ascii="宋体" w:hAnsi="宋体" w:cs="宋体"/>
          <w:color w:val="auto"/>
          <w:sz w:val="21"/>
          <w:szCs w:val="21"/>
          <w:u w:val="none"/>
          <w:lang w:val="en-US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</w:rPr>
        <w:t>联系电话：</w:t>
      </w:r>
      <w:r>
        <w:rPr>
          <w:rFonts w:hint="eastAsia" w:ascii="宋体" w:hAnsi="宋体"/>
          <w:color w:val="auto"/>
          <w:sz w:val="21"/>
          <w:szCs w:val="21"/>
          <w:u w:val="none"/>
          <w:lang w:val="en-US" w:eastAsia="zh-CN"/>
        </w:rPr>
        <w:t>13548603792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both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地 址：湖南省长沙市湘府东路一段1001号</w:t>
      </w:r>
    </w:p>
    <w:p>
      <w:pPr>
        <w:pStyle w:val="6"/>
        <w:numPr>
          <w:ilvl w:val="0"/>
          <w:numId w:val="0"/>
        </w:numPr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both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二、</w:t>
      </w:r>
      <w:r>
        <w:rPr>
          <w:rFonts w:hint="eastAsia" w:ascii="宋体" w:hAnsi="宋体" w:cs="宋体"/>
          <w:color w:val="auto"/>
          <w:sz w:val="21"/>
          <w:szCs w:val="21"/>
        </w:rPr>
        <w:t>采购代理机构：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left="420" w:leftChars="200"/>
        <w:jc w:val="both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代理机构</w:t>
      </w:r>
      <w:r>
        <w:rPr>
          <w:rFonts w:hint="eastAsia" w:ascii="宋体" w:hAnsi="宋体" w:cs="宋体"/>
          <w:color w:val="auto"/>
          <w:sz w:val="21"/>
          <w:szCs w:val="21"/>
        </w:rPr>
        <w:t>：湖南英邦工程建设咨询有限公司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left="420" w:leftChars="200"/>
        <w:jc w:val="both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联系人：李琴  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left="420" w:leftChars="200"/>
        <w:jc w:val="both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电话：0731-84886033</w:t>
      </w:r>
    </w:p>
    <w:p>
      <w:pPr>
        <w:pStyle w:val="6"/>
        <w:tabs>
          <w:tab w:val="left" w:pos="360"/>
        </w:tabs>
        <w:snapToGrid w:val="0"/>
        <w:spacing w:beforeAutospacing="0" w:afterAutospacing="0" w:line="400" w:lineRule="exact"/>
        <w:ind w:firstLine="420" w:firstLineChars="200"/>
        <w:jc w:val="lef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地址：长沙市雨花区圭塘街道喜盈门范城A栋28楼2818室</w:t>
      </w:r>
      <w:bookmarkEnd w:id="0"/>
      <w:bookmarkEnd w:id="1"/>
      <w:bookmarkEnd w:id="2"/>
    </w:p>
    <w:p>
      <w:pPr>
        <w:rPr>
          <w:color w:val="auto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DJiYzQ1MmVjZDhlOGM1ZTdlN2U1OWZmMmEwYzgifQ=="/>
  </w:docVars>
  <w:rsids>
    <w:rsidRoot w:val="00000000"/>
    <w:rsid w:val="14561C3A"/>
    <w:rsid w:val="3C7E0C7D"/>
    <w:rsid w:val="44F93EC7"/>
    <w:rsid w:val="4F4720BE"/>
    <w:rsid w:val="53A212C9"/>
    <w:rsid w:val="5D1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="宋体" w:cs="宋体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8"/>
    <w:qFormat/>
    <w:uiPriority w:val="0"/>
    <w:pPr>
      <w:widowControl/>
      <w:spacing w:afterLines="100" w:line="360" w:lineRule="auto"/>
      <w:ind w:left="200" w:firstLine="210" w:firstLineChars="200"/>
      <w:jc w:val="left"/>
    </w:pPr>
    <w:rPr>
      <w:kern w:val="28"/>
      <w:sz w:val="24"/>
      <w:lang w:val="zh-CN"/>
    </w:rPr>
  </w:style>
  <w:style w:type="paragraph" w:customStyle="1" w:styleId="8">
    <w:name w:val="正文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11">
    <w:name w:val="目录 81"/>
    <w:basedOn w:val="1"/>
    <w:next w:val="1"/>
    <w:qFormat/>
    <w:uiPriority w:val="0"/>
    <w:pPr>
      <w:ind w:left="294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1513</Characters>
  <Lines>0</Lines>
  <Paragraphs>0</Paragraphs>
  <TotalTime>2</TotalTime>
  <ScaleCrop>false</ScaleCrop>
  <LinksUpToDate>false</LinksUpToDate>
  <CharactersWithSpaces>1532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2022-11-10T05:15:00Z</dcterms:created>
  <dc:creator>lenovo</dc:creator>
  <cp:lastModifiedBy>甜</cp:lastModifiedBy>
  <dcterms:modified xsi:type="dcterms:W3CDTF">2022-11-10T07:22:23Z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470A0027D2834EF3AA11AEE1E57A6DE0</vt:lpwstr>
  </property>
</Properties>
</file>