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38" w:type="dxa"/>
        <w:tblInd w:w="0" w:type="dxa"/>
        <w:tblLayout w:type="fixed"/>
        <w:tblCellMar>
          <w:top w:w="15" w:type="dxa"/>
          <w:left w:w="15" w:type="dxa"/>
          <w:bottom w:w="15" w:type="dxa"/>
          <w:right w:w="15" w:type="dxa"/>
        </w:tblCellMar>
      </w:tblPr>
      <w:tblGrid>
        <w:gridCol w:w="575"/>
        <w:gridCol w:w="1030"/>
        <w:gridCol w:w="1123"/>
        <w:gridCol w:w="3316"/>
        <w:gridCol w:w="928"/>
        <w:gridCol w:w="908"/>
        <w:gridCol w:w="939"/>
        <w:gridCol w:w="626"/>
        <w:gridCol w:w="615"/>
        <w:gridCol w:w="717"/>
        <w:gridCol w:w="757"/>
        <w:gridCol w:w="787"/>
        <w:gridCol w:w="1817"/>
      </w:tblGrid>
      <w:tr>
        <w:tblPrEx>
          <w:tblCellMar>
            <w:top w:w="15" w:type="dxa"/>
            <w:left w:w="15" w:type="dxa"/>
            <w:bottom w:w="15" w:type="dxa"/>
            <w:right w:w="15" w:type="dxa"/>
          </w:tblCellMar>
        </w:tblPrEx>
        <w:trPr>
          <w:gridAfter w:val="1"/>
          <w:wAfter w:w="1817" w:type="dxa"/>
          <w:trHeight w:val="673" w:hRule="atLeast"/>
        </w:trPr>
        <w:tc>
          <w:tcPr>
            <w:tcW w:w="12321" w:type="dxa"/>
            <w:gridSpan w:val="12"/>
            <w:vAlign w:val="center"/>
          </w:tcPr>
          <w:p>
            <w:pPr>
              <w:widowControl/>
              <w:jc w:val="center"/>
              <w:textAlignment w:val="center"/>
              <w:rPr>
                <w:rFonts w:hint="eastAsia" w:ascii="宋体" w:hAnsi="宋体" w:eastAsia="宋体" w:cs="宋体"/>
                <w:b/>
                <w:color w:val="000000"/>
                <w:sz w:val="32"/>
                <w:szCs w:val="32"/>
                <w:lang w:eastAsia="zh-CN"/>
              </w:rPr>
            </w:pPr>
            <w:r>
              <w:rPr>
                <w:rFonts w:hint="eastAsia" w:ascii="宋体" w:hAnsi="宋体" w:cs="宋体"/>
                <w:b/>
                <w:color w:val="000000"/>
                <w:kern w:val="0"/>
                <w:sz w:val="32"/>
                <w:szCs w:val="32"/>
                <w:lang w:eastAsia="zh-CN" w:bidi="ar"/>
              </w:rPr>
              <w:t>保留证明事项目录</w:t>
            </w:r>
          </w:p>
        </w:tc>
      </w:tr>
      <w:tr>
        <w:tblPrEx>
          <w:tblCellMar>
            <w:top w:w="15" w:type="dxa"/>
            <w:left w:w="15" w:type="dxa"/>
            <w:bottom w:w="15" w:type="dxa"/>
            <w:right w:w="15" w:type="dxa"/>
          </w:tblCellMar>
        </w:tblPrEx>
        <w:trPr>
          <w:trHeight w:val="645" w:hRule="atLeast"/>
        </w:trPr>
        <w:tc>
          <w:tcPr>
            <w:tcW w:w="14138" w:type="dxa"/>
            <w:gridSpan w:val="13"/>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填报单位（加盖公章）：</w:t>
            </w:r>
            <w:r>
              <w:rPr>
                <w:rFonts w:ascii="宋体" w:hAnsi="宋体" w:cs="宋体"/>
                <w:b/>
                <w:color w:val="000000"/>
                <w:kern w:val="0"/>
                <w:sz w:val="24"/>
                <w:lang w:bidi="ar"/>
              </w:rPr>
              <w:t xml:space="preserve">    </w:t>
            </w:r>
            <w:r>
              <w:rPr>
                <w:rFonts w:hint="eastAsia" w:ascii="宋体" w:hAnsi="宋体" w:cs="宋体"/>
                <w:b/>
                <w:color w:val="000000"/>
                <w:kern w:val="0"/>
                <w:sz w:val="24"/>
                <w:lang w:eastAsia="zh-CN" w:bidi="ar"/>
              </w:rPr>
              <w:t>湖南省林业局</w:t>
            </w:r>
            <w:r>
              <w:rPr>
                <w:rFonts w:ascii="宋体" w:hAnsi="宋体" w:cs="宋体"/>
                <w:b/>
                <w:color w:val="000000"/>
                <w:sz w:val="24"/>
              </w:rPr>
              <w:t xml:space="preserve"> </w:t>
            </w:r>
          </w:p>
        </w:tc>
      </w:tr>
      <w:tr>
        <w:tblPrEx>
          <w:tblCellMar>
            <w:top w:w="15" w:type="dxa"/>
            <w:left w:w="15" w:type="dxa"/>
            <w:bottom w:w="15" w:type="dxa"/>
            <w:right w:w="15" w:type="dxa"/>
          </w:tblCellMar>
        </w:tblPrEx>
        <w:trPr>
          <w:gridAfter w:val="1"/>
          <w:wAfter w:w="1817" w:type="dxa"/>
          <w:trHeight w:val="516" w:hRule="atLeast"/>
        </w:trPr>
        <w:tc>
          <w:tcPr>
            <w:tcW w:w="5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证明名称</w:t>
            </w:r>
          </w:p>
        </w:tc>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证明用途</w:t>
            </w:r>
          </w:p>
        </w:tc>
        <w:tc>
          <w:tcPr>
            <w:tcW w:w="42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设定依据</w:t>
            </w: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实施基本情况</w:t>
            </w:r>
          </w:p>
        </w:tc>
        <w:tc>
          <w:tcPr>
            <w:tcW w:w="2715" w:type="dxa"/>
            <w:gridSpan w:val="4"/>
            <w:tcBorders>
              <w:top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行使层级</w:t>
            </w: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楷体_GB2312" w:hAnsi="宋体" w:eastAsia="楷体_GB2312" w:cs="楷体_GB2312"/>
                <w:b/>
                <w:color w:val="000000"/>
                <w:sz w:val="24"/>
                <w:lang w:eastAsia="zh-CN"/>
              </w:rPr>
            </w:pPr>
            <w:r>
              <w:rPr>
                <w:rFonts w:hint="eastAsia" w:ascii="楷体_GB2312" w:hAnsi="宋体" w:eastAsia="楷体_GB2312" w:cs="楷体_GB2312"/>
                <w:b/>
                <w:color w:val="000000"/>
                <w:kern w:val="0"/>
                <w:sz w:val="24"/>
                <w:lang w:eastAsia="zh-CN" w:bidi="ar"/>
              </w:rPr>
              <w:t>事项类型</w:t>
            </w:r>
          </w:p>
        </w:tc>
      </w:tr>
      <w:tr>
        <w:tblPrEx>
          <w:tblCellMar>
            <w:top w:w="15" w:type="dxa"/>
            <w:left w:w="15" w:type="dxa"/>
            <w:bottom w:w="15" w:type="dxa"/>
            <w:right w:w="15" w:type="dxa"/>
          </w:tblCellMar>
        </w:tblPrEx>
        <w:trPr>
          <w:gridAfter w:val="1"/>
          <w:wAfter w:w="1817" w:type="dxa"/>
          <w:trHeight w:val="780"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1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c>
          <w:tcPr>
            <w:tcW w:w="3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0"/>
                <w:szCs w:val="20"/>
              </w:rPr>
            </w:pPr>
            <w:r>
              <w:rPr>
                <w:rFonts w:hint="eastAsia" w:ascii="楷体_GB2312" w:hAnsi="宋体" w:eastAsia="楷体_GB2312" w:cs="楷体_GB2312"/>
                <w:b/>
                <w:color w:val="000000"/>
                <w:kern w:val="0"/>
                <w:sz w:val="20"/>
                <w:szCs w:val="20"/>
                <w:lang w:bidi="ar"/>
              </w:rPr>
              <w:t>依据名称、文号及条文内容</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效力层级</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索要单位</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开具单位</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省部级</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市级</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县级</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b/>
                <w:color w:val="000000"/>
                <w:sz w:val="24"/>
              </w:rPr>
            </w:pPr>
            <w:r>
              <w:rPr>
                <w:rFonts w:hint="eastAsia" w:ascii="楷体_GB2312" w:hAnsi="宋体" w:eastAsia="楷体_GB2312" w:cs="楷体_GB2312"/>
                <w:b/>
                <w:color w:val="000000"/>
                <w:kern w:val="0"/>
                <w:sz w:val="24"/>
                <w:lang w:bidi="ar"/>
              </w:rPr>
              <w:t>乡级及其他</w:t>
            </w: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楷体_GB2312" w:cs="楷体_GB2312"/>
                <w:b/>
                <w:color w:val="000000"/>
                <w:sz w:val="24"/>
              </w:rPr>
            </w:pPr>
          </w:p>
        </w:tc>
      </w:tr>
      <w:tr>
        <w:tblPrEx>
          <w:tblCellMar>
            <w:top w:w="15" w:type="dxa"/>
            <w:left w:w="15" w:type="dxa"/>
            <w:bottom w:w="15" w:type="dxa"/>
            <w:right w:w="15" w:type="dxa"/>
          </w:tblCellMar>
        </w:tblPrEx>
        <w:trPr>
          <w:gridAfter w:val="1"/>
          <w:wAfter w:w="1817" w:type="dxa"/>
          <w:trHeight w:val="2017" w:hRule="atLeast"/>
        </w:trPr>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1</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2"/>
                <w:szCs w:val="22"/>
              </w:rPr>
              <w:t>项目批准文件</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用于证明草原征占用的目的</w:t>
            </w:r>
          </w:p>
        </w:tc>
        <w:tc>
          <w:tcPr>
            <w:tcW w:w="3316" w:type="dxa"/>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60" w:lineRule="atLeast"/>
              <w:rPr>
                <w:color w:val="000000"/>
                <w:sz w:val="20"/>
                <w:szCs w:val="20"/>
                <w:lang w:bidi="ar"/>
              </w:rPr>
            </w:pPr>
            <w:r>
              <w:rPr>
                <w:rFonts w:hint="eastAsia"/>
                <w:color w:val="000000"/>
                <w:sz w:val="20"/>
                <w:szCs w:val="20"/>
                <w:lang w:bidi="ar"/>
              </w:rPr>
              <w:t>《</w:t>
            </w:r>
            <w:r>
              <w:rPr>
                <w:color w:val="000000"/>
                <w:sz w:val="20"/>
                <w:szCs w:val="20"/>
                <w:lang w:bidi="ar"/>
              </w:rPr>
              <w:t>草原征占用审核审批管理办法</w:t>
            </w:r>
            <w:r>
              <w:rPr>
                <w:rFonts w:hint="eastAsia"/>
                <w:color w:val="000000"/>
                <w:sz w:val="20"/>
                <w:szCs w:val="20"/>
                <w:lang w:bidi="ar"/>
              </w:rPr>
              <w:t>》第十一条</w:t>
            </w:r>
            <w:r>
              <w:rPr>
                <w:color w:val="000000"/>
                <w:sz w:val="20"/>
                <w:szCs w:val="20"/>
                <w:lang w:bidi="ar"/>
              </w:rPr>
              <w:t xml:space="preserve">  </w:t>
            </w:r>
            <w:r>
              <w:rPr>
                <w:rFonts w:hint="eastAsia"/>
                <w:color w:val="000000"/>
                <w:sz w:val="20"/>
                <w:szCs w:val="20"/>
                <w:lang w:bidi="ar"/>
              </w:rPr>
              <w:t>矿藏开采和工程建设等确需征用、使用草原的单位或个人，应当填写《草原征占用申请表》，同时提供下列材料：</w:t>
            </w:r>
          </w:p>
          <w:p>
            <w:pPr>
              <w:pStyle w:val="2"/>
              <w:shd w:val="clear" w:color="auto" w:fill="FFFFFF"/>
              <w:spacing w:before="0" w:beforeAutospacing="0" w:after="0" w:afterAutospacing="0" w:line="360" w:lineRule="atLeast"/>
              <w:rPr>
                <w:rFonts w:hint="eastAsia"/>
                <w:color w:val="000000"/>
                <w:sz w:val="20"/>
                <w:szCs w:val="20"/>
                <w:lang w:bidi="ar"/>
              </w:rPr>
            </w:pPr>
            <w:r>
              <w:rPr>
                <w:rFonts w:hint="eastAsia"/>
                <w:color w:val="000000"/>
                <w:sz w:val="20"/>
                <w:szCs w:val="20"/>
                <w:lang w:bidi="ar"/>
              </w:rPr>
              <w:t>　　(一)项目批准文件；</w:t>
            </w:r>
          </w:p>
          <w:p>
            <w:pPr>
              <w:pStyle w:val="2"/>
              <w:shd w:val="clear" w:color="auto" w:fill="FFFFFF"/>
              <w:spacing w:before="0" w:beforeAutospacing="0" w:after="0" w:afterAutospacing="0" w:line="360" w:lineRule="atLeast"/>
              <w:rPr>
                <w:rFonts w:hint="eastAsia"/>
                <w:color w:val="000000"/>
                <w:sz w:val="20"/>
                <w:szCs w:val="20"/>
                <w:lang w:bidi="ar"/>
              </w:rPr>
            </w:pPr>
            <w:r>
              <w:rPr>
                <w:rFonts w:hint="eastAsia"/>
                <w:color w:val="000000"/>
                <w:sz w:val="20"/>
                <w:szCs w:val="20"/>
                <w:lang w:bidi="ar"/>
              </w:rPr>
              <w:t>　　(二)草原权属证明材料；</w:t>
            </w:r>
          </w:p>
          <w:p>
            <w:pPr>
              <w:pStyle w:val="2"/>
              <w:shd w:val="clear" w:color="auto" w:fill="FFFFFF"/>
              <w:spacing w:before="0" w:beforeAutospacing="0" w:after="0" w:afterAutospacing="0" w:line="360" w:lineRule="atLeast"/>
              <w:rPr>
                <w:rFonts w:hint="eastAsia"/>
                <w:color w:val="000000"/>
                <w:sz w:val="20"/>
                <w:szCs w:val="20"/>
                <w:lang w:bidi="ar"/>
              </w:rPr>
            </w:pPr>
            <w:r>
              <w:rPr>
                <w:rFonts w:hint="eastAsia"/>
                <w:color w:val="000000"/>
                <w:sz w:val="20"/>
                <w:szCs w:val="20"/>
                <w:lang w:bidi="ar"/>
              </w:rPr>
              <w:t>　　(三)有资质的设计单位做出的包含环境影响评价内容的项目使用草原可行性报告；</w:t>
            </w:r>
          </w:p>
          <w:p>
            <w:pPr>
              <w:widowControl/>
              <w:jc w:val="left"/>
              <w:textAlignment w:val="center"/>
              <w:rPr>
                <w:rFonts w:ascii="宋体" w:hAnsi="宋体" w:cs="宋体"/>
                <w:color w:val="000000"/>
                <w:sz w:val="20"/>
                <w:szCs w:val="20"/>
              </w:rPr>
            </w:pPr>
            <w:r>
              <w:rPr>
                <w:rFonts w:hint="eastAsia"/>
                <w:color w:val="000000"/>
                <w:sz w:val="20"/>
                <w:szCs w:val="20"/>
                <w:lang w:bidi="ar"/>
              </w:rPr>
              <w:t>　　(四)与草原所有权者、使用者或承包经营者签订的草原补偿费和安置补助费等补偿协议。</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农业部部门规章</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省市县级林业主管部门</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国家、省级发改、建设部门</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行政许可</w:t>
            </w:r>
          </w:p>
        </w:tc>
      </w:tr>
      <w:tr>
        <w:tblPrEx>
          <w:tblCellMar>
            <w:top w:w="15" w:type="dxa"/>
            <w:left w:w="15" w:type="dxa"/>
            <w:bottom w:w="15" w:type="dxa"/>
            <w:right w:w="15" w:type="dxa"/>
          </w:tblCellMar>
        </w:tblPrEx>
        <w:trPr>
          <w:gridAfter w:val="1"/>
          <w:wAfter w:w="1817" w:type="dxa"/>
          <w:trHeight w:val="2557" w:hRule="atLeast"/>
        </w:trPr>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ascii="宋体" w:hAnsi="宋体" w:cs="宋体"/>
                <w:color w:val="000000"/>
                <w:kern w:val="0"/>
                <w:sz w:val="20"/>
                <w:szCs w:val="20"/>
                <w:lang w:bidi="ar"/>
              </w:rPr>
              <w:t>2</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与草原所有权者、使用者或承包经营者签订的草原补偿费和安置补助费等补偿协议</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用于证明征占用草原已获得草原所有权者、使用者或承包经营者的同意，并给予了补偿。</w:t>
            </w:r>
          </w:p>
        </w:tc>
        <w:tc>
          <w:tcPr>
            <w:tcW w:w="3316" w:type="dxa"/>
            <w:tcBorders>
              <w:top w:val="single" w:color="000000" w:sz="4" w:space="0"/>
              <w:left w:val="single" w:color="000000" w:sz="4" w:space="0"/>
              <w:bottom w:val="single" w:color="000000" w:sz="4" w:space="0"/>
              <w:right w:val="single" w:color="000000" w:sz="4" w:space="0"/>
            </w:tcBorders>
            <w:vAlign w:val="center"/>
          </w:tcPr>
          <w:p>
            <w:pPr>
              <w:pStyle w:val="2"/>
              <w:shd w:val="clear" w:color="auto" w:fill="FFFFFF"/>
              <w:spacing w:before="0" w:beforeAutospacing="0" w:after="0" w:afterAutospacing="0" w:line="360" w:lineRule="atLeast"/>
              <w:rPr>
                <w:color w:val="000000"/>
                <w:sz w:val="20"/>
                <w:szCs w:val="20"/>
                <w:lang w:bidi="ar"/>
              </w:rPr>
            </w:pPr>
            <w:r>
              <w:rPr>
                <w:rFonts w:hint="eastAsia"/>
                <w:color w:val="000000"/>
                <w:sz w:val="20"/>
                <w:szCs w:val="20"/>
                <w:lang w:bidi="ar"/>
              </w:rPr>
              <w:t>《</w:t>
            </w:r>
            <w:r>
              <w:rPr>
                <w:color w:val="000000"/>
                <w:sz w:val="20"/>
                <w:szCs w:val="20"/>
                <w:lang w:bidi="ar"/>
              </w:rPr>
              <w:t>草原征占用审核审批管理办法</w:t>
            </w:r>
            <w:r>
              <w:rPr>
                <w:rFonts w:hint="eastAsia"/>
                <w:color w:val="000000"/>
                <w:sz w:val="20"/>
                <w:szCs w:val="20"/>
                <w:lang w:bidi="ar"/>
              </w:rPr>
              <w:t>》第十一条</w:t>
            </w:r>
            <w:r>
              <w:rPr>
                <w:color w:val="000000"/>
                <w:sz w:val="20"/>
                <w:szCs w:val="20"/>
                <w:lang w:bidi="ar"/>
              </w:rPr>
              <w:t xml:space="preserve">  </w:t>
            </w:r>
            <w:r>
              <w:rPr>
                <w:rFonts w:hint="eastAsia"/>
                <w:color w:val="000000"/>
                <w:sz w:val="20"/>
                <w:szCs w:val="20"/>
                <w:lang w:bidi="ar"/>
              </w:rPr>
              <w:t>矿藏开采和工程建设等确需征用、使用草原的单位或个人，应当填写《草原征占用申请表》，同时提供下列材料：</w:t>
            </w:r>
          </w:p>
          <w:p>
            <w:pPr>
              <w:pStyle w:val="2"/>
              <w:shd w:val="clear" w:color="auto" w:fill="FFFFFF"/>
              <w:spacing w:before="0" w:beforeAutospacing="0" w:after="0" w:afterAutospacing="0" w:line="360" w:lineRule="atLeast"/>
              <w:rPr>
                <w:rFonts w:hint="eastAsia"/>
                <w:color w:val="000000"/>
                <w:sz w:val="20"/>
                <w:szCs w:val="20"/>
                <w:lang w:bidi="ar"/>
              </w:rPr>
            </w:pPr>
            <w:r>
              <w:rPr>
                <w:rFonts w:hint="eastAsia"/>
                <w:color w:val="000000"/>
                <w:sz w:val="20"/>
                <w:szCs w:val="20"/>
                <w:lang w:bidi="ar"/>
              </w:rPr>
              <w:t>　　(一)项目批准文件；</w:t>
            </w:r>
          </w:p>
          <w:p>
            <w:pPr>
              <w:pStyle w:val="2"/>
              <w:shd w:val="clear" w:color="auto" w:fill="FFFFFF"/>
              <w:spacing w:before="0" w:beforeAutospacing="0" w:after="0" w:afterAutospacing="0" w:line="360" w:lineRule="atLeast"/>
              <w:rPr>
                <w:rFonts w:hint="eastAsia"/>
                <w:color w:val="000000"/>
                <w:sz w:val="20"/>
                <w:szCs w:val="20"/>
                <w:lang w:bidi="ar"/>
              </w:rPr>
            </w:pPr>
            <w:r>
              <w:rPr>
                <w:rFonts w:hint="eastAsia"/>
                <w:color w:val="000000"/>
                <w:sz w:val="20"/>
                <w:szCs w:val="20"/>
                <w:lang w:bidi="ar"/>
              </w:rPr>
              <w:t>　　(二)草原权属证明材料；</w:t>
            </w:r>
          </w:p>
          <w:p>
            <w:pPr>
              <w:pStyle w:val="2"/>
              <w:shd w:val="clear" w:color="auto" w:fill="FFFFFF"/>
              <w:spacing w:before="0" w:beforeAutospacing="0" w:after="0" w:afterAutospacing="0" w:line="360" w:lineRule="atLeast"/>
              <w:rPr>
                <w:rFonts w:hint="eastAsia"/>
                <w:color w:val="000000"/>
                <w:sz w:val="20"/>
                <w:szCs w:val="20"/>
                <w:lang w:bidi="ar"/>
              </w:rPr>
            </w:pPr>
            <w:r>
              <w:rPr>
                <w:rFonts w:hint="eastAsia"/>
                <w:color w:val="000000"/>
                <w:sz w:val="20"/>
                <w:szCs w:val="20"/>
                <w:lang w:bidi="ar"/>
              </w:rPr>
              <w:t>　　(三)有资质的设计单位做出的包含环境影响评价内容的项目使用草原可行性报告；</w:t>
            </w:r>
          </w:p>
          <w:p>
            <w:pPr>
              <w:widowControl/>
              <w:jc w:val="left"/>
              <w:textAlignment w:val="center"/>
              <w:rPr>
                <w:rFonts w:ascii="宋体" w:hAnsi="宋体" w:cs="宋体"/>
                <w:color w:val="000000"/>
                <w:sz w:val="20"/>
                <w:szCs w:val="20"/>
              </w:rPr>
            </w:pPr>
            <w:r>
              <w:rPr>
                <w:rFonts w:hint="eastAsia"/>
                <w:color w:val="000000"/>
                <w:sz w:val="20"/>
                <w:szCs w:val="20"/>
                <w:lang w:bidi="ar"/>
              </w:rPr>
              <w:t>　　(四)与草原所有权者、使用者或承包经营者签订的草原补偿费和安置补助费等补偿协议。</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农业部部门规章</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省市县级林业主管部门</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第三方或申请人自己</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bidi="ar"/>
              </w:rPr>
              <w:t>行政许可</w:t>
            </w:r>
          </w:p>
        </w:tc>
      </w:tr>
      <w:tr>
        <w:tblPrEx>
          <w:tblCellMar>
            <w:top w:w="15" w:type="dxa"/>
            <w:left w:w="15" w:type="dxa"/>
            <w:bottom w:w="15" w:type="dxa"/>
            <w:right w:w="15" w:type="dxa"/>
          </w:tblCellMar>
        </w:tblPrEx>
        <w:trPr>
          <w:gridAfter w:val="1"/>
          <w:wAfter w:w="1817" w:type="dxa"/>
          <w:trHeight w:val="2557" w:hRule="atLeast"/>
        </w:trPr>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eastAsiaTheme="minorEastAsia"/>
                <w:color w:val="000000"/>
                <w:kern w:val="0"/>
                <w:sz w:val="20"/>
                <w:szCs w:val="20"/>
                <w:lang w:val="en-US" w:eastAsia="zh-CN" w:bidi="ar"/>
              </w:rPr>
            </w:pPr>
            <w:r>
              <w:rPr>
                <w:rFonts w:hint="eastAsia" w:ascii="宋体" w:hAnsi="宋体" w:cs="宋体"/>
                <w:color w:val="000000"/>
                <w:kern w:val="0"/>
                <w:sz w:val="20"/>
                <w:szCs w:val="20"/>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可行性研究报告</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用于办理植物园设立许可时证明所选区域适合建设植物园</w:t>
            </w:r>
          </w:p>
        </w:tc>
        <w:tc>
          <w:tcPr>
            <w:tcW w:w="3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olor w:val="000000"/>
                <w:sz w:val="20"/>
                <w:szCs w:val="20"/>
                <w:lang w:bidi="ar"/>
              </w:rPr>
            </w:pPr>
            <w:r>
              <w:rPr>
                <w:rFonts w:hint="eastAsia"/>
                <w:color w:val="000000"/>
                <w:sz w:val="20"/>
                <w:szCs w:val="20"/>
                <w:lang w:bidi="ar"/>
              </w:rPr>
              <w:t>《湖南省植物园条例》第六条  设立植物园，应当向所在地县级人民政府提交书面申请和可行性研究报告等相关材料。</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省级地方性法规</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县级人民政府</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第三方</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行政许可</w:t>
            </w:r>
          </w:p>
        </w:tc>
      </w:tr>
      <w:tr>
        <w:tblPrEx>
          <w:tblCellMar>
            <w:top w:w="15" w:type="dxa"/>
            <w:left w:w="15" w:type="dxa"/>
            <w:bottom w:w="15" w:type="dxa"/>
            <w:right w:w="15" w:type="dxa"/>
          </w:tblCellMar>
        </w:tblPrEx>
        <w:trPr>
          <w:gridAfter w:val="1"/>
          <w:wAfter w:w="1817" w:type="dxa"/>
          <w:trHeight w:val="2557" w:hRule="atLeast"/>
        </w:trPr>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森林资源资产评估报告</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用于办理森林资源流转许可时证明森林资源的资产价值并作为流转交易价格的参考，防止国有资产流失</w:t>
            </w:r>
          </w:p>
        </w:tc>
        <w:tc>
          <w:tcPr>
            <w:tcW w:w="3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olor w:val="000000"/>
                <w:sz w:val="20"/>
                <w:szCs w:val="20"/>
                <w:lang w:bidi="ar"/>
              </w:rPr>
            </w:pPr>
            <w:r>
              <w:rPr>
                <w:rFonts w:hint="eastAsia"/>
                <w:color w:val="000000"/>
                <w:sz w:val="20"/>
                <w:szCs w:val="20"/>
                <w:lang w:bidi="ar"/>
              </w:rPr>
              <w:t>《湖南省林业条例》第八条  森林、林木和林地使用权依法流转的，应当由取得森林资源资产评估资格的评估机构进行资产评估，并按照管理权限报县级以上人民政府林业主管部门审批。</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省级地方性法规</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省市县级林业主管部门</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第三方</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行政许可</w:t>
            </w:r>
          </w:p>
        </w:tc>
      </w:tr>
      <w:tr>
        <w:tblPrEx>
          <w:tblCellMar>
            <w:top w:w="15" w:type="dxa"/>
            <w:left w:w="15" w:type="dxa"/>
            <w:bottom w:w="15" w:type="dxa"/>
            <w:right w:w="15" w:type="dxa"/>
          </w:tblCellMar>
        </w:tblPrEx>
        <w:trPr>
          <w:gridAfter w:val="1"/>
          <w:wAfter w:w="1817" w:type="dxa"/>
          <w:trHeight w:val="2557" w:hRule="atLeast"/>
        </w:trPr>
        <w:tc>
          <w:tcPr>
            <w:tcW w:w="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国有森林资源资产评估报告书</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用于办理国有森林资源流转许可</w:t>
            </w:r>
          </w:p>
        </w:tc>
        <w:tc>
          <w:tcPr>
            <w:tcW w:w="3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color w:val="000000"/>
                <w:sz w:val="20"/>
                <w:szCs w:val="20"/>
                <w:lang w:bidi="ar"/>
              </w:rPr>
            </w:pPr>
          </w:p>
          <w:p>
            <w:pPr>
              <w:widowControl/>
              <w:jc w:val="left"/>
              <w:textAlignment w:val="center"/>
              <w:rPr>
                <w:rFonts w:hint="eastAsia"/>
                <w:color w:val="000000"/>
                <w:sz w:val="20"/>
                <w:szCs w:val="20"/>
                <w:lang w:bidi="ar"/>
              </w:rPr>
            </w:pPr>
            <w:r>
              <w:rPr>
                <w:rFonts w:hint="eastAsia"/>
                <w:color w:val="000000"/>
                <w:sz w:val="20"/>
                <w:szCs w:val="20"/>
                <w:lang w:bidi="ar"/>
              </w:rPr>
              <w:t xml:space="preserve"> 《湖南省森林资源流转办法》第十七条 国有、集体经济组织经营的森林资源流转，林权权利人应当按照管理权限向林业行政主管部门提出申请，并提交以下资料：</w:t>
            </w:r>
          </w:p>
          <w:p>
            <w:pPr>
              <w:widowControl/>
              <w:jc w:val="left"/>
              <w:textAlignment w:val="center"/>
              <w:rPr>
                <w:rFonts w:hint="eastAsia"/>
                <w:color w:val="000000"/>
                <w:sz w:val="20"/>
                <w:szCs w:val="20"/>
                <w:lang w:bidi="ar"/>
              </w:rPr>
            </w:pPr>
            <w:r>
              <w:rPr>
                <w:rFonts w:hint="eastAsia"/>
                <w:color w:val="000000"/>
                <w:sz w:val="20"/>
                <w:szCs w:val="20"/>
                <w:lang w:bidi="ar"/>
              </w:rPr>
              <w:t>（四）国有森林资源资产评估报告书；</w:t>
            </w:r>
          </w:p>
        </w:tc>
        <w:tc>
          <w:tcPr>
            <w:tcW w:w="9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省级地方性法规和省政府规章</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省市县级林业主管部门</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第三方</w:t>
            </w:r>
          </w:p>
        </w:tc>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7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行政许可</w:t>
            </w:r>
          </w:p>
        </w:tc>
      </w:tr>
    </w:tbl>
    <w:p>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E2AFC"/>
    <w:rsid w:val="269E2AFC"/>
    <w:rsid w:val="7977DA93"/>
    <w:rsid w:val="7FFA77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2021-04-16T14:45:00Z</dcterms:created>
  <dc:creator>周安澜</dc:creator>
  <cp:lastModifiedBy>xjkp</cp:lastModifiedBy>
  <dcterms:modified xsi:type="dcterms:W3CDTF">2021-12-30T08:00:56Z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