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林木良种名录</w:t>
      </w:r>
    </w:p>
    <w:bookmarkEnd w:id="0"/>
    <w:p>
      <w:pPr>
        <w:pStyle w:val="2"/>
        <w:spacing w:before="0" w:beforeAutospacing="0" w:after="0" w:afterAutospacing="0"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审定通过品种</w:t>
      </w:r>
    </w:p>
    <w:p>
      <w:pPr>
        <w:pStyle w:val="2"/>
        <w:spacing w:before="0" w:beforeAutospacing="0" w:after="0" w:afterAutospacing="0"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  <w:t>洞口县杉木二代种子园种子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树    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杉木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>Cunninghamia lanceolata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 xml:space="preserve">类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别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 w:bidi="ar"/>
        </w:rPr>
        <w:t>种子园种子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审定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32"/>
          <w:szCs w:val="32"/>
          <w:lang w:val="en" w:eastAsia="zh-CN"/>
        </w:rPr>
        <w:t>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CSO(2)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CL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-001-20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洞口县桥头国有林场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徐清乾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、张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勰、黄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帆、邓星伟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品种特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性：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种子园种子千粒重6.12g~6.53g，种子育苗造林，与一般生产性种子对比，材积增益在25%以上。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主要用途：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用材林树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与一般杉木栽培技术相同。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播种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育苗，合格苗造林。穴垦整地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，穴规格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40cm×40cm×30cm，适宜初植密度1050~1650株/hm²，造林季节选择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阴雨天栽植，覆土压紧呈龟背状；造林后前3年每年抚育2次。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适宜种植范围：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湖南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省杉木适宜栽培区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  <w:t>桑植县大叶榉树一代种子园种子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树    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大叶榉树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z w:val="32"/>
          <w:szCs w:val="32"/>
          <w:lang w:val="en" w:eastAsia="zh-CN" w:bidi="ar"/>
        </w:rPr>
        <w:t>Z</w:t>
      </w:r>
      <w:r>
        <w:rPr>
          <w:rFonts w:hint="default" w:ascii="Times New Roman" w:hAnsi="Times New Roman" w:eastAsia="方正仿宋_GBK" w:cs="Times New Roman"/>
          <w:i/>
          <w:iCs/>
          <w:color w:val="auto"/>
          <w:sz w:val="32"/>
          <w:szCs w:val="32"/>
          <w:lang w:val="en-US" w:eastAsia="zh-CN" w:bidi="ar"/>
        </w:rPr>
        <w:t>e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 xml:space="preserve">lkova schneideriana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 xml:space="preserve">类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别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种子园种子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审定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32"/>
          <w:szCs w:val="32"/>
          <w:lang w:val="en" w:eastAsia="zh-CN"/>
        </w:rPr>
        <w:t>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S-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CSO(1)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Z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桑植县两河口国有苗圃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王旭军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、向恩波、向宗化、向延才、彭翠英、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        廖德志、程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品种特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性：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种子园种子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平均千粒重11.76g，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对照本地一般生产性种子，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树高、胸径和单株材积的增益分别为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6.84%、12.17%和37.2%。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 xml:space="preserve">主要用途：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用材林树种。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播种育苗，合格苗造林。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选择海拔1100米以下土层深厚肥沃、排水良好的平缓阳坡，穴垦整地，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规格50cm×50cm×50cm，适宜初植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密度1110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株/hm²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；造林后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前3年每年抚育2次，苗期和幼林期，注意培育主干，适当修除侧枝。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适宜种植范围：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湖南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省大叶榉树适宜栽培区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  <w:t>‘波尼’薄壳山核桃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树    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薄壳山核桃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 xml:space="preserve">Carya illinoinensis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32"/>
          <w:szCs w:val="32"/>
          <w:lang w:val="en-US" w:eastAsia="zh-CN" w:bidi="ar"/>
        </w:rPr>
        <w:t>‘Pawnee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>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 xml:space="preserve">类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别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引种驯化品种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审定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ETS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CI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中南林业科技大学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蒋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瑶、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袁  军、王耀辉、吕芳德、张日清、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        尹红青、王大故、魏海林、胡小许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品种特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性：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中大果品种，坚果长椭圆形，果顶钝尖，果基稍圆。坚果纵径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37.7~45.9mm，横径17.2~21.7mm，坚果壳厚0.6~0.8mm；单果平均粒重8.22g，出仁率52.3~57.6%，干种仁含油率64.2~70.5%；果仁金黄色，易取仁。2年生嫁接苗种植后第5年平均亩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产51.8kg。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3月下旬萌动，4月下旬~5月上旬雄花盛开，5月上旬雌花盛开，9月中下旬-10月初坚果成熟。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主要用途：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鲜食或加工。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12月至次年3月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合格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嫁接苗造林，可选择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‘普兹列’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 w:bidi="ar"/>
        </w:rPr>
        <w:t>‘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特贾斯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 w:bidi="ar"/>
        </w:rPr>
        <w:t>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‘坎扎’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作为授粉树。初植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株行距4m×5m，树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冠交接时隔株移植或间伐为8m×10m定植。林下可间种西瓜、矮化桃树等。幼树要抑制树体旺长，增加分枝数，提高短枝量。结果期植株以冬季修剪为主，尽量保留结果母枝，增加结果部位；加强水肥管理和病虫害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适宜种植范围：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湖南省薄壳山核桃适宜栽培区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  <w:t>‘威奇塔’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薄壳山核桃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树    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薄壳山核桃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 xml:space="preserve">Carya illinoinensis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32"/>
          <w:szCs w:val="32"/>
          <w:lang w:val="en-US" w:eastAsia="zh-CN" w:bidi="ar"/>
        </w:rPr>
        <w:t>‘Wichita’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 xml:space="preserve">类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别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引种驯化品种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审定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ETS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CI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中南林业科技大学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军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、蒋  瑶、王耀辉、吕芳德、张日清、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        唐成林、黄  锋、肖小清、周文君、李  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品种特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性：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中大果品种，坚果长椭圆形，果顶锐尖到渐尖，果基稍圆带钝尖，纵径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35.7~46.6mm，横径16.9~20.7mm，坚果壳厚0.6~0.8mm；单果平均粒重8.63g，出仁率54.8~57.2%，干种仁含油率66.32~71.2%。2年生嫁接苗种植后第5年平均亩产58.8kg。3月下旬萌动，5月上旬雌花盛开，5月中上旬雄花盛开，9月中下旬-10月上旬坚果成熟。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主要用途：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鲜食或加工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12月至次年3月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合格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嫁接苗造林，可选择‘波尼’‘普兹列’‘福克特’作为授粉树。初植株行距4m×5m，树冠搭接时隔株移植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或间伐为8m×10m定植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林下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可间种西瓜、矮化桃树等。幼树要抑制树体旺长，增加分枝数，提高短枝量。结果期植株以冬季修剪为主，尽量保留结果母枝，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增加结果部位；加强水肥管理和病虫害防治。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适宜种植范围：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湖南省薄壳山核桃适宜栽培区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  <w:t>认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定通过的品种</w:t>
      </w: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1.‘金湘玉’桃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树    种：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桃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kern w:val="0"/>
          <w:sz w:val="32"/>
          <w:szCs w:val="32"/>
          <w:lang w:val="en" w:eastAsia="zh-CN" w:bidi="ar"/>
        </w:rPr>
        <w:t>Prunus</w:t>
      </w:r>
      <w:r>
        <w:rPr>
          <w:rFonts w:hint="default" w:ascii="Times New Roman" w:hAnsi="Times New Roman" w:eastAsia="方正仿宋_GBK" w:cs="Times New Roman"/>
          <w:i/>
          <w:i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/>
          <w:iCs/>
          <w:color w:val="000000"/>
          <w:kern w:val="0"/>
          <w:sz w:val="32"/>
          <w:szCs w:val="32"/>
          <w:lang w:val="en-US" w:eastAsia="zh-CN" w:bidi="ar"/>
        </w:rPr>
        <w:t>persica ‘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Jinxiangyu</w:t>
      </w:r>
      <w:r>
        <w:rPr>
          <w:rFonts w:hint="default" w:ascii="Times New Roman" w:hAnsi="Times New Roman" w:eastAsia="方正仿宋_GBK" w:cs="Times New Roman"/>
          <w:i/>
          <w:iCs/>
          <w:color w:val="000000"/>
          <w:kern w:val="0"/>
          <w:sz w:val="32"/>
          <w:szCs w:val="32"/>
          <w:lang w:val="en-US" w:eastAsia="zh-CN" w:bidi="ar"/>
        </w:rPr>
        <w:t>’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类    别：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品种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</w:rPr>
        <w:t>认定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-US" w:eastAsia="zh-CN"/>
        </w:rPr>
        <w:t>2023年3月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-US" w:eastAsia="zh-CN"/>
        </w:rPr>
        <w:t>日~2026年3月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SV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P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张良波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张良波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、段祖连、张雨强、张水波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品种特性: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毛桃变异型，果肉金黄带红晕，肉质硬溶；6月中旬成熟，较‘锦绣黄桃’早熟约40天；平均单果重160g。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果实卵圆形，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可溶性固形物含量11.9%，可溶性糖含量9.74%，Vc含量11.44mg/100g。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>主要用途：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鲜食或加工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毛桃砧木嫁接繁殖；宜选择阳光充足、地下排水较好的园地建园，主干形栽培采用株行距为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1.5m×3m，开心形栽培采用株行距为3m×4m，加强水肥管理、树体管理，及时防治病虫害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>适宜种植范围：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湖南省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黄桃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适宜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注：通过认定的林木良种，认定期满后不得作为良种继续使用，应重新进行林木品种审定。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B2334"/>
    <w:rsid w:val="0D0B23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2023-03-23T02:28:00Z</dcterms:created>
  <dc:creator>林业政务网</dc:creator>
  <cp:lastModifiedBy>林业政务网</cp:lastModifiedBy>
  <dcterms:modified xsi:type="dcterms:W3CDTF">2023-03-23T02:29:03Z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