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jc w:val="left"/>
        <w:rPr>
          <w:rFonts w:hint="eastAsia" w:ascii="黑体" w:hAnsi="黑体" w:eastAsia="黑体" w:cs="宋体"/>
          <w:kern w:val="0"/>
          <w:sz w:val="36"/>
          <w:szCs w:val="24"/>
        </w:rPr>
      </w:pPr>
      <w:r>
        <w:rPr>
          <w:rFonts w:hint="eastAsia" w:ascii="黑体" w:hAnsi="黑体" w:eastAsia="黑体" w:cs="宋体"/>
          <w:kern w:val="0"/>
          <w:sz w:val="36"/>
          <w:szCs w:val="24"/>
        </w:rPr>
        <w:t>附件</w:t>
      </w:r>
    </w:p>
    <w:tbl>
      <w:tblPr>
        <w:tblStyle w:val="3"/>
        <w:tblW w:w="9720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6"/>
        <w:gridCol w:w="5680"/>
        <w:gridCol w:w="2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局直系统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林业工程专业中级职称评审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拟通过人员名单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分支专业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昀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省林业调查规划设计院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江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留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省林业调查规划设计院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陶娅玲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省林业调查规划设计院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龙志城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省林业调查规划设计院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罗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省林业调查规划设计院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许孝和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省林业科学院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缪一夫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省林业科学院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煜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省林业科学院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肖亚琴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省林业科学院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买力坎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塔西吐木尔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省林业科学院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园林绿化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李继健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省野生动物救护繁殖中心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野生动植物保护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eastAsia="zh-CN"/>
              </w:rPr>
              <w:t>李芝兰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省野生动物救护繁殖中心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野生动植物保护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506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lyt</dc:creator>
  <cp:lastModifiedBy>宋静</cp:lastModifiedBy>
  <dcterms:modified xsi:type="dcterms:W3CDTF">2019-12-27T00:51:52Z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