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p>
    <w:p>
      <w:pPr>
        <w:jc w:val="center"/>
        <w:rPr>
          <w:rFonts w:hint="default" w:ascii="Times New Roman" w:hAnsi="Times New Roman" w:cs="Times New Roman"/>
          <w:sz w:val="52"/>
          <w:szCs w:val="52"/>
        </w:rPr>
      </w:pPr>
      <w:r>
        <w:rPr>
          <w:rFonts w:hint="default" w:ascii="Times New Roman" w:hAnsi="Times New Roman" w:cs="Times New Roman"/>
          <w:sz w:val="52"/>
          <w:szCs w:val="52"/>
        </w:rPr>
        <w:t>2021年度</w:t>
      </w:r>
    </w:p>
    <w:p>
      <w:pPr>
        <w:jc w:val="center"/>
        <w:rPr>
          <w:rFonts w:hint="default" w:ascii="Times New Roman" w:hAnsi="Times New Roman" w:cs="Times New Roman"/>
          <w:sz w:val="52"/>
          <w:szCs w:val="52"/>
        </w:rPr>
      </w:pPr>
      <w:r>
        <w:rPr>
          <w:rFonts w:hint="default" w:ascii="Times New Roman" w:hAnsi="Times New Roman" w:cs="Times New Roman"/>
          <w:sz w:val="52"/>
          <w:szCs w:val="52"/>
        </w:rPr>
        <w:t>湖南省林业产业管理办公室</w:t>
      </w:r>
    </w:p>
    <w:p>
      <w:pPr>
        <w:jc w:val="center"/>
        <w:rPr>
          <w:rFonts w:hint="default" w:ascii="Times New Roman" w:hAnsi="Times New Roman" w:cs="Times New Roman"/>
          <w:sz w:val="52"/>
          <w:szCs w:val="52"/>
        </w:rPr>
      </w:pPr>
      <w:r>
        <w:rPr>
          <w:rFonts w:hint="default" w:ascii="Times New Roman" w:hAnsi="Times New Roman" w:cs="Times New Roman"/>
          <w:sz w:val="52"/>
          <w:szCs w:val="52"/>
        </w:rPr>
        <w:t>部门决算</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目录</w:t>
      </w: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第一部分湖南省林业产业管理办公室概况</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一、部门职责</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二、机构设置</w:t>
      </w:r>
    </w:p>
    <w:p>
      <w:pPr>
        <w:rPr>
          <w:rFonts w:hint="default" w:ascii="Times New Roman" w:hAnsi="Times New Roman" w:cs="Times New Roman"/>
          <w:sz w:val="32"/>
          <w:szCs w:val="32"/>
        </w:rPr>
      </w:pPr>
      <w:r>
        <w:rPr>
          <w:rFonts w:hint="default" w:ascii="Times New Roman" w:hAnsi="Times New Roman" w:cs="Times New Roman"/>
          <w:sz w:val="32"/>
          <w:szCs w:val="32"/>
        </w:rPr>
        <w:t>第二部分2021年度部门决算表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一、收入支出决算总表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二、收入决算表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三、支出决算表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四、财政拨款收入支出决算总表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五、一般公共预算财政拨款支出决算表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六、一般公共预算财政拨款基本支出决算</w:t>
      </w:r>
      <w:r>
        <w:rPr>
          <w:rFonts w:hint="default" w:ascii="Times New Roman" w:hAnsi="Times New Roman" w:cs="Times New Roman"/>
          <w:sz w:val="32"/>
          <w:szCs w:val="32"/>
          <w:lang w:eastAsia="zh-CN"/>
        </w:rPr>
        <w:t>明细</w:t>
      </w:r>
      <w:r>
        <w:rPr>
          <w:rFonts w:hint="default" w:ascii="Times New Roman" w:hAnsi="Times New Roman" w:cs="Times New Roman"/>
          <w:sz w:val="32"/>
          <w:szCs w:val="32"/>
        </w:rPr>
        <w:t>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七、一般公共预算财政拨款“三公”经费支岀决算表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八、政府性基金预算财政拨款收入支出决算表</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九、国有资本经营预算财政拨款支出决算表</w:t>
      </w:r>
    </w:p>
    <w:p>
      <w:pPr>
        <w:rPr>
          <w:rFonts w:hint="default" w:ascii="Times New Roman" w:hAnsi="Times New Roman" w:cs="Times New Roman"/>
          <w:sz w:val="32"/>
          <w:szCs w:val="32"/>
        </w:rPr>
      </w:pPr>
      <w:r>
        <w:rPr>
          <w:rFonts w:hint="default" w:ascii="Times New Roman" w:hAnsi="Times New Roman" w:cs="Times New Roman"/>
          <w:sz w:val="32"/>
          <w:szCs w:val="32"/>
        </w:rPr>
        <w:t>第三部</w:t>
      </w:r>
      <w:r>
        <w:rPr>
          <w:rFonts w:hint="default" w:ascii="Times New Roman" w:hAnsi="Times New Roman" w:cs="Times New Roman"/>
          <w:sz w:val="32"/>
          <w:szCs w:val="32"/>
          <w:lang w:eastAsia="zh-CN"/>
        </w:rPr>
        <w:t>分</w:t>
      </w:r>
      <w:r>
        <w:rPr>
          <w:rFonts w:hint="default" w:ascii="Times New Roman" w:hAnsi="Times New Roman" w:cs="Times New Roman"/>
          <w:sz w:val="32"/>
          <w:szCs w:val="32"/>
        </w:rPr>
        <w:t>2021年度部门决算情况说明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一、收入支出决算总体情况说明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二、收入决算情况说明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三、支出决算情况说明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四、财政拨款收入支出决算总体情况说明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五、一般公共预算财政拨款支出决算情况说明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六、一般公共预算财政拨款基本支出决算情况说明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七、一般公共预算财政拨款</w:t>
      </w:r>
      <w:r>
        <w:rPr>
          <w:rFonts w:hint="default" w:ascii="Times New Roman" w:hAnsi="Times New Roman" w:cs="Times New Roman"/>
          <w:sz w:val="32"/>
          <w:szCs w:val="32"/>
          <w:lang w:eastAsia="zh-CN"/>
        </w:rPr>
        <w:t>“</w:t>
      </w:r>
      <w:r>
        <w:rPr>
          <w:rFonts w:hint="default" w:ascii="Times New Roman" w:hAnsi="Times New Roman" w:cs="Times New Roman"/>
          <w:sz w:val="32"/>
          <w:szCs w:val="32"/>
        </w:rPr>
        <w:t>三公</w:t>
      </w:r>
      <w:r>
        <w:rPr>
          <w:rFonts w:hint="default" w:ascii="Times New Roman" w:hAnsi="Times New Roman" w:cs="Times New Roman"/>
          <w:sz w:val="32"/>
          <w:szCs w:val="32"/>
          <w:lang w:eastAsia="zh-CN"/>
        </w:rPr>
        <w:t>”</w:t>
      </w:r>
      <w:r>
        <w:rPr>
          <w:rFonts w:hint="default" w:ascii="Times New Roman" w:hAnsi="Times New Roman" w:cs="Times New Roman"/>
          <w:sz w:val="32"/>
          <w:szCs w:val="32"/>
        </w:rPr>
        <w:t>经费支出决算情况说明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八、政府性基金预算收入支出决算情况</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九、机关运行经费支出说明</w:t>
      </w:r>
    </w:p>
    <w:p>
      <w:pPr>
        <w:rPr>
          <w:rFonts w:hint="default" w:ascii="Times New Roman" w:hAnsi="Times New Roman" w:cs="Times New Roman" w:eastAsiaTheme="minorEastAsia"/>
          <w:sz w:val="32"/>
          <w:szCs w:val="32"/>
          <w:lang w:eastAsia="zh-CN"/>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十、一般性支出情况</w:t>
      </w:r>
      <w:r>
        <w:rPr>
          <w:rFonts w:hint="default" w:ascii="Times New Roman" w:hAnsi="Times New Roman" w:cs="Times New Roman"/>
          <w:sz w:val="32"/>
          <w:szCs w:val="32"/>
          <w:lang w:eastAsia="zh-CN"/>
        </w:rPr>
        <w:t>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十一、政府采购支出说明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十二、国有资产占用情况说明</w:t>
      </w:r>
    </w:p>
    <w:p>
      <w:pPr>
        <w:rPr>
          <w:rFonts w:hint="default" w:ascii="Times New Roman" w:hAnsi="Times New Roman"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cs="Times New Roman"/>
          <w:sz w:val="32"/>
          <w:szCs w:val="32"/>
        </w:rPr>
        <w:t>十三、2021年度预算绩效情况的说明</w:t>
      </w:r>
    </w:p>
    <w:p>
      <w:pPr>
        <w:rPr>
          <w:rFonts w:hint="default" w:ascii="Times New Roman" w:hAnsi="Times New Roman" w:cs="Times New Roman"/>
          <w:sz w:val="32"/>
          <w:szCs w:val="32"/>
        </w:rPr>
      </w:pPr>
      <w:r>
        <w:rPr>
          <w:rFonts w:hint="default" w:ascii="Times New Roman" w:hAnsi="Times New Roman" w:cs="Times New Roman"/>
          <w:sz w:val="32"/>
          <w:szCs w:val="32"/>
        </w:rPr>
        <w:t>第四部分名词解释</w:t>
      </w:r>
    </w:p>
    <w:p>
      <w:pPr>
        <w:rPr>
          <w:rFonts w:hint="default" w:ascii="Times New Roman" w:hAnsi="Times New Roman" w:cs="Times New Roman"/>
          <w:sz w:val="32"/>
          <w:szCs w:val="32"/>
        </w:rPr>
      </w:pPr>
      <w:r>
        <w:rPr>
          <w:rFonts w:hint="default" w:ascii="Times New Roman" w:hAnsi="Times New Roman" w:cs="Times New Roman"/>
          <w:sz w:val="32"/>
          <w:szCs w:val="32"/>
        </w:rPr>
        <w:t>第五部分附件</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eastAsiaTheme="minorEastAsia"/>
          <w:sz w:val="36"/>
          <w:szCs w:val="36"/>
          <w:lang w:val="en-US" w:eastAsia="zh-CN"/>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第一部分</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湖南省林业产业管理办公室概况</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rPr>
          <w:rFonts w:hint="default" w:ascii="Times New Roman" w:hAnsi="Times New Roman" w:cs="Times New Roman"/>
        </w:rPr>
      </w:pP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一、部门职责</w:t>
      </w:r>
    </w:p>
    <w:p>
      <w:pPr>
        <w:widowControl/>
        <w:spacing w:line="600" w:lineRule="exact"/>
        <w:ind w:firstLine="588" w:firstLineChars="196"/>
        <w:rPr>
          <w:rFonts w:hint="default" w:ascii="Times New Roman" w:hAnsi="Times New Roman" w:cs="Times New Roman"/>
          <w:i/>
          <w:color w:val="C00000"/>
          <w:sz w:val="30"/>
          <w:szCs w:val="30"/>
          <w:u w:val="single"/>
        </w:rPr>
      </w:pPr>
      <w:r>
        <w:rPr>
          <w:rFonts w:hint="default" w:ascii="Times New Roman" w:hAnsi="Times New Roman" w:cs="Times New Roman"/>
          <w:sz w:val="30"/>
          <w:szCs w:val="30"/>
        </w:rPr>
        <w:t>湖南省林业产业管理办公室是全额财政拨款公益一类事业单位，制定林业产业政策、发展规划和林产品质量标准，对执行情况实行检查和监督；指导林业产业发展和业务技术升级；负责产业调度、产业有关资金管理与监督以及林业公路养护、森工林场管理等。经省林业局授权，暂时承办林业安全生产管理工作。</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二、机构设置及决算单位构成</w:t>
      </w:r>
    </w:p>
    <w:p>
      <w:pPr>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 xml:space="preserve">（一）内设机构设置。湖南省林业产业管理办公室无内设机构。    </w:t>
      </w:r>
    </w:p>
    <w:p>
      <w:pPr>
        <w:widowControl/>
        <w:spacing w:line="600" w:lineRule="exact"/>
        <w:ind w:firstLine="627" w:firstLineChars="196"/>
        <w:rPr>
          <w:rFonts w:hint="default" w:ascii="Times New Roman" w:hAnsi="Times New Roman" w:cs="Times New Roman"/>
          <w:sz w:val="32"/>
          <w:szCs w:val="32"/>
        </w:rPr>
      </w:pPr>
      <w:r>
        <w:rPr>
          <w:rFonts w:hint="default" w:ascii="Times New Roman" w:hAnsi="Times New Roman" w:cs="Times New Roman"/>
          <w:bCs/>
          <w:kern w:val="0"/>
          <w:sz w:val="32"/>
          <w:szCs w:val="32"/>
        </w:rPr>
        <w:t>（二）决算单位构成。</w:t>
      </w:r>
      <w:r>
        <w:rPr>
          <w:rFonts w:hint="default" w:ascii="Times New Roman" w:hAnsi="Times New Roman" w:cs="Times New Roman"/>
          <w:sz w:val="32"/>
          <w:szCs w:val="32"/>
        </w:rPr>
        <w:t>湖南省林业产业管理办公室2021年部门决算</w:t>
      </w:r>
      <w:r>
        <w:rPr>
          <w:rFonts w:hint="default" w:ascii="Times New Roman" w:hAnsi="Times New Roman" w:cs="Times New Roman"/>
          <w:sz w:val="32"/>
          <w:szCs w:val="32"/>
          <w:lang w:eastAsia="zh-CN"/>
        </w:rPr>
        <w:t>汇总</w:t>
      </w:r>
      <w:r>
        <w:rPr>
          <w:rFonts w:hint="default" w:ascii="Times New Roman" w:hAnsi="Times New Roman" w:cs="Times New Roman"/>
          <w:sz w:val="32"/>
          <w:szCs w:val="32"/>
        </w:rPr>
        <w:t>公开</w:t>
      </w:r>
      <w:r>
        <w:rPr>
          <w:rFonts w:hint="default" w:ascii="Times New Roman" w:hAnsi="Times New Roman" w:cs="Times New Roman"/>
          <w:sz w:val="32"/>
          <w:szCs w:val="32"/>
          <w:lang w:eastAsia="zh-CN"/>
        </w:rPr>
        <w:t>单位构成包括：</w:t>
      </w:r>
      <w:r>
        <w:rPr>
          <w:rFonts w:hint="default" w:ascii="Times New Roman" w:hAnsi="Times New Roman" w:cs="Times New Roman"/>
          <w:sz w:val="30"/>
          <w:szCs w:val="30"/>
        </w:rPr>
        <w:t>湖南省林业产业管理办公室</w:t>
      </w:r>
      <w:r>
        <w:rPr>
          <w:rFonts w:hint="default" w:ascii="Times New Roman" w:hAnsi="Times New Roman" w:cs="Times New Roman"/>
          <w:sz w:val="32"/>
          <w:szCs w:val="32"/>
          <w:lang w:eastAsia="zh-CN"/>
        </w:rPr>
        <w:t>，无下属三级预算单位</w:t>
      </w:r>
      <w:r>
        <w:rPr>
          <w:rFonts w:hint="default" w:ascii="Times New Roman" w:hAnsi="Times New Roman" w:cs="Times New Roman"/>
          <w:sz w:val="32"/>
          <w:szCs w:val="32"/>
        </w:rPr>
        <w:t>。</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第二部分</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r>
        <w:rPr>
          <w:rFonts w:hint="default" w:ascii="Times New Roman" w:hAnsi="Times New Roman" w:cs="Times New Roman"/>
          <w:sz w:val="36"/>
          <w:szCs w:val="36"/>
        </w:rPr>
        <w:t>部门决算表</w:t>
      </w: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center"/>
        <w:rPr>
          <w:rFonts w:hint="default" w:ascii="Times New Roman" w:hAnsi="Times New Roman" w:cs="Times New Roman"/>
          <w:sz w:val="36"/>
          <w:szCs w:val="36"/>
        </w:rPr>
      </w:pPr>
    </w:p>
    <w:p>
      <w:pPr>
        <w:jc w:val="both"/>
        <w:rPr>
          <w:rFonts w:hint="default" w:ascii="Times New Roman" w:hAnsi="Times New Roman" w:cs="Times New Roman"/>
          <w:sz w:val="36"/>
          <w:szCs w:val="36"/>
        </w:rPr>
        <w:sectPr>
          <w:headerReference r:id="rId3" w:type="default"/>
          <w:pgSz w:w="11906" w:h="16838"/>
          <w:pgMar w:top="1440" w:right="1800" w:bottom="1440" w:left="1800" w:header="851" w:footer="992" w:gutter="0"/>
          <w:cols w:space="425" w:num="1"/>
          <w:docGrid w:type="lines" w:linePitch="312" w:charSpace="0"/>
        </w:sectPr>
      </w:pPr>
    </w:p>
    <w:p>
      <w:pPr>
        <w:jc w:val="both"/>
        <w:rPr>
          <w:rFonts w:hint="default" w:ascii="Times New Roman" w:hAnsi="Times New Roman" w:cs="Times New Roman"/>
          <w:sz w:val="36"/>
          <w:szCs w:val="36"/>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收入支出决算总表</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4920"/>
        <w:gridCol w:w="1105"/>
        <w:gridCol w:w="1528"/>
        <w:gridCol w:w="3531"/>
        <w:gridCol w:w="842"/>
        <w:gridCol w:w="2242"/>
      </w:tblGrid>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538"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1246"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297"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789" w:type="pct"/>
            <w:tcBorders>
              <w:top w:val="nil"/>
              <w:left w:val="nil"/>
              <w:bottom w:val="nil"/>
              <w:right w:val="nil"/>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公开01表</w:t>
            </w:r>
          </w:p>
        </w:tc>
      </w:tr>
      <w:tr>
        <w:tblPrEx>
          <w:tblCellMar>
            <w:top w:w="0" w:type="dxa"/>
            <w:left w:w="108" w:type="dxa"/>
            <w:bottom w:w="0" w:type="dxa"/>
            <w:right w:w="108" w:type="dxa"/>
          </w:tblCellMar>
        </w:tblPrEx>
        <w:trPr>
          <w:trHeight w:val="300" w:hRule="atLeast"/>
        </w:trPr>
        <w:tc>
          <w:tcPr>
            <w:tcW w:w="1736" w:type="pct"/>
            <w:tcBorders>
              <w:top w:val="nil"/>
              <w:left w:val="nil"/>
              <w:bottom w:val="nil"/>
              <w:right w:val="nil"/>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部门：湖南省林业产业管理办公室</w:t>
            </w:r>
          </w:p>
        </w:tc>
        <w:tc>
          <w:tcPr>
            <w:tcW w:w="390"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538" w:type="pct"/>
            <w:tcBorders>
              <w:top w:val="nil"/>
              <w:left w:val="nil"/>
              <w:bottom w:val="nil"/>
              <w:right w:val="nil"/>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p>
        </w:tc>
        <w:tc>
          <w:tcPr>
            <w:tcW w:w="1246"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297" w:type="pct"/>
            <w:tcBorders>
              <w:top w:val="nil"/>
              <w:left w:val="nil"/>
              <w:bottom w:val="nil"/>
              <w:right w:val="nil"/>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789" w:type="pct"/>
            <w:tcBorders>
              <w:top w:val="nil"/>
              <w:left w:val="nil"/>
              <w:bottom w:val="nil"/>
              <w:right w:val="nil"/>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单位：万元</w:t>
            </w:r>
          </w:p>
        </w:tc>
      </w:tr>
      <w:tr>
        <w:tblPrEx>
          <w:tblCellMar>
            <w:top w:w="0" w:type="dxa"/>
            <w:left w:w="108" w:type="dxa"/>
            <w:bottom w:w="0" w:type="dxa"/>
            <w:right w:w="108" w:type="dxa"/>
          </w:tblCellMar>
        </w:tblPrEx>
        <w:trPr>
          <w:trHeight w:val="300" w:hRule="atLeast"/>
        </w:trPr>
        <w:tc>
          <w:tcPr>
            <w:tcW w:w="2665"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收入</w:t>
            </w:r>
          </w:p>
        </w:tc>
        <w:tc>
          <w:tcPr>
            <w:tcW w:w="233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支出</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项目</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行次</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eastAsia="宋体" w:cs="Times New Roman"/>
                <w:color w:val="000000"/>
                <w:kern w:val="0"/>
                <w:sz w:val="16"/>
                <w:szCs w:val="16"/>
                <w:lang w:eastAsia="zh-CN"/>
              </w:rPr>
              <w:t>决算数</w:t>
            </w: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项目</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行次</w:t>
            </w:r>
          </w:p>
        </w:tc>
        <w:tc>
          <w:tcPr>
            <w:tcW w:w="78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lang w:eastAsia="zh-CN"/>
              </w:rPr>
            </w:pPr>
            <w:r>
              <w:rPr>
                <w:rFonts w:hint="default" w:ascii="Times New Roman" w:hAnsi="Times New Roman" w:eastAsia="宋体" w:cs="Times New Roman"/>
                <w:color w:val="000000"/>
                <w:kern w:val="0"/>
                <w:sz w:val="16"/>
                <w:szCs w:val="16"/>
                <w:lang w:eastAsia="zh-CN"/>
              </w:rPr>
              <w:t>决算数</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栏次</w:t>
            </w:r>
          </w:p>
        </w:tc>
        <w:tc>
          <w:tcPr>
            <w:tcW w:w="390" w:type="pct"/>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w:t>
            </w: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栏次</w:t>
            </w:r>
          </w:p>
        </w:tc>
        <w:tc>
          <w:tcPr>
            <w:tcW w:w="297" w:type="pct"/>
            <w:tcBorders>
              <w:top w:val="nil"/>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789"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一、一般公共预算财政拨款收入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sz w:val="16"/>
                <w:szCs w:val="16"/>
              </w:rPr>
              <w:t>1,643.07</w:t>
            </w: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一、一般公共服务支出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32</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二、政府性基金预算财政拨款收入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二、外交支出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33</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三、国有资本经营预算财政拨款收入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三、国防支出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34</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四、上级补助收入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四、公共安全支出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35</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五、事业收入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五、教育支出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36</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六、经营收入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6</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六、科学技术支出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37</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七、附属单位上缴收入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7</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七、文化旅游体育与传媒支出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38</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cs="Times New Roman"/>
                <w:sz w:val="16"/>
                <w:szCs w:val="16"/>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八、其他收入</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8</w:t>
            </w:r>
          </w:p>
        </w:tc>
        <w:tc>
          <w:tcPr>
            <w:tcW w:w="538" w:type="pct"/>
            <w:tcBorders>
              <w:top w:val="nil"/>
              <w:left w:val="nil"/>
              <w:bottom w:val="single" w:color="000000" w:sz="4" w:space="0"/>
              <w:right w:val="single" w:color="000000" w:sz="4" w:space="0"/>
            </w:tcBorders>
            <w:shd w:val="clear" w:color="auto" w:fill="FFFFFF" w:themeFill="background1"/>
            <w:vAlign w:val="center"/>
          </w:tcPr>
          <w:p>
            <w:pPr>
              <w:widowControl/>
              <w:jc w:val="right"/>
              <w:textAlignment w:val="center"/>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八、社会保障和就业支出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39</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51.67</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9</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九、卫生健康支出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40</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25.50</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10</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十、节能环保支出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41</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11</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十一、城乡社区支出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42</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12</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十二、农林水支出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43</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16"/>
                <w:szCs w:val="16"/>
              </w:rPr>
            </w:pPr>
            <w:r>
              <w:rPr>
                <w:rFonts w:hint="default" w:ascii="Times New Roman" w:hAnsi="Times New Roman" w:eastAsia="宋体" w:cs="Times New Roman"/>
                <w:sz w:val="16"/>
                <w:szCs w:val="16"/>
              </w:rPr>
              <w:t>1,382.43</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13</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十三、交通运输支出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44</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14</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十四、资源勘探工业信息等支出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45</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15</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十五、商业服务业等支出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46</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16</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十六、金融支出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47</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17</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十七、援助其他地区支出</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48</w:t>
            </w:r>
          </w:p>
        </w:tc>
        <w:tc>
          <w:tcPr>
            <w:tcW w:w="7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18</w:t>
            </w:r>
          </w:p>
        </w:tc>
        <w:tc>
          <w:tcPr>
            <w:tcW w:w="538"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十八、自然资源海洋气象等支出</w:t>
            </w:r>
          </w:p>
        </w:tc>
        <w:tc>
          <w:tcPr>
            <w:tcW w:w="297" w:type="pct"/>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49</w:t>
            </w:r>
          </w:p>
        </w:tc>
        <w:tc>
          <w:tcPr>
            <w:tcW w:w="789"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19</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十九、住房保障支出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50</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16"/>
                <w:szCs w:val="16"/>
              </w:rPr>
              <w:t>19.86</w:t>
            </w: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20</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二十、粮油物资储备支出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51</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21</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二十一、国有资本经营预算支出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52</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22</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二十二、灾害防治及应急管理支出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53</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23</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二十三、其他支出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54</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24</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二十四、债务还本支出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55</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25</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二十五、债务付息支出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56</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26</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二十六、抗疫特别国债安排的支出</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57</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sz w:val="20"/>
                <w:szCs w:val="20"/>
              </w:rPr>
            </w:pPr>
            <w:r>
              <w:rPr>
                <w:rFonts w:hint="default" w:ascii="Times New Roman" w:hAnsi="Times New Roman" w:cs="Times New Roman"/>
                <w:sz w:val="20"/>
                <w:szCs w:val="20"/>
              </w:rPr>
              <w:t>　</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rPr>
              <w:t>本年收入合计</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27</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1,643.07</w:t>
            </w: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rPr>
              <w:t>本年支出合计</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58</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1,479.46</w:t>
            </w: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使用非财政拨款结余</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28</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结余分配</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59</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00" w:hRule="atLeast"/>
        </w:trPr>
        <w:tc>
          <w:tcPr>
            <w:tcW w:w="1736" w:type="pc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年初结转和结余</w:t>
            </w:r>
          </w:p>
        </w:tc>
        <w:tc>
          <w:tcPr>
            <w:tcW w:w="390"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29</w:t>
            </w:r>
          </w:p>
        </w:tc>
        <w:tc>
          <w:tcPr>
            <w:tcW w:w="538"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34.60</w:t>
            </w:r>
          </w:p>
        </w:tc>
        <w:tc>
          <w:tcPr>
            <w:tcW w:w="1246" w:type="pct"/>
            <w:tcBorders>
              <w:top w:val="nil"/>
              <w:left w:val="nil"/>
              <w:bottom w:val="single" w:color="000000" w:sz="4" w:space="0"/>
              <w:right w:val="single" w:color="000000" w:sz="4" w:space="0"/>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年末结转和结余</w:t>
            </w:r>
          </w:p>
        </w:tc>
        <w:tc>
          <w:tcPr>
            <w:tcW w:w="297" w:type="pc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60</w:t>
            </w:r>
          </w:p>
        </w:tc>
        <w:tc>
          <w:tcPr>
            <w:tcW w:w="789" w:type="pct"/>
            <w:tcBorders>
              <w:top w:val="nil"/>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198.21</w:t>
            </w:r>
          </w:p>
        </w:tc>
      </w:tr>
      <w:tr>
        <w:tblPrEx>
          <w:tblCellMar>
            <w:top w:w="0" w:type="dxa"/>
            <w:left w:w="108" w:type="dxa"/>
            <w:bottom w:w="0" w:type="dxa"/>
            <w:right w:w="108" w:type="dxa"/>
          </w:tblCellMar>
        </w:tblPrEx>
        <w:trPr>
          <w:trHeight w:val="300" w:hRule="atLeast"/>
        </w:trPr>
        <w:tc>
          <w:tcPr>
            <w:tcW w:w="17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3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30</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p>
        </w:tc>
        <w:tc>
          <w:tcPr>
            <w:tcW w:w="12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61</w:t>
            </w:r>
          </w:p>
        </w:tc>
        <w:tc>
          <w:tcPr>
            <w:tcW w:w="7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00" w:hRule="atLeast"/>
        </w:trPr>
        <w:tc>
          <w:tcPr>
            <w:tcW w:w="173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rPr>
              <w:t>总计</w:t>
            </w:r>
          </w:p>
        </w:tc>
        <w:tc>
          <w:tcPr>
            <w:tcW w:w="390"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31</w:t>
            </w:r>
          </w:p>
        </w:tc>
        <w:tc>
          <w:tcPr>
            <w:tcW w:w="53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1,677.67</w:t>
            </w:r>
          </w:p>
        </w:tc>
        <w:tc>
          <w:tcPr>
            <w:tcW w:w="124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b/>
                <w:bCs/>
                <w:color w:val="000000"/>
                <w:sz w:val="16"/>
                <w:szCs w:val="16"/>
              </w:rPr>
            </w:pPr>
            <w:r>
              <w:rPr>
                <w:rFonts w:hint="default" w:ascii="Times New Roman" w:hAnsi="Times New Roman" w:eastAsia="宋体" w:cs="Times New Roman"/>
                <w:b/>
                <w:bCs/>
                <w:color w:val="000000"/>
                <w:kern w:val="0"/>
                <w:sz w:val="16"/>
                <w:szCs w:val="16"/>
              </w:rPr>
              <w:t>总计</w:t>
            </w:r>
          </w:p>
        </w:tc>
        <w:tc>
          <w:tcPr>
            <w:tcW w:w="2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62</w:t>
            </w:r>
          </w:p>
        </w:tc>
        <w:tc>
          <w:tcPr>
            <w:tcW w:w="78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1,677.67</w:t>
            </w:r>
          </w:p>
        </w:tc>
      </w:tr>
    </w:tbl>
    <w:p>
      <w:pPr>
        <w:rPr>
          <w:rFonts w:hint="default" w:ascii="Times New Roman" w:hAnsi="Times New Roman" w:cs="Times New Roman"/>
          <w:sz w:val="18"/>
          <w:szCs w:val="18"/>
          <w:lang w:val="en-US" w:eastAsia="zh-CN"/>
        </w:rPr>
      </w:pPr>
      <w:r>
        <w:rPr>
          <w:rFonts w:hint="default" w:ascii="Times New Roman" w:hAnsi="Times New Roman" w:cs="Times New Roman"/>
          <w:sz w:val="18"/>
          <w:szCs w:val="18"/>
          <w:lang w:eastAsia="zh-CN"/>
        </w:rPr>
        <w:t>注：</w:t>
      </w:r>
      <w:r>
        <w:rPr>
          <w:rFonts w:hint="default" w:ascii="Times New Roman" w:hAnsi="Times New Roman" w:cs="Times New Roman"/>
          <w:sz w:val="18"/>
          <w:szCs w:val="18"/>
          <w:lang w:val="en-US" w:eastAsia="zh-CN"/>
        </w:rPr>
        <w:t>1.本表反映部门本年度的总收支和年末结转结余情况。</w:t>
      </w:r>
    </w:p>
    <w:p>
      <w:pP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2.本套报表金额单位转换时可能存在尾数误差。</w:t>
      </w:r>
    </w:p>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p>
    <w:p>
      <w:pPr>
        <w:jc w:val="center"/>
        <w:rPr>
          <w:rFonts w:hint="default" w:ascii="Times New Roman" w:hAnsi="Times New Roman" w:cs="Times New Roman"/>
          <w:sz w:val="32"/>
          <w:szCs w:val="32"/>
        </w:rPr>
      </w:pPr>
      <w:r>
        <w:rPr>
          <w:rFonts w:hint="default" w:ascii="Times New Roman" w:hAnsi="Times New Roman" w:cs="Times New Roman"/>
          <w:sz w:val="32"/>
          <w:szCs w:val="32"/>
        </w:rPr>
        <w:t>收入决算表</w:t>
      </w:r>
    </w:p>
    <w:p>
      <w:pPr>
        <w:widowControl/>
        <w:jc w:val="center"/>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lang w:val="en-US" w:eastAsia="zh-CN"/>
        </w:rPr>
        <w:t xml:space="preserve">                                                                                                                                                                  </w:t>
      </w:r>
      <w:r>
        <w:rPr>
          <w:rFonts w:hint="default" w:ascii="Times New Roman" w:hAnsi="Times New Roman" w:eastAsia="宋体" w:cs="Times New Roman"/>
          <w:color w:val="000000"/>
          <w:kern w:val="0"/>
          <w:sz w:val="16"/>
          <w:szCs w:val="16"/>
        </w:rPr>
        <w:t>公开02表</w:t>
      </w:r>
    </w:p>
    <w:tbl>
      <w:tblPr>
        <w:tblStyle w:val="5"/>
        <w:tblpPr w:leftFromText="180" w:rightFromText="180" w:vertAnchor="text" w:tblpY="36"/>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209"/>
        <w:gridCol w:w="321"/>
        <w:gridCol w:w="3663"/>
        <w:gridCol w:w="1582"/>
        <w:gridCol w:w="1582"/>
        <w:gridCol w:w="1002"/>
        <w:gridCol w:w="1264"/>
        <w:gridCol w:w="897"/>
        <w:gridCol w:w="1127"/>
        <w:gridCol w:w="1394"/>
        <w:gridCol w:w="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9" w:type="pct"/>
          <w:trHeight w:val="224" w:hRule="atLeast"/>
        </w:trPr>
        <w:tc>
          <w:tcPr>
            <w:tcW w:w="1829" w:type="pct"/>
            <w:gridSpan w:val="3"/>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部门：湖南省林业产业管理办公室</w:t>
            </w:r>
          </w:p>
        </w:tc>
        <w:tc>
          <w:tcPr>
            <w:tcW w:w="557"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tcBorders>
              <w:top w:val="nil"/>
              <w:left w:val="nil"/>
              <w:bottom w:val="nil"/>
              <w:right w:val="nil"/>
            </w:tcBorders>
            <w:shd w:val="clear" w:color="auto" w:fill="FFFFFF" w:themeFill="background1"/>
            <w:vAlign w:val="center"/>
          </w:tcPr>
          <w:p>
            <w:pPr>
              <w:widowControl/>
              <w:rPr>
                <w:rFonts w:hint="default" w:ascii="Times New Roman" w:hAnsi="Times New Roman" w:eastAsia="宋体" w:cs="Times New Roman"/>
                <w:color w:val="000000"/>
                <w:kern w:val="0"/>
                <w:sz w:val="16"/>
                <w:szCs w:val="16"/>
              </w:rPr>
            </w:pPr>
          </w:p>
        </w:tc>
        <w:tc>
          <w:tcPr>
            <w:tcW w:w="353"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45"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16"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888" w:type="pct"/>
            <w:gridSpan w:val="2"/>
            <w:tcBorders>
              <w:top w:val="nil"/>
              <w:left w:val="nil"/>
              <w:bottom w:val="nil"/>
              <w:right w:val="nil"/>
            </w:tcBorders>
            <w:shd w:val="clear" w:color="auto" w:fill="FFFFFF" w:themeFill="background1"/>
            <w:vAlign w:val="center"/>
          </w:tcPr>
          <w:p>
            <w:pPr>
              <w:widowControl/>
              <w:ind w:right="160"/>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32" w:hRule="atLeast"/>
        </w:trPr>
        <w:tc>
          <w:tcPr>
            <w:tcW w:w="1829" w:type="pct"/>
            <w:gridSpan w:val="3"/>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557"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本年收入合计</w:t>
            </w:r>
          </w:p>
        </w:tc>
        <w:tc>
          <w:tcPr>
            <w:tcW w:w="557"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财政拨款收入</w:t>
            </w:r>
          </w:p>
        </w:tc>
        <w:tc>
          <w:tcPr>
            <w:tcW w:w="353"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上级补助收入</w:t>
            </w:r>
          </w:p>
        </w:tc>
        <w:tc>
          <w:tcPr>
            <w:tcW w:w="445"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事业收入</w:t>
            </w:r>
          </w:p>
        </w:tc>
        <w:tc>
          <w:tcPr>
            <w:tcW w:w="31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经营收入</w:t>
            </w:r>
          </w:p>
        </w:tc>
        <w:tc>
          <w:tcPr>
            <w:tcW w:w="397"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附属单位上缴收入</w:t>
            </w:r>
          </w:p>
        </w:tc>
        <w:tc>
          <w:tcPr>
            <w:tcW w:w="540" w:type="pct"/>
            <w:gridSpan w:val="2"/>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功能分类科目编码</w:t>
            </w:r>
          </w:p>
        </w:tc>
        <w:tc>
          <w:tcPr>
            <w:tcW w:w="1403" w:type="pct"/>
            <w:gridSpan w:val="2"/>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5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4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40"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403"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5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4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40"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403"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5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4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40"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29" w:type="pct"/>
            <w:gridSpan w:val="3"/>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55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55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353"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445"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3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c>
          <w:tcPr>
            <w:tcW w:w="39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w:t>
            </w:r>
          </w:p>
        </w:tc>
        <w:tc>
          <w:tcPr>
            <w:tcW w:w="540" w:type="pct"/>
            <w:gridSpan w:val="2"/>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829" w:type="pct"/>
            <w:gridSpan w:val="3"/>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5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1,643.07</w:t>
            </w:r>
          </w:p>
        </w:tc>
        <w:tc>
          <w:tcPr>
            <w:tcW w:w="5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1,643.07</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社会保障和就业支出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54.60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54.60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行政事业单位养老支出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53.00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53.00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2080501</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行政单位离退休</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34.00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34.00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2080505</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机关事业单位基本养老保险缴费支出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19.00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19.00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20899</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其他社会保障和就业支出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2089999</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其他社会保障和就业支出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210</w:t>
            </w:r>
          </w:p>
        </w:tc>
        <w:tc>
          <w:tcPr>
            <w:tcW w:w="1290"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卫生健康支出</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5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35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21011</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行政事业单位医疗</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2101102</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事业单位医疗</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2101103</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公务员医疗补助</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213</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农林水支出</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1,539.97</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1,539.97</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21302</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林业和草原</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1,539.97</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1,539.97</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2130201</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行政运行</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203.77</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203.77</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2130221</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产业化管理</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1,226.20</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1,226.20</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2130299</w:t>
            </w:r>
          </w:p>
        </w:tc>
        <w:tc>
          <w:tcPr>
            <w:tcW w:w="1290" w:type="pct"/>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其他林业和草原支出</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110.00</w:t>
            </w:r>
          </w:p>
        </w:tc>
        <w:tc>
          <w:tcPr>
            <w:tcW w:w="557" w:type="pct"/>
            <w:tcBorders>
              <w:bottom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110.00</w:t>
            </w:r>
          </w:p>
        </w:tc>
        <w:tc>
          <w:tcPr>
            <w:tcW w:w="353"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bottom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w:t>
            </w:r>
          </w:p>
        </w:tc>
        <w:tc>
          <w:tcPr>
            <w:tcW w:w="1290" w:type="pct"/>
            <w:tcBorders>
              <w:bottom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住房保障支出</w:t>
            </w:r>
          </w:p>
        </w:tc>
        <w:tc>
          <w:tcPr>
            <w:tcW w:w="557" w:type="pct"/>
            <w:tcBorders>
              <w:bottom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557" w:type="pct"/>
            <w:tcBorders>
              <w:bottom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353"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w:t>
            </w:r>
          </w:p>
        </w:tc>
        <w:tc>
          <w:tcPr>
            <w:tcW w:w="1290"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住房改革支出</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539"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2210201</w:t>
            </w:r>
          </w:p>
        </w:tc>
        <w:tc>
          <w:tcPr>
            <w:tcW w:w="1290"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住房公积金</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557" w:type="pct"/>
            <w:tcBorders>
              <w:top w:val="single" w:color="000000" w:sz="4" w:space="0"/>
              <w:left w:val="single" w:color="000000" w:sz="4" w:space="0"/>
              <w:bottom w:val="single" w:color="000000" w:sz="4" w:space="0"/>
              <w:right w:val="single" w:color="000000" w:sz="4" w:space="0"/>
            </w:tcBorders>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23.00</w:t>
            </w:r>
          </w:p>
        </w:tc>
        <w:tc>
          <w:tcPr>
            <w:tcW w:w="35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4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7" w:hRule="atLeast"/>
        </w:trPr>
        <w:tc>
          <w:tcPr>
            <w:tcW w:w="5000" w:type="pct"/>
            <w:gridSpan w:val="11"/>
            <w:tcBorders>
              <w:top w:val="single" w:color="000000" w:sz="4" w:space="0"/>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注：本表反映部门本年度取得的各项收入情况。</w:t>
            </w:r>
          </w:p>
          <w:p>
            <w:pPr>
              <w:widowControl/>
              <w:jc w:val="left"/>
              <w:rPr>
                <w:rFonts w:hint="default" w:ascii="Times New Roman" w:hAnsi="Times New Roman" w:eastAsia="宋体" w:cs="Times New Roman"/>
                <w:color w:val="000000"/>
                <w:kern w:val="0"/>
                <w:sz w:val="16"/>
                <w:szCs w:val="16"/>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jc w:val="left"/>
              <w:rPr>
                <w:rFonts w:hint="default" w:ascii="Times New Roman" w:hAnsi="Times New Roman" w:cs="Times New Roman"/>
                <w:sz w:val="32"/>
                <w:szCs w:val="32"/>
              </w:rPr>
            </w:pPr>
          </w:p>
          <w:p>
            <w:pPr>
              <w:widowControl/>
              <w:ind w:firstLine="7520" w:firstLineChars="4700"/>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72" w:hRule="atLeast"/>
        </w:trPr>
        <w:tc>
          <w:tcPr>
            <w:tcW w:w="5000" w:type="pct"/>
            <w:gridSpan w:val="11"/>
            <w:tcBorders>
              <w:top w:val="nil"/>
              <w:left w:val="nil"/>
              <w:bottom w:val="nil"/>
              <w:right w:val="nil"/>
            </w:tcBorders>
            <w:shd w:val="clear" w:color="auto" w:fill="FFFFFF" w:themeFill="background1"/>
            <w:vAlign w:val="center"/>
          </w:tcPr>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支出决算表</w:t>
            </w:r>
          </w:p>
          <w:p>
            <w:pPr>
              <w:widowControl/>
              <w:ind w:firstLine="7520" w:firstLineChars="4700"/>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96" w:hRule="atLeast"/>
        </w:trPr>
        <w:tc>
          <w:tcPr>
            <w:tcW w:w="5000" w:type="pct"/>
            <w:gridSpan w:val="11"/>
            <w:tcBorders>
              <w:top w:val="nil"/>
              <w:left w:val="nil"/>
              <w:bottom w:val="nil"/>
              <w:right w:val="nil"/>
            </w:tcBorders>
            <w:shd w:val="clear" w:color="auto" w:fill="FFFFFF" w:themeFill="background1"/>
            <w:vAlign w:val="center"/>
          </w:tcPr>
          <w:p>
            <w:pPr>
              <w:widowControl/>
              <w:ind w:firstLine="7520" w:firstLineChars="4700"/>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公开03表</w:t>
            </w:r>
          </w:p>
        </w:tc>
      </w:tr>
    </w:tbl>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2244"/>
        <w:gridCol w:w="2993"/>
        <w:gridCol w:w="1613"/>
        <w:gridCol w:w="1154"/>
        <w:gridCol w:w="1613"/>
        <w:gridCol w:w="1380"/>
        <w:gridCol w:w="1125"/>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848" w:type="pct"/>
            <w:gridSpan w:val="2"/>
            <w:tcBorders>
              <w:top w:val="nil"/>
              <w:left w:val="nil"/>
              <w:bottom w:val="single" w:color="auto" w:sz="4" w:space="0"/>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部门：湖南省林业产业管理办公室</w:t>
            </w:r>
          </w:p>
        </w:tc>
        <w:tc>
          <w:tcPr>
            <w:tcW w:w="569" w:type="pct"/>
            <w:tcBorders>
              <w:top w:val="nil"/>
              <w:left w:val="nil"/>
              <w:bottom w:val="single" w:color="auto" w:sz="4" w:space="0"/>
              <w:right w:val="nil"/>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407" w:type="pct"/>
            <w:tcBorders>
              <w:top w:val="nil"/>
              <w:left w:val="nil"/>
              <w:bottom w:val="single" w:color="auto" w:sz="4" w:space="0"/>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69" w:type="pct"/>
            <w:tcBorders>
              <w:top w:val="nil"/>
              <w:left w:val="nil"/>
              <w:bottom w:val="single" w:color="auto" w:sz="4" w:space="0"/>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87" w:type="pct"/>
            <w:tcBorders>
              <w:top w:val="nil"/>
              <w:left w:val="nil"/>
              <w:bottom w:val="single" w:color="auto" w:sz="4" w:space="0"/>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118" w:type="pct"/>
            <w:gridSpan w:val="2"/>
            <w:tcBorders>
              <w:top w:val="nil"/>
              <w:left w:val="nil"/>
              <w:bottom w:val="single" w:color="auto" w:sz="4" w:space="0"/>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48" w:type="pct"/>
            <w:gridSpan w:val="2"/>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569"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本年支出合计</w:t>
            </w:r>
          </w:p>
        </w:tc>
        <w:tc>
          <w:tcPr>
            <w:tcW w:w="407"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基本支出</w:t>
            </w:r>
          </w:p>
        </w:tc>
        <w:tc>
          <w:tcPr>
            <w:tcW w:w="569"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项目支出</w:t>
            </w:r>
          </w:p>
        </w:tc>
        <w:tc>
          <w:tcPr>
            <w:tcW w:w="487"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上缴上级支出</w:t>
            </w:r>
          </w:p>
        </w:tc>
        <w:tc>
          <w:tcPr>
            <w:tcW w:w="397"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经营支出</w:t>
            </w:r>
          </w:p>
        </w:tc>
        <w:tc>
          <w:tcPr>
            <w:tcW w:w="721" w:type="pct"/>
            <w:vMerge w:val="restart"/>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功能分类科目编码</w:t>
            </w:r>
          </w:p>
        </w:tc>
        <w:tc>
          <w:tcPr>
            <w:tcW w:w="1055"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0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8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21"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05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0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8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21"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2"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05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0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8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9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21"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48" w:type="pct"/>
            <w:gridSpan w:val="2"/>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569"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40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569"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48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39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c>
          <w:tcPr>
            <w:tcW w:w="721"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848" w:type="pct"/>
            <w:gridSpan w:val="2"/>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569"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1479.46</w:t>
            </w:r>
          </w:p>
        </w:tc>
        <w:tc>
          <w:tcPr>
            <w:tcW w:w="40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261.7</w:t>
            </w:r>
          </w:p>
        </w:tc>
        <w:tc>
          <w:tcPr>
            <w:tcW w:w="569"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lang w:val="en-US" w:eastAsia="zh-CN"/>
              </w:rPr>
            </w:pPr>
            <w:r>
              <w:rPr>
                <w:rFonts w:hint="default" w:ascii="Times New Roman" w:hAnsi="Times New Roman" w:eastAsia="宋体" w:cs="Times New Roman"/>
                <w:color w:val="000000"/>
                <w:kern w:val="0"/>
                <w:sz w:val="16"/>
                <w:szCs w:val="16"/>
                <w:lang w:val="en-US" w:eastAsia="zh-CN"/>
              </w:rPr>
              <w:t>1217.76</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社会保障和就业支出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51.67</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51.67</w:t>
            </w:r>
          </w:p>
        </w:tc>
        <w:tc>
          <w:tcPr>
            <w:tcW w:w="569" w:type="pct"/>
            <w:shd w:val="clear" w:color="auto" w:fill="FFFFFF" w:themeFill="background1"/>
          </w:tcPr>
          <w:p>
            <w:pPr>
              <w:rPr>
                <w:rFonts w:hint="default" w:ascii="Times New Roman" w:hAnsi="Times New Roman" w:cs="Times New Roman"/>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20805</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行政事业单位养老支出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50.15</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50.15</w:t>
            </w:r>
          </w:p>
        </w:tc>
        <w:tc>
          <w:tcPr>
            <w:tcW w:w="569" w:type="pct"/>
            <w:shd w:val="clear" w:color="auto" w:fill="FFFFFF" w:themeFill="background1"/>
          </w:tcPr>
          <w:p>
            <w:pPr>
              <w:rPr>
                <w:rFonts w:hint="default" w:ascii="Times New Roman" w:hAnsi="Times New Roman" w:cs="Times New Roman"/>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2080501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行政单位离退休</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569" w:type="pct"/>
            <w:shd w:val="clear" w:color="auto" w:fill="FFFFFF" w:themeFill="background1"/>
          </w:tcPr>
          <w:p>
            <w:pPr>
              <w:rPr>
                <w:rFonts w:hint="default" w:ascii="Times New Roman" w:hAnsi="Times New Roman" w:cs="Times New Roman"/>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2080505</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机关事业单位基本养老保险缴费支出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17.14</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17.14</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20899</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其他社会保障和就业支出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2089999</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其他社会保障和就业支出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210</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卫生健康支出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21011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行政事业单位医疗</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2101102</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事业单位医疗</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2101103</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公务员医疗补助</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213</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农林水支出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1,382.43</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164.67</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1,217.76</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21302</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林业和草原</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1,382.43</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164.67</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1,217.76</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2130201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行政运行</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180.39</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157.49</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22.90</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2130221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产业化管理</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1,201.08</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7.18</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1,193.89</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2130299</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其他林业和草原支出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0.96</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0.96</w:t>
            </w: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221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住房保障支出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22102</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住房改革支出</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92" w:type="pct"/>
            <w:shd w:val="clear" w:color="auto" w:fill="FFFFFF" w:themeFill="background1"/>
          </w:tcPr>
          <w:p>
            <w:pPr>
              <w:rPr>
                <w:rFonts w:hint="default" w:ascii="Times New Roman" w:hAnsi="Times New Roman" w:cs="Times New Roman"/>
              </w:rPr>
            </w:pPr>
            <w:r>
              <w:rPr>
                <w:rFonts w:hint="default" w:ascii="Times New Roman" w:hAnsi="Times New Roman" w:cs="Times New Roman"/>
              </w:rPr>
              <w:t>2210201</w:t>
            </w:r>
          </w:p>
        </w:tc>
        <w:tc>
          <w:tcPr>
            <w:tcW w:w="1055"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住房公积金</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407"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48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721"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000" w:type="pct"/>
            <w:gridSpan w:val="8"/>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注：本表反映部门本年度各项支出情况。</w:t>
            </w:r>
          </w:p>
        </w:tc>
      </w:tr>
    </w:tbl>
    <w:p>
      <w:pP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财政拨款收入支出决算总表</w:t>
      </w:r>
    </w:p>
    <w:tbl>
      <w:tblPr>
        <w:tblStyle w:val="5"/>
        <w:tblW w:w="4998" w:type="pct"/>
        <w:tblInd w:w="0" w:type="dxa"/>
        <w:tblLayout w:type="autofit"/>
        <w:tblCellMar>
          <w:top w:w="0" w:type="dxa"/>
          <w:left w:w="108" w:type="dxa"/>
          <w:bottom w:w="0" w:type="dxa"/>
          <w:right w:w="108" w:type="dxa"/>
        </w:tblCellMar>
      </w:tblPr>
      <w:tblGrid>
        <w:gridCol w:w="2896"/>
        <w:gridCol w:w="275"/>
        <w:gridCol w:w="448"/>
        <w:gridCol w:w="230"/>
        <w:gridCol w:w="1354"/>
        <w:gridCol w:w="2462"/>
        <w:gridCol w:w="283"/>
        <w:gridCol w:w="796"/>
        <w:gridCol w:w="1422"/>
        <w:gridCol w:w="218"/>
        <w:gridCol w:w="1133"/>
        <w:gridCol w:w="453"/>
        <w:gridCol w:w="661"/>
        <w:gridCol w:w="1537"/>
      </w:tblGrid>
      <w:tr>
        <w:tblPrEx>
          <w:tblCellMar>
            <w:top w:w="0" w:type="dxa"/>
            <w:left w:w="108" w:type="dxa"/>
            <w:bottom w:w="0" w:type="dxa"/>
            <w:right w:w="108" w:type="dxa"/>
          </w:tblCellMar>
        </w:tblPrEx>
        <w:trPr>
          <w:trHeight w:val="533" w:hRule="atLeast"/>
        </w:trPr>
        <w:tc>
          <w:tcPr>
            <w:tcW w:w="102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55"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58"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86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81"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79"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60" w:type="pct"/>
            <w:gridSpan w:val="2"/>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1" w:type="pct"/>
            <w:shd w:val="clear" w:color="auto" w:fill="FFFFFF" w:themeFill="background1"/>
            <w:vAlign w:val="bottom"/>
          </w:tcPr>
          <w:p>
            <w:pPr>
              <w:widowControl/>
              <w:jc w:val="center"/>
              <w:rPr>
                <w:rFonts w:hint="default" w:ascii="Times New Roman" w:hAnsi="Times New Roman" w:eastAsia="宋体" w:cs="Times New Roman"/>
                <w:color w:val="000000"/>
                <w:kern w:val="0"/>
                <w:sz w:val="16"/>
                <w:szCs w:val="16"/>
              </w:rPr>
            </w:pPr>
          </w:p>
        </w:tc>
        <w:tc>
          <w:tcPr>
            <w:tcW w:w="541" w:type="pct"/>
            <w:shd w:val="clear" w:color="auto" w:fill="FFFFFF" w:themeFill="background1"/>
            <w:vAlign w:val="bottom"/>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公开04表</w:t>
            </w:r>
          </w:p>
        </w:tc>
      </w:tr>
      <w:tr>
        <w:tblPrEx>
          <w:tblCellMar>
            <w:top w:w="0" w:type="dxa"/>
            <w:left w:w="108" w:type="dxa"/>
            <w:bottom w:w="0" w:type="dxa"/>
            <w:right w:w="108" w:type="dxa"/>
          </w:tblCellMar>
        </w:tblPrEx>
        <w:trPr>
          <w:trHeight w:val="271" w:hRule="atLeast"/>
        </w:trPr>
        <w:tc>
          <w:tcPr>
            <w:tcW w:w="1836" w:type="pct"/>
            <w:gridSpan w:val="5"/>
            <w:tcBorders>
              <w:bottom w:val="single" w:color="auto" w:sz="4" w:space="0"/>
            </w:tcBorders>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部门：湖南省林业产业管理办公室</w:t>
            </w:r>
          </w:p>
        </w:tc>
        <w:tc>
          <w:tcPr>
            <w:tcW w:w="1250" w:type="pct"/>
            <w:gridSpan w:val="3"/>
            <w:tcBorders>
              <w:bottom w:val="single" w:color="auto" w:sz="4" w:space="0"/>
            </w:tcBorders>
            <w:shd w:val="clear" w:color="auto" w:fill="FFFFFF" w:themeFill="background1"/>
          </w:tcPr>
          <w:p>
            <w:pPr>
              <w:widowControl/>
              <w:jc w:val="center"/>
              <w:rPr>
                <w:rFonts w:hint="default" w:ascii="Times New Roman" w:hAnsi="Times New Roman" w:eastAsia="宋体" w:cs="Times New Roman"/>
                <w:color w:val="000000"/>
                <w:kern w:val="0"/>
                <w:sz w:val="16"/>
                <w:szCs w:val="16"/>
              </w:rPr>
            </w:pPr>
          </w:p>
        </w:tc>
        <w:tc>
          <w:tcPr>
            <w:tcW w:w="579" w:type="pct"/>
            <w:gridSpan w:val="2"/>
            <w:tcBorders>
              <w:bottom w:val="single" w:color="auto" w:sz="4" w:space="0"/>
            </w:tcBorders>
            <w:shd w:val="clear" w:color="auto" w:fill="FFFFFF" w:themeFill="background1"/>
          </w:tcPr>
          <w:p>
            <w:pPr>
              <w:widowControl/>
              <w:jc w:val="center"/>
              <w:rPr>
                <w:rFonts w:hint="default" w:ascii="Times New Roman" w:hAnsi="Times New Roman" w:eastAsia="宋体" w:cs="Times New Roman"/>
                <w:color w:val="000000"/>
                <w:kern w:val="0"/>
                <w:sz w:val="16"/>
                <w:szCs w:val="16"/>
              </w:rPr>
            </w:pPr>
          </w:p>
        </w:tc>
        <w:tc>
          <w:tcPr>
            <w:tcW w:w="560" w:type="pct"/>
            <w:gridSpan w:val="2"/>
            <w:tcBorders>
              <w:bottom w:val="single" w:color="auto" w:sz="4" w:space="0"/>
            </w:tcBorders>
            <w:shd w:val="clear" w:color="auto" w:fill="FFFFFF" w:themeFill="background1"/>
          </w:tcPr>
          <w:p>
            <w:pPr>
              <w:widowControl/>
              <w:jc w:val="center"/>
              <w:rPr>
                <w:rFonts w:hint="default" w:ascii="Times New Roman" w:hAnsi="Times New Roman" w:eastAsia="宋体" w:cs="Times New Roman"/>
                <w:color w:val="000000"/>
                <w:kern w:val="0"/>
                <w:sz w:val="16"/>
                <w:szCs w:val="16"/>
              </w:rPr>
            </w:pPr>
          </w:p>
        </w:tc>
        <w:tc>
          <w:tcPr>
            <w:tcW w:w="773" w:type="pct"/>
            <w:gridSpan w:val="2"/>
            <w:tcBorders>
              <w:bottom w:val="single" w:color="auto" w:sz="4" w:space="0"/>
            </w:tcBorders>
            <w:shd w:val="clear" w:color="auto" w:fill="FFFFFF" w:themeFill="background1"/>
          </w:tcPr>
          <w:p>
            <w:pPr>
              <w:widowControl/>
              <w:ind w:right="80"/>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单位：万元</w:t>
            </w:r>
          </w:p>
        </w:tc>
      </w:tr>
      <w:tr>
        <w:tblPrEx>
          <w:tblCellMar>
            <w:top w:w="0" w:type="dxa"/>
            <w:left w:w="108" w:type="dxa"/>
            <w:bottom w:w="0" w:type="dxa"/>
            <w:right w:w="108" w:type="dxa"/>
          </w:tblCellMar>
        </w:tblPrEx>
        <w:trPr>
          <w:trHeight w:val="300" w:hRule="atLeast"/>
        </w:trPr>
        <w:tc>
          <w:tcPr>
            <w:tcW w:w="1836" w:type="pct"/>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收     入</w:t>
            </w:r>
          </w:p>
        </w:tc>
        <w:tc>
          <w:tcPr>
            <w:tcW w:w="3163" w:type="pct"/>
            <w:gridSpan w:val="9"/>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支     出</w:t>
            </w:r>
          </w:p>
        </w:tc>
      </w:tr>
      <w:tr>
        <w:tblPrEx>
          <w:tblCellMar>
            <w:top w:w="0" w:type="dxa"/>
            <w:left w:w="108" w:type="dxa"/>
            <w:bottom w:w="0" w:type="dxa"/>
            <w:right w:w="108" w:type="dxa"/>
          </w:tblCellMar>
        </w:tblPrEx>
        <w:trPr>
          <w:trHeight w:val="312" w:hRule="atLeast"/>
        </w:trPr>
        <w:tc>
          <w:tcPr>
            <w:tcW w:w="1119" w:type="pct"/>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239" w:type="pct"/>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行次</w:t>
            </w:r>
          </w:p>
        </w:tc>
        <w:tc>
          <w:tcPr>
            <w:tcW w:w="477"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金额</w:t>
            </w:r>
          </w:p>
        </w:tc>
        <w:tc>
          <w:tcPr>
            <w:tcW w:w="969" w:type="pct"/>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281"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行次</w:t>
            </w:r>
          </w:p>
        </w:tc>
        <w:tc>
          <w:tcPr>
            <w:tcW w:w="502"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一般公共预算财政拨款</w:t>
            </w:r>
          </w:p>
        </w:tc>
        <w:tc>
          <w:tcPr>
            <w:tcW w:w="391" w:type="pct"/>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政府性基金预算财政拨款</w:t>
            </w:r>
          </w:p>
        </w:tc>
        <w:tc>
          <w:tcPr>
            <w:tcW w:w="541"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国有资本经营预算财政拨款</w:t>
            </w:r>
          </w:p>
        </w:tc>
      </w:tr>
      <w:tr>
        <w:tblPrEx>
          <w:tblCellMar>
            <w:top w:w="0" w:type="dxa"/>
            <w:left w:w="108" w:type="dxa"/>
            <w:bottom w:w="0" w:type="dxa"/>
            <w:right w:w="108" w:type="dxa"/>
          </w:tblCellMar>
        </w:tblPrEx>
        <w:trPr>
          <w:trHeight w:val="600" w:hRule="atLeast"/>
        </w:trPr>
        <w:tc>
          <w:tcPr>
            <w:tcW w:w="1119" w:type="pct"/>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239" w:type="pct"/>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477"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969" w:type="pct"/>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28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502"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477" w:type="pct"/>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391" w:type="pct"/>
            <w:gridSpan w:val="2"/>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54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一、一般公共预算财政拨款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1,643.07</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一、一般公共服务支出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二、政府性基金预算财政拨款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二、外交支出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三、国有资本经营财政拨款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三、国防支出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35</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四、公共安全支出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36</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五、教育支出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37</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六、科学技术支出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38</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7</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七、文化旅游体育与传媒支出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8</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八、社会保障和就业支出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40</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51.67</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51.67</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9</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九、卫生健康支出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41</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25.50</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25.50</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10</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十、节能环保支出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42</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十一、城乡社区支出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43</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十二、农林水支出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44</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1,382.43</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1,382.43</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十三、交通运输支出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45</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14</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十四、资源勘探工业信息等支出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46</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十五、商业服务业等支出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47</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十六、金融支出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48</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十七、援助其他地区支出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49</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18</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十八、自然资源海洋气象等支出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50</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十九、住房保障支出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51</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二十、粮油物资储备支出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52</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21</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二十一、国有资本经营预算支出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53</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二十二、灾害防治及应急管理支出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54</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23</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二十三、其他支出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55</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24</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二十四、债务还本支出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56</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二十五、债务付息支出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57</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26</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二十六、抗疫特别国债安排的支出</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58</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本年收入合计</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27</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1,643.07</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本年支出合计</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59</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1,479.46</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5"/>
                <w:szCs w:val="15"/>
              </w:rPr>
            </w:pPr>
            <w:r>
              <w:rPr>
                <w:rFonts w:hint="default" w:ascii="Times New Roman" w:hAnsi="Times New Roman" w:eastAsia="宋体" w:cs="Times New Roman"/>
                <w:color w:val="000000"/>
                <w:kern w:val="0"/>
                <w:sz w:val="15"/>
                <w:szCs w:val="15"/>
              </w:rPr>
              <w:t>1,479.46</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年初财政拨款结转和结余</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28</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34.60</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年末财政拨款结转和结余</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60</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198.21</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198.21</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一般公共预算财政拨款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29</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34.60</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61</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政府性基金预算财政拨款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62</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国有资本经营预算财政拨款</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63</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111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总计</w:t>
            </w:r>
          </w:p>
        </w:tc>
        <w:tc>
          <w:tcPr>
            <w:tcW w:w="23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32</w:t>
            </w:r>
          </w:p>
        </w:tc>
        <w:tc>
          <w:tcPr>
            <w:tcW w:w="477"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1,677.67</w:t>
            </w:r>
          </w:p>
        </w:tc>
        <w:tc>
          <w:tcPr>
            <w:tcW w:w="96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总计</w:t>
            </w:r>
          </w:p>
        </w:tc>
        <w:tc>
          <w:tcPr>
            <w:tcW w:w="28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64</w:t>
            </w:r>
          </w:p>
        </w:tc>
        <w:tc>
          <w:tcPr>
            <w:tcW w:w="50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1,677.67</w:t>
            </w:r>
          </w:p>
        </w:tc>
        <w:tc>
          <w:tcPr>
            <w:tcW w:w="477"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1,677.67</w:t>
            </w:r>
          </w:p>
        </w:tc>
        <w:tc>
          <w:tcPr>
            <w:tcW w:w="391"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4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4458" w:type="pct"/>
            <w:gridSpan w:val="13"/>
            <w:tcBorders>
              <w:top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注：本表反映部门本年度一般公共预算财政拨款、政府性基金预算财政拨款和国有资本经营预算财政拨款的总收支和年末结转结余情况。</w:t>
            </w:r>
          </w:p>
        </w:tc>
        <w:tc>
          <w:tcPr>
            <w:tcW w:w="541" w:type="pct"/>
            <w:tcBorders>
              <w:top w:val="single" w:color="auto"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tbl>
      <w:tblPr>
        <w:tblStyle w:val="5"/>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78"/>
        <w:gridCol w:w="1175"/>
        <w:gridCol w:w="1195"/>
        <w:gridCol w:w="5008"/>
        <w:gridCol w:w="2035"/>
        <w:gridCol w:w="606"/>
        <w:gridCol w:w="958"/>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5000" w:type="pct"/>
            <w:gridSpan w:val="8"/>
            <w:tcBorders>
              <w:top w:val="nil"/>
              <w:left w:val="nil"/>
              <w:bottom w:val="nil"/>
              <w:right w:val="nil"/>
            </w:tcBorders>
            <w:shd w:val="clear" w:color="auto" w:fill="FFFFFF" w:themeFill="background1"/>
            <w:vAlign w:val="center"/>
          </w:tcPr>
          <w:p>
            <w:pPr>
              <w:widowControl/>
              <w:jc w:val="center"/>
              <w:rPr>
                <w:rFonts w:hint="default" w:ascii="Times New Roman" w:hAnsi="Times New Roman" w:eastAsia="宋体" w:cs="Times New Roman"/>
                <w:kern w:val="0"/>
                <w:sz w:val="18"/>
                <w:szCs w:val="18"/>
              </w:rPr>
            </w:pPr>
          </w:p>
          <w:p>
            <w:pPr>
              <w:widowControl/>
              <w:jc w:val="center"/>
              <w:rPr>
                <w:rFonts w:hint="default" w:ascii="Times New Roman" w:hAnsi="Times New Roman" w:eastAsia="宋体" w:cs="Times New Roman"/>
                <w:kern w:val="0"/>
                <w:sz w:val="18"/>
                <w:szCs w:val="18"/>
              </w:rPr>
            </w:pPr>
          </w:p>
          <w:p>
            <w:pPr>
              <w:widowControl/>
              <w:jc w:val="center"/>
              <w:rPr>
                <w:rFonts w:hint="default" w:ascii="Times New Roman" w:hAnsi="Times New Roman" w:eastAsia="宋体" w:cs="Times New Roman"/>
                <w:kern w:val="0"/>
                <w:sz w:val="18"/>
                <w:szCs w:val="18"/>
              </w:rPr>
            </w:pPr>
          </w:p>
          <w:p>
            <w:pPr>
              <w:widowControl/>
              <w:jc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一般公共预算财政拨款支出决算表</w:t>
            </w:r>
          </w:p>
          <w:p>
            <w:pPr>
              <w:widowControl/>
              <w:jc w:val="center"/>
              <w:rPr>
                <w:rFonts w:hint="default" w:ascii="Times New Roman" w:hAnsi="Times New Roman" w:eastAsia="宋体" w:cs="Times New Roman"/>
                <w:kern w:val="0"/>
                <w:sz w:val="18"/>
                <w:szCs w:val="18"/>
              </w:rPr>
            </w:pPr>
          </w:p>
          <w:p>
            <w:pPr>
              <w:widowControl/>
              <w:jc w:val="center"/>
              <w:rPr>
                <w:rFonts w:hint="default" w:ascii="Times New Roman" w:hAnsi="Times New Roman" w:eastAsia="宋体" w:cs="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2"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p>
        </w:tc>
        <w:tc>
          <w:tcPr>
            <w:tcW w:w="421"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w:t>
            </w:r>
          </w:p>
        </w:tc>
        <w:tc>
          <w:tcPr>
            <w:tcW w:w="426"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w:t>
            </w:r>
          </w:p>
        </w:tc>
        <w:tc>
          <w:tcPr>
            <w:tcW w:w="1794"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w:t>
            </w:r>
          </w:p>
        </w:tc>
        <w:tc>
          <w:tcPr>
            <w:tcW w:w="946" w:type="pct"/>
            <w:gridSpan w:val="2"/>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r>
              <w:rPr>
                <w:rFonts w:hint="default" w:ascii="Times New Roman" w:hAnsi="Times New Roman" w:eastAsia="宋体" w:cs="Times New Roman"/>
                <w:kern w:val="0"/>
                <w:sz w:val="16"/>
                <w:szCs w:val="16"/>
              </w:rPr>
              <w:t>　</w:t>
            </w:r>
          </w:p>
        </w:tc>
        <w:tc>
          <w:tcPr>
            <w:tcW w:w="343" w:type="pct"/>
            <w:tcBorders>
              <w:top w:val="nil"/>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kern w:val="0"/>
                <w:sz w:val="16"/>
                <w:szCs w:val="16"/>
              </w:rPr>
            </w:pPr>
          </w:p>
        </w:tc>
        <w:tc>
          <w:tcPr>
            <w:tcW w:w="643" w:type="pct"/>
            <w:tcBorders>
              <w:top w:val="nil"/>
              <w:left w:val="nil"/>
              <w:bottom w:val="nil"/>
              <w:right w:val="nil"/>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公开05表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pct"/>
            <w:gridSpan w:val="4"/>
            <w:tcBorders>
              <w:top w:val="nil"/>
              <w:left w:val="nil"/>
              <w:bottom w:val="single" w:color="auto" w:sz="4" w:space="0"/>
              <w:right w:val="nil"/>
            </w:tcBorders>
            <w:shd w:val="clear" w:color="auto" w:fill="FFFFFF" w:themeFill="background1"/>
            <w:vAlign w:val="bottom"/>
          </w:tcPr>
          <w:p>
            <w:pPr>
              <w:widowControl/>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部门：湖南省林业产业管理办公室                     </w:t>
            </w:r>
          </w:p>
        </w:tc>
        <w:tc>
          <w:tcPr>
            <w:tcW w:w="946" w:type="pct"/>
            <w:gridSpan w:val="2"/>
            <w:tcBorders>
              <w:top w:val="nil"/>
              <w:left w:val="nil"/>
              <w:bottom w:val="single" w:color="auto" w:sz="4" w:space="0"/>
              <w:right w:val="nil"/>
            </w:tcBorders>
            <w:shd w:val="clear" w:color="auto" w:fill="FFFFFF" w:themeFill="background1"/>
            <w:vAlign w:val="bottom"/>
          </w:tcPr>
          <w:p>
            <w:pPr>
              <w:widowControl/>
              <w:jc w:val="center"/>
              <w:rPr>
                <w:rFonts w:hint="default" w:ascii="Times New Roman" w:hAnsi="Times New Roman" w:eastAsia="宋体" w:cs="Times New Roman"/>
                <w:color w:val="000000"/>
                <w:kern w:val="0"/>
                <w:sz w:val="16"/>
                <w:szCs w:val="16"/>
              </w:rPr>
            </w:pPr>
          </w:p>
        </w:tc>
        <w:tc>
          <w:tcPr>
            <w:tcW w:w="987" w:type="pct"/>
            <w:gridSpan w:val="2"/>
            <w:tcBorders>
              <w:top w:val="nil"/>
              <w:left w:val="nil"/>
              <w:bottom w:val="single" w:color="auto" w:sz="4" w:space="0"/>
              <w:right w:val="nil"/>
            </w:tcBorders>
            <w:shd w:val="clear" w:color="auto" w:fill="FFFFFF" w:themeFill="background1"/>
            <w:vAlign w:val="bottom"/>
          </w:tcPr>
          <w:p>
            <w:pPr>
              <w:widowControl/>
              <w:ind w:firstLine="240" w:firstLineChars="150"/>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90" w:hRule="atLeast"/>
        </w:trPr>
        <w:tc>
          <w:tcPr>
            <w:tcW w:w="3065" w:type="pct"/>
            <w:gridSpan w:val="4"/>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1934" w:type="pct"/>
            <w:gridSpan w:val="4"/>
            <w:tcBorders>
              <w:top w:val="single" w:color="auto"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pct"/>
            <w:gridSpan w:val="3"/>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功能分类科目编码</w:t>
            </w:r>
          </w:p>
        </w:tc>
        <w:tc>
          <w:tcPr>
            <w:tcW w:w="1794"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729"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小计</w:t>
            </w:r>
          </w:p>
        </w:tc>
        <w:tc>
          <w:tcPr>
            <w:tcW w:w="560" w:type="pct"/>
            <w:gridSpan w:val="2"/>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基本支出</w:t>
            </w:r>
          </w:p>
        </w:tc>
        <w:tc>
          <w:tcPr>
            <w:tcW w:w="643"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pct"/>
            <w:gridSpan w:val="3"/>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794"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2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0"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64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271" w:type="pct"/>
            <w:gridSpan w:val="3"/>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794"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2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560" w:type="pct"/>
            <w:gridSpan w:val="2"/>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64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pct"/>
            <w:gridSpan w:val="4"/>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729"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560" w:type="pct"/>
            <w:gridSpan w:val="2"/>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643"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5" w:type="pct"/>
            <w:gridSpan w:val="4"/>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1,479.46</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261.71</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社会保障和就业支出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51.67</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51.67</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20805</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行政事业单位养老支出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50.15</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50.15</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2080501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行政单位离退休</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2080505</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机关事业单位基本养老保险缴费支出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17.14</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17.14</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20899</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其他社会保障和就业支出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2089999</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其他社会保障和就业支出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210</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卫生健康支出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21011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行政事业单位医疗</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25.50</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2101102</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事业单位医疗</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2101103</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公务员医疗补助</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213</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农林水支出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1,382.43</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164.67</w:t>
            </w:r>
          </w:p>
        </w:tc>
        <w:tc>
          <w:tcPr>
            <w:tcW w:w="643"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21302</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林业和草原</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1,382.43</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164.67</w:t>
            </w:r>
          </w:p>
        </w:tc>
        <w:tc>
          <w:tcPr>
            <w:tcW w:w="643"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1,217.76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2130201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行政运行</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180.39</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157.49</w:t>
            </w:r>
          </w:p>
        </w:tc>
        <w:tc>
          <w:tcPr>
            <w:tcW w:w="643"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2130221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产业化管理</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1,201.08</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7.18</w:t>
            </w:r>
          </w:p>
        </w:tc>
        <w:tc>
          <w:tcPr>
            <w:tcW w:w="643"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1,193.89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2130299</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其他林业和草原支出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0.96</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p>
        </w:tc>
        <w:tc>
          <w:tcPr>
            <w:tcW w:w="643"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221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住房保障支出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22102</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住房改革支出</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pct"/>
            <w:gridSpan w:val="3"/>
            <w:shd w:val="clear" w:color="auto" w:fill="FFFFFF" w:themeFill="background1"/>
          </w:tcPr>
          <w:p>
            <w:pPr>
              <w:rPr>
                <w:rFonts w:hint="default" w:ascii="Times New Roman" w:hAnsi="Times New Roman" w:cs="Times New Roman"/>
              </w:rPr>
            </w:pPr>
            <w:r>
              <w:rPr>
                <w:rFonts w:hint="default" w:ascii="Times New Roman" w:hAnsi="Times New Roman" w:cs="Times New Roman"/>
              </w:rPr>
              <w:t>2210201</w:t>
            </w:r>
          </w:p>
        </w:tc>
        <w:tc>
          <w:tcPr>
            <w:tcW w:w="1794" w:type="pct"/>
            <w:shd w:val="clear" w:color="auto" w:fill="FFFFFF" w:themeFill="background1"/>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住房公积金</w:t>
            </w:r>
          </w:p>
        </w:tc>
        <w:tc>
          <w:tcPr>
            <w:tcW w:w="729" w:type="pct"/>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560" w:type="pct"/>
            <w:gridSpan w:val="2"/>
            <w:shd w:val="clear" w:color="auto" w:fill="FFFFFF" w:themeFill="background1"/>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643"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8"/>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注：本表反映部门本年度一般公共预算财政拨款支出情况。</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一般公共预算财政拨款基本支出决算</w:t>
      </w:r>
      <w:r>
        <w:rPr>
          <w:rFonts w:hint="default" w:ascii="Times New Roman" w:hAnsi="Times New Roman" w:cs="Times New Roman"/>
          <w:sz w:val="32"/>
          <w:szCs w:val="32"/>
          <w:lang w:eastAsia="zh-CN"/>
        </w:rPr>
        <w:t>明细</w:t>
      </w:r>
      <w:r>
        <w:rPr>
          <w:rFonts w:hint="default" w:ascii="Times New Roman" w:hAnsi="Times New Roman" w:cs="Times New Roman"/>
          <w:sz w:val="32"/>
          <w:szCs w:val="32"/>
        </w:rPr>
        <w:t>表</w:t>
      </w:r>
    </w:p>
    <w:p>
      <w:pPr>
        <w:widowControl/>
        <w:jc w:val="righ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公开06表</w:t>
      </w:r>
    </w:p>
    <w:p>
      <w:pPr>
        <w:widowControl/>
        <w:jc w:val="both"/>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rPr>
        <w:t xml:space="preserve">部门：湖南省林业产业管理办公室                 </w:t>
      </w:r>
      <w:r>
        <w:rPr>
          <w:rFonts w:hint="default" w:ascii="Times New Roman" w:hAnsi="Times New Roman" w:eastAsia="宋体" w:cs="Times New Roman"/>
          <w:color w:val="000000"/>
          <w:kern w:val="0"/>
          <w:sz w:val="16"/>
          <w:szCs w:val="16"/>
          <w:lang w:val="en-US" w:eastAsia="zh-CN"/>
        </w:rPr>
        <w:t xml:space="preserve">                                                                                </w:t>
      </w:r>
      <w:r>
        <w:rPr>
          <w:rFonts w:hint="default" w:ascii="Times New Roman" w:hAnsi="Times New Roman" w:eastAsia="宋体" w:cs="Times New Roman"/>
          <w:color w:val="000000"/>
          <w:kern w:val="0"/>
          <w:sz w:val="16"/>
          <w:szCs w:val="16"/>
        </w:rPr>
        <w:t xml:space="preserve">                                      单位：万元</w:t>
      </w:r>
    </w:p>
    <w:tbl>
      <w:tblPr>
        <w:tblStyle w:val="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129"/>
        <w:gridCol w:w="2655"/>
        <w:gridCol w:w="958"/>
        <w:gridCol w:w="1077"/>
        <w:gridCol w:w="2102"/>
        <w:gridCol w:w="977"/>
        <w:gridCol w:w="1028"/>
        <w:gridCol w:w="2941"/>
        <w:gridCol w:w="1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99"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科目编码</w:t>
            </w:r>
          </w:p>
        </w:tc>
        <w:tc>
          <w:tcPr>
            <w:tcW w:w="937"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338"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决算数</w:t>
            </w:r>
          </w:p>
        </w:tc>
        <w:tc>
          <w:tcPr>
            <w:tcW w:w="380"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科目编码</w:t>
            </w:r>
          </w:p>
        </w:tc>
        <w:tc>
          <w:tcPr>
            <w:tcW w:w="742"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345"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决算数</w:t>
            </w:r>
          </w:p>
        </w:tc>
        <w:tc>
          <w:tcPr>
            <w:tcW w:w="363"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科目编码</w:t>
            </w:r>
          </w:p>
        </w:tc>
        <w:tc>
          <w:tcPr>
            <w:tcW w:w="103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457"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99"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93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38"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80"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742"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45"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363"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103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57"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工资福利支出</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188.34</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商品和服务支出</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40.36</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307</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债务利息及费用支出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30101</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基本工资</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64.50</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30201</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办公费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5.48</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30701</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国内债务付息</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30102</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津贴补贴</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59.81</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30202</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印刷费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30702</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国外债务付息</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30103</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奖金</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30203</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咨询费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资本性支出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30106</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伙食补助费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30204</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手续费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31001</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房屋建筑物购建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30107</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绩效工资</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30205</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水费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31002</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办公设备购置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30108</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机关事业单位基本养老保险缴费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17.14</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30206</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电费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31003</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专用设备购置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30109</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职业年金缴费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30207</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邮电费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0.62</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31005</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基础设施建设</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30110</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职工基本医疗保险缴费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13.00</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30208</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取暖费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31006</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大型修缮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30111</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公务员医疗补助缴费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12.50</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30209</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物业管理费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31007</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信息网络及软件购置更新</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30112</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其他社会保障缴费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1.52</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30211</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差旅费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15.11</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31008</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物资储备</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30113</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住房公积金</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19.86</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30212</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因公出国（境）费用</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31009</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土地补偿</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30114</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医疗费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30213</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维修（护）费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31010</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安置补助</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30199</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其他工资福利支出</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30214</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租赁费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31011</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地上附着物和青苗补偿</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对个人和家庭的补助</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30215</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会议费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31012</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拆迁补偿</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30301</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离休费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30216</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培训费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31013</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公务用车购置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30302</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退休费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30217</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公务接待费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0.66</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31019</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其他交通工具购置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30303</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退职（役）费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30218</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专用材料费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31021</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文物和陈列品购置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30304</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抚恤金</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33.01</w:t>
            </w: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30224</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被装购置费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31022</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无形资产购置</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30305</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生活补助</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30225</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专用燃料费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31099</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其他资本性支出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30306</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救济费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30226</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劳务费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399</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其他支出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30307</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医疗费补助</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30227</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委托业务费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39906</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赠与</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30308</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助学金</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30228</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工会经费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2.07</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39907</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国家赔偿费用支出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30309</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奖励金</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30229</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福利费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1.80</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39908</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对民间非营利组织和群众性自治组织补贴</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30310</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个人农业生产补贴</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30231</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公务用车运行维护费</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39999</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其他支出</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30311</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代缴社会保险费</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30239</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其他交通费用</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3"/>
                <w:szCs w:val="13"/>
              </w:rPr>
            </w:pPr>
            <w:r>
              <w:rPr>
                <w:rFonts w:hint="default" w:ascii="Times New Roman" w:hAnsi="Times New Roman" w:eastAsia="宋体" w:cs="Times New Roman"/>
                <w:color w:val="000000"/>
                <w:kern w:val="0"/>
                <w:sz w:val="13"/>
                <w:szCs w:val="13"/>
              </w:rPr>
              <w:t>14.31</w:t>
            </w: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30399</w:t>
            </w:r>
          </w:p>
        </w:tc>
        <w:tc>
          <w:tcPr>
            <w:tcW w:w="937"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其他对个人和家庭的补助</w:t>
            </w:r>
          </w:p>
        </w:tc>
        <w:tc>
          <w:tcPr>
            <w:tcW w:w="33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80"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30240</w:t>
            </w:r>
          </w:p>
        </w:tc>
        <w:tc>
          <w:tcPr>
            <w:tcW w:w="742"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税金及附加费用</w:t>
            </w:r>
          </w:p>
        </w:tc>
        <w:tc>
          <w:tcPr>
            <w:tcW w:w="345"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c>
          <w:tcPr>
            <w:tcW w:w="363"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036" w:type="pct"/>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5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99"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937"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38"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380"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30299</w:t>
            </w:r>
          </w:p>
        </w:tc>
        <w:tc>
          <w:tcPr>
            <w:tcW w:w="742"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  其他商品和服务支出</w:t>
            </w:r>
          </w:p>
        </w:tc>
        <w:tc>
          <w:tcPr>
            <w:tcW w:w="345"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0.30</w:t>
            </w:r>
          </w:p>
        </w:tc>
        <w:tc>
          <w:tcPr>
            <w:tcW w:w="363"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036" w:type="pct"/>
            <w:tcBorders>
              <w:bottom w:val="single" w:color="000000" w:sz="4" w:space="0"/>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457"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336" w:type="pct"/>
            <w:gridSpan w:val="2"/>
            <w:tcBorders>
              <w:bottom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人员经费合计</w:t>
            </w:r>
          </w:p>
        </w:tc>
        <w:tc>
          <w:tcPr>
            <w:tcW w:w="338"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22.35</w:t>
            </w:r>
          </w:p>
        </w:tc>
        <w:tc>
          <w:tcPr>
            <w:tcW w:w="2868" w:type="pct"/>
            <w:gridSpan w:val="5"/>
            <w:tcBorders>
              <w:bottom w:val="single" w:color="000000" w:sz="4" w:space="0"/>
            </w:tcBorders>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公用经费合计</w:t>
            </w:r>
          </w:p>
        </w:tc>
        <w:tc>
          <w:tcPr>
            <w:tcW w:w="457" w:type="pct"/>
            <w:tcBorders>
              <w:bottom w:val="single" w:color="000000" w:sz="4" w:space="0"/>
            </w:tcBorders>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5000" w:type="pct"/>
            <w:gridSpan w:val="9"/>
            <w:tcBorders>
              <w:top w:val="single" w:color="000000" w:sz="4" w:space="0"/>
              <w:left w:val="nil"/>
              <w:bottom w:val="nil"/>
              <w:right w:val="nil"/>
            </w:tcBorders>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注：本表反映部门本年度一般公共预算财政拨款基本支出明细情况。</w:t>
            </w:r>
          </w:p>
        </w:tc>
      </w:tr>
    </w:tbl>
    <w:p>
      <w:pPr>
        <w:rPr>
          <w:rFonts w:hint="default" w:ascii="Times New Roman" w:hAnsi="Times New Roman" w:eastAsia="宋体" w:cs="Times New Roman"/>
          <w:color w:val="000000"/>
          <w:kern w:val="0"/>
          <w:sz w:val="16"/>
          <w:szCs w:val="16"/>
        </w:rPr>
      </w:pPr>
    </w:p>
    <w:p>
      <w:pPr>
        <w:widowControl/>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一般公共预算财政拨款“三公”经费支出决算表</w:t>
      </w:r>
    </w:p>
    <w:p>
      <w:pPr>
        <w:widowControl/>
        <w:jc w:val="righ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公开07表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rPr>
        <w:t xml:space="preserve">部门：湖南省林业产业管理办公室              </w:t>
      </w:r>
      <w:r>
        <w:rPr>
          <w:rFonts w:hint="default" w:ascii="Times New Roman" w:hAnsi="Times New Roman" w:eastAsia="宋体" w:cs="Times New Roman"/>
          <w:color w:val="000000"/>
          <w:kern w:val="0"/>
          <w:sz w:val="16"/>
          <w:szCs w:val="16"/>
          <w:lang w:val="en-US" w:eastAsia="zh-CN"/>
        </w:rPr>
        <w:t xml:space="preserve">                                                                             </w:t>
      </w:r>
      <w:r>
        <w:rPr>
          <w:rFonts w:hint="default" w:ascii="Times New Roman" w:hAnsi="Times New Roman" w:eastAsia="宋体" w:cs="Times New Roman"/>
          <w:color w:val="000000"/>
          <w:kern w:val="0"/>
          <w:sz w:val="16"/>
          <w:szCs w:val="16"/>
        </w:rPr>
        <w:t xml:space="preserve">                                            单位：万元</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hemeFill="background1"/>
        <w:tblLayout w:type="autofit"/>
        <w:tblCellMar>
          <w:top w:w="0" w:type="dxa"/>
          <w:left w:w="108" w:type="dxa"/>
          <w:bottom w:w="0" w:type="dxa"/>
          <w:right w:w="108" w:type="dxa"/>
        </w:tblCellMar>
      </w:tblPr>
      <w:tblGrid>
        <w:gridCol w:w="1178"/>
        <w:gridCol w:w="1179"/>
        <w:gridCol w:w="1179"/>
        <w:gridCol w:w="1179"/>
        <w:gridCol w:w="1188"/>
        <w:gridCol w:w="1193"/>
        <w:gridCol w:w="1179"/>
        <w:gridCol w:w="1179"/>
        <w:gridCol w:w="1179"/>
        <w:gridCol w:w="1179"/>
        <w:gridCol w:w="1188"/>
        <w:gridCol w:w="1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2502" w:type="pct"/>
            <w:gridSpan w:val="6"/>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预算数</w:t>
            </w:r>
          </w:p>
        </w:tc>
        <w:tc>
          <w:tcPr>
            <w:tcW w:w="2497" w:type="pct"/>
            <w:gridSpan w:val="6"/>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41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因公出国（境）费</w:t>
            </w:r>
          </w:p>
        </w:tc>
        <w:tc>
          <w:tcPr>
            <w:tcW w:w="1251" w:type="pct"/>
            <w:gridSpan w:val="3"/>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公务用车购置及运行费</w:t>
            </w:r>
          </w:p>
        </w:tc>
        <w:tc>
          <w:tcPr>
            <w:tcW w:w="418"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公务接待费</w:t>
            </w:r>
          </w:p>
        </w:tc>
        <w:tc>
          <w:tcPr>
            <w:tcW w:w="41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416"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因公出国（境）费</w:t>
            </w:r>
          </w:p>
        </w:tc>
        <w:tc>
          <w:tcPr>
            <w:tcW w:w="1251" w:type="pct"/>
            <w:gridSpan w:val="3"/>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公务用车购置及运行费</w:t>
            </w:r>
          </w:p>
        </w:tc>
        <w:tc>
          <w:tcPr>
            <w:tcW w:w="412" w:type="pct"/>
            <w:vMerge w:val="restar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4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小计</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公务用车购置费</w:t>
            </w:r>
          </w:p>
        </w:tc>
        <w:tc>
          <w:tcPr>
            <w:tcW w:w="41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公务用车运行费</w:t>
            </w:r>
          </w:p>
        </w:tc>
        <w:tc>
          <w:tcPr>
            <w:tcW w:w="418"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16"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小计</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公务用车购置费</w:t>
            </w:r>
          </w:p>
        </w:tc>
        <w:tc>
          <w:tcPr>
            <w:tcW w:w="41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公务用车运行费</w:t>
            </w:r>
          </w:p>
        </w:tc>
        <w:tc>
          <w:tcPr>
            <w:tcW w:w="412" w:type="pct"/>
            <w:vMerge w:val="continue"/>
            <w:shd w:val="clear" w:color="auto" w:fill="FFFFFF" w:themeFill="background1"/>
            <w:vAlign w:val="center"/>
          </w:tcPr>
          <w:p>
            <w:pPr>
              <w:widowControl/>
              <w:jc w:val="left"/>
              <w:rPr>
                <w:rFonts w:hint="default" w:ascii="Times New Roman" w:hAnsi="Times New Roman" w:eastAsia="宋体" w:cs="Times New Roman"/>
                <w:color w:val="000000"/>
                <w:kern w:val="0"/>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41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c>
          <w:tcPr>
            <w:tcW w:w="418"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7</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8</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9</w:t>
            </w:r>
          </w:p>
        </w:tc>
        <w:tc>
          <w:tcPr>
            <w:tcW w:w="416"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10</w:t>
            </w:r>
          </w:p>
        </w:tc>
        <w:tc>
          <w:tcPr>
            <w:tcW w:w="417"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11</w:t>
            </w:r>
          </w:p>
        </w:tc>
        <w:tc>
          <w:tcPr>
            <w:tcW w:w="412" w:type="pct"/>
            <w:shd w:val="clear" w:color="auto" w:fill="FFFFFF" w:themeFill="background1"/>
            <w:vAlign w:val="center"/>
          </w:tcPr>
          <w:p>
            <w:pPr>
              <w:widowControl/>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8"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0.66</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6"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7"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0.00</w:t>
            </w:r>
          </w:p>
        </w:tc>
        <w:tc>
          <w:tcPr>
            <w:tcW w:w="412" w:type="pct"/>
            <w:shd w:val="clear" w:color="auto" w:fill="FFFFFF" w:themeFill="background1"/>
            <w:vAlign w:val="center"/>
          </w:tcPr>
          <w:p>
            <w:pPr>
              <w:widowControl/>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0.66</w:t>
            </w:r>
          </w:p>
        </w:tc>
      </w:tr>
    </w:tbl>
    <w:p>
      <w:pP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三公”经费支出预决算情况。其中，预算数为“三公”经费全年预算数，反映按规定程序调整后的预算数；决算数是包括当年一般公共预算财政拨款和以前年度结转资金安排的实际支出。</w:t>
      </w: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政府性基金预算财政拨款收入支出决算表</w:t>
      </w:r>
    </w:p>
    <w:p>
      <w:pPr>
        <w:widowControl/>
        <w:jc w:val="righ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公开08表</w:t>
      </w:r>
    </w:p>
    <w:p>
      <w:pPr>
        <w:widowControl/>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xml:space="preserve">部门：湖南省林业产业管理办公室                </w:t>
      </w:r>
      <w:r>
        <w:rPr>
          <w:rFonts w:hint="default" w:ascii="Times New Roman" w:hAnsi="Times New Roman" w:eastAsia="宋体" w:cs="Times New Roman"/>
          <w:color w:val="000000"/>
          <w:kern w:val="0"/>
          <w:sz w:val="16"/>
          <w:szCs w:val="16"/>
          <w:lang w:val="en-US" w:eastAsia="zh-CN"/>
        </w:rPr>
        <w:t xml:space="preserve">                                                                                 </w:t>
      </w:r>
      <w:r>
        <w:rPr>
          <w:rFonts w:hint="default" w:ascii="Times New Roman" w:hAnsi="Times New Roman" w:eastAsia="宋体" w:cs="Times New Roman"/>
          <w:color w:val="000000"/>
          <w:kern w:val="0"/>
          <w:sz w:val="16"/>
          <w:szCs w:val="16"/>
        </w:rPr>
        <w:t xml:space="preserve">                                      单位：万元</w:t>
      </w:r>
    </w:p>
    <w:tbl>
      <w:tblPr>
        <w:tblStyle w:val="5"/>
        <w:tblW w:w="4997" w:type="pct"/>
        <w:tblInd w:w="0" w:type="dxa"/>
        <w:shd w:val="clear" w:color="auto" w:fill="FFFFFF" w:themeFill="background1"/>
        <w:tblLayout w:type="autofit"/>
        <w:tblCellMar>
          <w:top w:w="0" w:type="dxa"/>
          <w:left w:w="108" w:type="dxa"/>
          <w:bottom w:w="0" w:type="dxa"/>
          <w:right w:w="108" w:type="dxa"/>
        </w:tblCellMar>
      </w:tblPr>
      <w:tblGrid>
        <w:gridCol w:w="1708"/>
        <w:gridCol w:w="2943"/>
        <w:gridCol w:w="1584"/>
        <w:gridCol w:w="1584"/>
        <w:gridCol w:w="1584"/>
        <w:gridCol w:w="1584"/>
        <w:gridCol w:w="1589"/>
        <w:gridCol w:w="1589"/>
      </w:tblGrid>
      <w:tr>
        <w:tblPrEx>
          <w:tblCellMar>
            <w:top w:w="0" w:type="dxa"/>
            <w:left w:w="108" w:type="dxa"/>
            <w:bottom w:w="0" w:type="dxa"/>
            <w:right w:w="108" w:type="dxa"/>
          </w:tblCellMar>
        </w:tblPrEx>
        <w:trPr>
          <w:trHeight w:val="300" w:hRule="atLeast"/>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w:t>
            </w:r>
          </w:p>
        </w:tc>
        <w:tc>
          <w:tcPr>
            <w:tcW w:w="55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年初结转和结余</w:t>
            </w:r>
          </w:p>
        </w:tc>
        <w:tc>
          <w:tcPr>
            <w:tcW w:w="55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本年收入</w:t>
            </w:r>
          </w:p>
        </w:tc>
        <w:tc>
          <w:tcPr>
            <w:tcW w:w="1679" w:type="pct"/>
            <w:gridSpan w:val="3"/>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本年支出</w:t>
            </w:r>
          </w:p>
        </w:tc>
        <w:tc>
          <w:tcPr>
            <w:tcW w:w="560"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年末结转和结余</w:t>
            </w:r>
          </w:p>
        </w:tc>
      </w:tr>
      <w:tr>
        <w:tblPrEx>
          <w:tblCellMar>
            <w:top w:w="0" w:type="dxa"/>
            <w:left w:w="108" w:type="dxa"/>
            <w:bottom w:w="0" w:type="dxa"/>
            <w:right w:w="108" w:type="dxa"/>
          </w:tblCellMar>
        </w:tblPrEx>
        <w:trPr>
          <w:trHeight w:val="312"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功能分类科目编码</w:t>
            </w:r>
          </w:p>
        </w:tc>
        <w:tc>
          <w:tcPr>
            <w:tcW w:w="103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科目名称</w:t>
            </w: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小计</w:t>
            </w:r>
          </w:p>
        </w:tc>
        <w:tc>
          <w:tcPr>
            <w:tcW w:w="559"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基本支出</w:t>
            </w:r>
          </w:p>
        </w:tc>
        <w:tc>
          <w:tcPr>
            <w:tcW w:w="561" w:type="pct"/>
            <w:vMerge w:val="restar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项目支出</w:t>
            </w:r>
          </w:p>
        </w:tc>
        <w:tc>
          <w:tcPr>
            <w:tcW w:w="56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12"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103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12"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103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1"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0" w:type="pct"/>
            <w:vMerge w:val="continue"/>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00" w:hRule="atLeast"/>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栏次</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1</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2</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3</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4</w:t>
            </w:r>
          </w:p>
        </w:tc>
        <w:tc>
          <w:tcPr>
            <w:tcW w:w="561"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5</w:t>
            </w:r>
          </w:p>
        </w:tc>
        <w:tc>
          <w:tcPr>
            <w:tcW w:w="560"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6</w:t>
            </w:r>
          </w:p>
        </w:tc>
      </w:tr>
      <w:tr>
        <w:tblPrEx>
          <w:tblCellMar>
            <w:top w:w="0" w:type="dxa"/>
            <w:left w:w="108" w:type="dxa"/>
            <w:bottom w:w="0" w:type="dxa"/>
            <w:right w:w="108" w:type="dxa"/>
          </w:tblCellMar>
        </w:tblPrEx>
        <w:trPr>
          <w:trHeight w:val="300" w:hRule="atLeast"/>
        </w:trPr>
        <w:tc>
          <w:tcPr>
            <w:tcW w:w="164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合计</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1"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c>
          <w:tcPr>
            <w:tcW w:w="560" w:type="pct"/>
            <w:tcBorders>
              <w:top w:val="single" w:color="000000" w:sz="4" w:space="0"/>
              <w:left w:val="nil"/>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kern w:val="0"/>
                <w:sz w:val="16"/>
                <w:szCs w:val="16"/>
              </w:rPr>
            </w:pPr>
          </w:p>
        </w:tc>
      </w:tr>
      <w:tr>
        <w:tblPrEx>
          <w:tblCellMar>
            <w:top w:w="0" w:type="dxa"/>
            <w:left w:w="108" w:type="dxa"/>
            <w:bottom w:w="0" w:type="dxa"/>
            <w:right w:w="108" w:type="dxa"/>
          </w:tblCellMar>
        </w:tblPrEx>
        <w:trPr>
          <w:trHeight w:val="3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1039" w:type="pct"/>
            <w:tcBorders>
              <w:top w:val="single" w:color="000000" w:sz="4" w:space="0"/>
              <w:left w:val="nil"/>
              <w:bottom w:val="single" w:color="000000" w:sz="4" w:space="0"/>
              <w:right w:val="single" w:color="000000" w:sz="4" w:space="0"/>
            </w:tcBorders>
            <w:shd w:val="clear" w:color="auto" w:fill="FFFFFF" w:themeFill="background1"/>
            <w:vAlign w:val="center"/>
          </w:tcPr>
          <w:p>
            <w:pP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59"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61"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c>
          <w:tcPr>
            <w:tcW w:w="560" w:type="pct"/>
            <w:tcBorders>
              <w:top w:val="single" w:color="000000" w:sz="4" w:space="0"/>
              <w:left w:val="nil"/>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　</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注：本表反映部门本年度政府性基金预算财政拨款收入、支出及结转和结余情况</w:t>
            </w:r>
          </w:p>
          <w:p>
            <w:pPr>
              <w:widowControl/>
              <w:jc w:val="lef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lang w:eastAsia="zh-CN"/>
              </w:rPr>
              <w:t>说明：</w:t>
            </w:r>
            <w:r>
              <w:rPr>
                <w:rFonts w:hint="default" w:ascii="Times New Roman" w:hAnsi="Times New Roman" w:eastAsia="宋体" w:cs="Times New Roman"/>
                <w:color w:val="000000"/>
                <w:kern w:val="0"/>
                <w:sz w:val="16"/>
                <w:szCs w:val="16"/>
              </w:rPr>
              <w:t>本单位</w:t>
            </w:r>
            <w:r>
              <w:rPr>
                <w:rFonts w:hint="default" w:ascii="Times New Roman" w:hAnsi="Times New Roman" w:eastAsia="宋体" w:cs="Times New Roman"/>
                <w:color w:val="000000"/>
                <w:kern w:val="0"/>
                <w:sz w:val="16"/>
                <w:szCs w:val="16"/>
                <w:lang w:eastAsia="zh-CN"/>
              </w:rPr>
              <w:t>没有</w:t>
            </w:r>
            <w:r>
              <w:rPr>
                <w:rFonts w:hint="default" w:ascii="Times New Roman" w:hAnsi="Times New Roman" w:eastAsia="宋体" w:cs="Times New Roman"/>
                <w:color w:val="000000"/>
                <w:kern w:val="0"/>
                <w:sz w:val="16"/>
                <w:szCs w:val="16"/>
              </w:rPr>
              <w:t>政府性基金</w:t>
            </w:r>
            <w:r>
              <w:rPr>
                <w:rFonts w:hint="default" w:ascii="Times New Roman" w:hAnsi="Times New Roman" w:eastAsia="宋体" w:cs="Times New Roman"/>
                <w:color w:val="000000"/>
                <w:kern w:val="0"/>
                <w:sz w:val="16"/>
                <w:szCs w:val="16"/>
                <w:lang w:eastAsia="zh-CN"/>
              </w:rPr>
              <w:t>收入，</w:t>
            </w:r>
            <w:r>
              <w:rPr>
                <w:rFonts w:hint="default" w:ascii="Times New Roman" w:hAnsi="Times New Roman" w:eastAsia="宋体" w:cs="Times New Roman"/>
                <w:color w:val="000000"/>
                <w:kern w:val="0"/>
                <w:sz w:val="16"/>
                <w:szCs w:val="16"/>
                <w:lang w:val="en-US" w:eastAsia="zh-CN"/>
              </w:rPr>
              <w:t>也没有使用政府性基金安排的支出，故本表无数据</w:t>
            </w:r>
            <w:r>
              <w:rPr>
                <w:rFonts w:hint="default" w:ascii="Times New Roman" w:hAnsi="Times New Roman" w:eastAsia="宋体" w:cs="Times New Roman"/>
                <w:color w:val="000000"/>
                <w:kern w:val="0"/>
                <w:sz w:val="16"/>
                <w:szCs w:val="16"/>
              </w:rPr>
              <w:t>。</w:t>
            </w:r>
          </w:p>
        </w:tc>
      </w:tr>
    </w:tbl>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widowControl/>
        <w:jc w:val="center"/>
        <w:textAlignment w:val="center"/>
        <w:rPr>
          <w:rFonts w:hint="default" w:ascii="Times New Roman" w:hAnsi="Times New Roman" w:cs="Times New Roman"/>
          <w:sz w:val="32"/>
          <w:szCs w:val="32"/>
        </w:rPr>
      </w:pPr>
      <w:r>
        <w:rPr>
          <w:rFonts w:hint="default" w:ascii="Times New Roman" w:hAnsi="Times New Roman" w:cs="Times New Roman"/>
          <w:sz w:val="32"/>
          <w:szCs w:val="32"/>
        </w:rPr>
        <w:t>国有资本经营预算财政拨款支出决算表</w:t>
      </w:r>
    </w:p>
    <w:p>
      <w:pPr>
        <w:widowControl/>
        <w:jc w:val="righ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公开09表</w:t>
      </w:r>
    </w:p>
    <w:p>
      <w:pPr>
        <w:widowControl/>
        <w:textAlignment w:val="center"/>
        <w:rPr>
          <w:rFonts w:hint="default" w:ascii="Times New Roman" w:hAnsi="Times New Roman" w:cs="Times New Roman"/>
          <w:sz w:val="32"/>
          <w:szCs w:val="32"/>
        </w:rPr>
      </w:pPr>
      <w:r>
        <w:rPr>
          <w:rFonts w:hint="default" w:ascii="Times New Roman" w:hAnsi="Times New Roman" w:eastAsia="宋体" w:cs="Times New Roman"/>
          <w:color w:val="000000"/>
          <w:kern w:val="0"/>
          <w:sz w:val="16"/>
          <w:szCs w:val="16"/>
        </w:rPr>
        <w:t xml:space="preserve">部门：湖南省林业产业管理办公室                </w:t>
      </w:r>
      <w:r>
        <w:rPr>
          <w:rFonts w:hint="default" w:ascii="Times New Roman" w:hAnsi="Times New Roman" w:eastAsia="宋体" w:cs="Times New Roman"/>
          <w:color w:val="000000"/>
          <w:kern w:val="0"/>
          <w:sz w:val="16"/>
          <w:szCs w:val="16"/>
          <w:lang w:val="en-US" w:eastAsia="zh-CN"/>
        </w:rPr>
        <w:t xml:space="preserve">                                                                                 </w:t>
      </w:r>
      <w:r>
        <w:rPr>
          <w:rFonts w:hint="default" w:ascii="Times New Roman" w:hAnsi="Times New Roman" w:eastAsia="宋体" w:cs="Times New Roman"/>
          <w:color w:val="000000"/>
          <w:kern w:val="0"/>
          <w:sz w:val="16"/>
          <w:szCs w:val="16"/>
        </w:rPr>
        <w:t xml:space="preserve">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950"/>
        <w:gridCol w:w="4719"/>
        <w:gridCol w:w="2491"/>
        <w:gridCol w:w="2491"/>
        <w:gridCol w:w="2520"/>
      </w:tblGrid>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功能分类科目编码</w:t>
            </w:r>
          </w:p>
        </w:tc>
        <w:tc>
          <w:tcPr>
            <w:tcW w:w="16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科目名称</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合计</w:t>
            </w:r>
          </w:p>
        </w:tc>
        <w:tc>
          <w:tcPr>
            <w:tcW w:w="87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基本支出</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1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7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栏次</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1</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2</w:t>
            </w:r>
          </w:p>
        </w:tc>
        <w:tc>
          <w:tcPr>
            <w:tcW w:w="8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Times New Roman" w:hAnsi="Times New Roman" w:eastAsia="宋体" w:cs="Times New Roman"/>
                <w:color w:val="000000"/>
                <w:sz w:val="16"/>
                <w:szCs w:val="16"/>
              </w:rPr>
            </w:pPr>
            <w:r>
              <w:rPr>
                <w:rFonts w:hint="default" w:ascii="Times New Roman" w:hAnsi="Times New Roman" w:eastAsia="宋体" w:cs="Times New Roman"/>
                <w:color w:val="000000"/>
                <w:kern w:val="0"/>
                <w:sz w:val="16"/>
                <w:szCs w:val="16"/>
              </w:rPr>
              <w:t>合计</w:t>
            </w: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color w:val="000000"/>
                <w:sz w:val="16"/>
                <w:szCs w:val="16"/>
              </w:rPr>
            </w:pPr>
          </w:p>
        </w:tc>
        <w:tc>
          <w:tcPr>
            <w:tcW w:w="8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default" w:ascii="Times New Roman" w:hAnsi="Times New Roman" w:eastAsia="宋体" w:cs="Times New Roman"/>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166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Times New Roman" w:hAnsi="Times New Roman" w:eastAsia="宋体" w:cs="Times New Roman"/>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879"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c>
          <w:tcPr>
            <w:tcW w:w="8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right"/>
              <w:rPr>
                <w:rFonts w:hint="default" w:ascii="Times New Roman" w:hAnsi="Times New Roman" w:eastAsia="宋体" w:cs="Times New Roman"/>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vAlign w:val="center"/>
          </w:tcPr>
          <w:p>
            <w:pPr>
              <w:widowControl/>
              <w:jc w:val="lef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rPr>
              <w:t>注：本表反映部门本年度国有资本经营预算财政拨款支出情况。</w:t>
            </w:r>
          </w:p>
          <w:p>
            <w:pPr>
              <w:widowControl/>
              <w:jc w:val="left"/>
              <w:textAlignment w:val="center"/>
              <w:rPr>
                <w:rFonts w:hint="default" w:ascii="Times New Roman" w:hAnsi="Times New Roman" w:eastAsia="宋体" w:cs="Times New Roman"/>
                <w:color w:val="000000"/>
                <w:kern w:val="0"/>
                <w:sz w:val="16"/>
                <w:szCs w:val="16"/>
              </w:rPr>
            </w:pPr>
            <w:r>
              <w:rPr>
                <w:rFonts w:hint="default" w:ascii="Times New Roman" w:hAnsi="Times New Roman" w:eastAsia="宋体" w:cs="Times New Roman"/>
                <w:color w:val="000000"/>
                <w:kern w:val="0"/>
                <w:sz w:val="16"/>
                <w:szCs w:val="16"/>
                <w:lang w:eastAsia="zh-CN"/>
              </w:rPr>
              <w:t>说明：</w:t>
            </w:r>
            <w:r>
              <w:rPr>
                <w:rFonts w:hint="default" w:ascii="Times New Roman" w:hAnsi="Times New Roman" w:eastAsia="宋体" w:cs="Times New Roman"/>
                <w:color w:val="000000"/>
                <w:kern w:val="0"/>
                <w:sz w:val="16"/>
                <w:szCs w:val="16"/>
              </w:rPr>
              <w:t>本单位</w:t>
            </w:r>
            <w:r>
              <w:rPr>
                <w:rFonts w:hint="default" w:ascii="Times New Roman" w:hAnsi="Times New Roman" w:eastAsia="宋体" w:cs="Times New Roman"/>
                <w:color w:val="000000"/>
                <w:kern w:val="0"/>
                <w:sz w:val="16"/>
                <w:szCs w:val="16"/>
                <w:lang w:eastAsia="zh-CN"/>
              </w:rPr>
              <w:t>没有</w:t>
            </w:r>
            <w:r>
              <w:rPr>
                <w:rFonts w:hint="default" w:ascii="Times New Roman" w:hAnsi="Times New Roman" w:eastAsia="宋体" w:cs="Times New Roman"/>
                <w:color w:val="000000"/>
                <w:kern w:val="0"/>
                <w:sz w:val="16"/>
                <w:szCs w:val="16"/>
              </w:rPr>
              <w:t>国有资本经营预算财政拨款</w:t>
            </w:r>
            <w:r>
              <w:rPr>
                <w:rFonts w:hint="default" w:ascii="Times New Roman" w:hAnsi="Times New Roman" w:eastAsia="宋体" w:cs="Times New Roman"/>
                <w:color w:val="000000"/>
                <w:kern w:val="0"/>
                <w:sz w:val="16"/>
                <w:szCs w:val="16"/>
                <w:lang w:eastAsia="zh-CN"/>
              </w:rPr>
              <w:t>收入，</w:t>
            </w:r>
            <w:r>
              <w:rPr>
                <w:rFonts w:hint="default" w:ascii="Times New Roman" w:hAnsi="Times New Roman" w:eastAsia="宋体" w:cs="Times New Roman"/>
                <w:color w:val="000000"/>
                <w:kern w:val="0"/>
                <w:sz w:val="16"/>
                <w:szCs w:val="16"/>
                <w:lang w:val="en-US" w:eastAsia="zh-CN"/>
              </w:rPr>
              <w:t>也没有使用国有资本经营预算财政拨款安排的支出，故本表无数据</w:t>
            </w:r>
            <w:r>
              <w:rPr>
                <w:rFonts w:hint="default" w:ascii="Times New Roman" w:hAnsi="Times New Roman" w:eastAsia="宋体" w:cs="Times New Roman"/>
                <w:color w:val="000000"/>
                <w:kern w:val="0"/>
                <w:sz w:val="16"/>
                <w:szCs w:val="16"/>
              </w:rPr>
              <w:t>。</w:t>
            </w:r>
          </w:p>
        </w:tc>
      </w:tr>
    </w:tbl>
    <w:p>
      <w:pPr>
        <w:rPr>
          <w:rFonts w:hint="default" w:ascii="Times New Roman" w:hAnsi="Times New Roman" w:cs="Times New Roman"/>
          <w:sz w:val="32"/>
          <w:szCs w:val="32"/>
        </w:rPr>
      </w:pPr>
    </w:p>
    <w:p>
      <w:pPr>
        <w:ind w:firstLine="880" w:firstLineChars="200"/>
        <w:rPr>
          <w:rFonts w:hint="default" w:ascii="Times New Roman" w:hAnsi="Times New Roman" w:cs="Times New Roman"/>
          <w:sz w:val="44"/>
          <w:szCs w:val="44"/>
        </w:rPr>
      </w:pPr>
    </w:p>
    <w:p>
      <w:pPr>
        <w:rPr>
          <w:rFonts w:hint="default" w:ascii="Times New Roman" w:hAnsi="Times New Roman" w:cs="Times New Roman"/>
          <w:sz w:val="44"/>
          <w:szCs w:val="44"/>
        </w:rPr>
      </w:pPr>
    </w:p>
    <w:p>
      <w:pPr>
        <w:ind w:firstLine="880" w:firstLineChars="200"/>
        <w:rPr>
          <w:rFonts w:hint="default" w:ascii="Times New Roman" w:hAnsi="Times New Roman" w:cs="Times New Roman"/>
          <w:sz w:val="44"/>
          <w:szCs w:val="44"/>
        </w:rPr>
      </w:pPr>
    </w:p>
    <w:p>
      <w:pPr>
        <w:ind w:firstLine="880" w:firstLineChars="200"/>
        <w:rPr>
          <w:rFonts w:hint="default" w:ascii="Times New Roman" w:hAnsi="Times New Roman" w:cs="Times New Roman"/>
          <w:sz w:val="44"/>
          <w:szCs w:val="44"/>
        </w:rPr>
      </w:pPr>
    </w:p>
    <w:p>
      <w:pPr>
        <w:rPr>
          <w:rFonts w:hint="default" w:ascii="Times New Roman" w:hAnsi="Times New Roman" w:cs="Times New Roman"/>
          <w:sz w:val="44"/>
          <w:szCs w:val="44"/>
        </w:rPr>
      </w:pPr>
    </w:p>
    <w:p>
      <w:pPr>
        <w:jc w:val="center"/>
        <w:rPr>
          <w:rFonts w:hint="default" w:ascii="Times New Roman" w:hAnsi="Times New Roman" w:cs="Times New Roman"/>
          <w:sz w:val="44"/>
          <w:szCs w:val="44"/>
        </w:rPr>
        <w:sectPr>
          <w:pgSz w:w="16838" w:h="11906" w:orient="landscape"/>
          <w:pgMar w:top="1800" w:right="1440" w:bottom="1800" w:left="1440" w:header="851" w:footer="992" w:gutter="0"/>
          <w:cols w:space="425" w:num="1"/>
          <w:docGrid w:type="lines" w:linePitch="312" w:charSpace="0"/>
        </w:sect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第三部分</w:t>
      </w: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2021年度部门决算情况说明</w:t>
      </w:r>
    </w:p>
    <w:p>
      <w:pPr>
        <w:jc w:val="center"/>
        <w:rPr>
          <w:rFonts w:hint="default" w:ascii="Times New Roman" w:hAnsi="Times New Roman" w:cs="Times New Roman"/>
          <w:sz w:val="44"/>
          <w:szCs w:val="44"/>
        </w:rPr>
      </w:pPr>
    </w:p>
    <w:p>
      <w:pPr>
        <w:jc w:val="both"/>
        <w:rPr>
          <w:rFonts w:hint="default" w:ascii="Times New Roman" w:hAnsi="Times New Roman" w:cs="Times New Roman"/>
          <w:sz w:val="44"/>
          <w:szCs w:val="44"/>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一、收入支出决算总体情况说明</w:t>
      </w:r>
    </w:p>
    <w:p>
      <w:pPr>
        <w:ind w:firstLine="640" w:firstLineChars="200"/>
        <w:rPr>
          <w:rFonts w:hint="default" w:ascii="Times New Roman" w:hAnsi="Times New Roman" w:eastAsia="仿宋_GB2312" w:cs="Times New Roman"/>
          <w:sz w:val="32"/>
          <w:szCs w:val="32"/>
          <w:shd w:val="clear"/>
        </w:rPr>
      </w:pPr>
      <w:r>
        <w:rPr>
          <w:rFonts w:hint="default" w:ascii="Times New Roman" w:hAnsi="Times New Roman" w:eastAsia="仿宋_GB2312" w:cs="Times New Roman"/>
          <w:sz w:val="32"/>
          <w:szCs w:val="32"/>
        </w:rPr>
        <w:t>2021年度收、支总计1677.67万元。与上年相比，减少215.3万元，减少14.72%，主</w:t>
      </w:r>
      <w:r>
        <w:rPr>
          <w:rFonts w:hint="default" w:ascii="Times New Roman" w:hAnsi="Times New Roman" w:eastAsia="仿宋_GB2312" w:cs="Times New Roman"/>
          <w:sz w:val="32"/>
          <w:szCs w:val="32"/>
          <w:shd w:val="clear"/>
        </w:rPr>
        <w:t>要</w:t>
      </w:r>
      <w:r>
        <w:rPr>
          <w:rFonts w:hint="default" w:ascii="Times New Roman" w:hAnsi="Times New Roman" w:eastAsia="仿宋_GB2312" w:cs="Times New Roman"/>
          <w:sz w:val="32"/>
          <w:szCs w:val="32"/>
          <w:shd w:val="clear" w:color="auto"/>
        </w:rPr>
        <w:t>是</w:t>
      </w:r>
      <w:r>
        <w:rPr>
          <w:rFonts w:hint="default" w:ascii="Times New Roman" w:hAnsi="Times New Roman" w:eastAsia="仿宋_GB2312" w:cs="Times New Roman"/>
          <w:sz w:val="32"/>
          <w:szCs w:val="32"/>
          <w:shd w:val="clear" w:color="auto"/>
          <w:lang w:eastAsia="zh-CN"/>
        </w:rPr>
        <w:t>因为</w:t>
      </w:r>
      <w:r>
        <w:rPr>
          <w:rFonts w:hint="default" w:ascii="Times New Roman" w:hAnsi="Times New Roman" w:eastAsia="仿宋_GB2312" w:cs="Times New Roman"/>
          <w:sz w:val="32"/>
          <w:szCs w:val="32"/>
          <w:shd w:val="clear" w:color="auto"/>
          <w:lang w:val="en-US" w:eastAsia="zh-CN"/>
        </w:rPr>
        <w:t>省级林业专项省本级留用金额降低</w:t>
      </w:r>
      <w:r>
        <w:rPr>
          <w:rFonts w:hint="default" w:ascii="Times New Roman" w:hAnsi="Times New Roman" w:eastAsia="仿宋_GB2312" w:cs="Times New Roman"/>
          <w:sz w:val="32"/>
          <w:szCs w:val="32"/>
          <w:shd w:val="clear"/>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收入合计1643.07万元，其中：财政拨款收入1643.07万元，占100%。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w:t>
      </w:r>
      <w:r>
        <w:rPr>
          <w:rFonts w:hint="default" w:ascii="Times New Roman" w:hAnsi="Times New Roman" w:eastAsia="仿宋_GB2312" w:cs="Times New Roman"/>
          <w:sz w:val="32"/>
          <w:szCs w:val="32"/>
        </w:rPr>
        <w:t>支出合计1479.46万元，其中：基本支出261.71万元，占17.69%</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项目支出1217.75万元，占82.31%。</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w:t>
      </w:r>
      <w:r>
        <w:rPr>
          <w:rFonts w:hint="default" w:ascii="Times New Roman" w:hAnsi="Times New Roman" w:eastAsia="仿宋_GB2312" w:cs="Times New Roman"/>
          <w:sz w:val="32"/>
          <w:szCs w:val="32"/>
          <w:lang w:eastAsia="zh-CN"/>
        </w:rPr>
        <w:t>财政拨款</w:t>
      </w:r>
      <w:r>
        <w:rPr>
          <w:rFonts w:hint="default" w:ascii="Times New Roman" w:hAnsi="Times New Roman" w:eastAsia="仿宋_GB2312" w:cs="Times New Roman"/>
          <w:sz w:val="32"/>
          <w:szCs w:val="32"/>
        </w:rPr>
        <w:t>收、支总计1677.67万元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与上年相比，减少215.3万元，减少14.72%，主</w:t>
      </w:r>
      <w:r>
        <w:rPr>
          <w:rFonts w:hint="default" w:ascii="Times New Roman" w:hAnsi="Times New Roman" w:eastAsia="仿宋_GB2312" w:cs="Times New Roman"/>
          <w:sz w:val="32"/>
          <w:szCs w:val="32"/>
          <w:shd w:val="clear"/>
        </w:rPr>
        <w:t>要</w:t>
      </w:r>
      <w:r>
        <w:rPr>
          <w:rFonts w:hint="default" w:ascii="Times New Roman" w:hAnsi="Times New Roman" w:eastAsia="仿宋_GB2312" w:cs="Times New Roman"/>
          <w:sz w:val="32"/>
          <w:szCs w:val="32"/>
          <w:shd w:val="clear" w:color="auto"/>
          <w:lang w:eastAsia="zh-CN"/>
        </w:rPr>
        <w:t>是因为</w:t>
      </w:r>
      <w:r>
        <w:rPr>
          <w:rFonts w:hint="default" w:ascii="Times New Roman" w:hAnsi="Times New Roman" w:eastAsia="仿宋_GB2312" w:cs="Times New Roman"/>
          <w:sz w:val="32"/>
          <w:szCs w:val="32"/>
          <w:shd w:val="clear" w:color="auto"/>
          <w:lang w:val="en-US" w:eastAsia="zh-CN"/>
        </w:rPr>
        <w:t>省级林业专项省本级留用金额降低</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（一）财政拨款支出决算总体情况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2021年度财政拨款支出1479.46万元，占本年支出合计的100%,与上年相比增加54.39万元，增</w:t>
      </w:r>
      <w:r>
        <w:rPr>
          <w:rFonts w:hint="default"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rPr>
        <w:t>3.82%，主要是</w:t>
      </w:r>
      <w:r>
        <w:rPr>
          <w:rFonts w:hint="default" w:ascii="Times New Roman" w:hAnsi="Times New Roman" w:eastAsia="仿宋_GB2312" w:cs="Times New Roman"/>
          <w:sz w:val="32"/>
          <w:szCs w:val="32"/>
          <w:lang w:eastAsia="zh-CN"/>
        </w:rPr>
        <w:t>因为</w:t>
      </w:r>
      <w:r>
        <w:rPr>
          <w:rFonts w:hint="default" w:ascii="Times New Roman" w:hAnsi="Times New Roman" w:eastAsia="仿宋_GB2312" w:cs="Times New Roman"/>
          <w:sz w:val="32"/>
          <w:szCs w:val="32"/>
        </w:rPr>
        <w:t>项目支出增加。</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（二）财政拨款支出决算结构情况</w:t>
      </w:r>
    </w:p>
    <w:p>
      <w:pPr>
        <w:ind w:firstLine="800" w:firstLineChars="2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2021年度财政拨款支出1479.46万元，主要用于以下方面：社会保障和就业支出51.67万元，占3.49%；卫生健康支出25.5万元，占1.72%；农林水支出1382.43万元，占93.44%；住房保障支出19.86万元，占1.34%。</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（三）财政拨款支出决算具体情况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2021年度财政拨款支出年初预算数为1172.37万元，支出决算数为1479.46万元，完成年初预算的126.19%，其中：</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eastAsia="zh-CN"/>
        </w:rPr>
        <w:t>（类）行政事业单位养老支出（款）行政单位离退休（项）</w:t>
      </w:r>
      <w:r>
        <w:rPr>
          <w:rFonts w:hint="default" w:ascii="Times New Roman" w:hAnsi="Times New Roman" w:eastAsia="仿宋_GB2312" w:cs="Times New Roman"/>
          <w:sz w:val="32"/>
          <w:szCs w:val="32"/>
        </w:rPr>
        <w:t>。</w:t>
      </w:r>
    </w:p>
    <w:p>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33.01</w:t>
      </w:r>
      <w:r>
        <w:rPr>
          <w:rFonts w:hint="default" w:ascii="Times New Roman" w:hAnsi="Times New Roman" w:eastAsia="仿宋_GB2312" w:cs="Times New Roman"/>
          <w:sz w:val="32"/>
          <w:szCs w:val="32"/>
        </w:rPr>
        <w:t>万元，完成年初预算的9</w:t>
      </w:r>
      <w:r>
        <w:rPr>
          <w:rFonts w:hint="default" w:ascii="Times New Roman" w:hAnsi="Times New Roman" w:eastAsia="仿宋_GB2312" w:cs="Times New Roman"/>
          <w:sz w:val="32"/>
          <w:szCs w:val="32"/>
          <w:lang w:val="en-US" w:eastAsia="zh-CN"/>
        </w:rPr>
        <w:t>7.09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，基本完成年初预算</w:t>
      </w:r>
      <w:r>
        <w:rPr>
          <w:rFonts w:hint="default" w:ascii="Times New Roman" w:hAnsi="Times New Roman" w:eastAsia="仿宋_GB2312" w:cs="Times New Roman"/>
          <w:sz w:val="32"/>
          <w:szCs w:val="32"/>
        </w:rPr>
        <w:t>。</w:t>
      </w:r>
    </w:p>
    <w:p>
      <w:pPr>
        <w:numPr>
          <w:ilvl w:val="0"/>
          <w:numId w:val="1"/>
        </w:num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社会保障和就业支出</w:t>
      </w:r>
      <w:r>
        <w:rPr>
          <w:rFonts w:hint="default" w:ascii="Times New Roman" w:hAnsi="Times New Roman" w:eastAsia="仿宋_GB2312" w:cs="Times New Roman"/>
          <w:sz w:val="32"/>
          <w:szCs w:val="32"/>
          <w:lang w:eastAsia="zh-CN"/>
        </w:rPr>
        <w:t>（类）行政事业单位养老支出（款）机关事业单位基本养老保险缴费支出（项）</w:t>
      </w:r>
      <w:r>
        <w:rPr>
          <w:rFonts w:hint="default" w:ascii="Times New Roman" w:hAnsi="Times New Roman" w:eastAsia="仿宋_GB2312" w:cs="Times New Roman"/>
          <w:sz w:val="32"/>
          <w:szCs w:val="32"/>
        </w:rPr>
        <w:t>。</w:t>
      </w:r>
    </w:p>
    <w:p>
      <w:pPr>
        <w:numPr>
          <w:ilvl w:val="0"/>
          <w:numId w:val="0"/>
        </w:num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17.14</w:t>
      </w:r>
      <w:r>
        <w:rPr>
          <w:rFonts w:hint="default" w:ascii="Times New Roman" w:hAnsi="Times New Roman" w:eastAsia="仿宋_GB2312" w:cs="Times New Roman"/>
          <w:sz w:val="32"/>
          <w:szCs w:val="32"/>
        </w:rPr>
        <w:t>万元，完成年初预算的9</w:t>
      </w:r>
      <w:r>
        <w:rPr>
          <w:rFonts w:hint="default" w:ascii="Times New Roman" w:hAnsi="Times New Roman" w:eastAsia="仿宋_GB2312" w:cs="Times New Roman"/>
          <w:sz w:val="32"/>
          <w:szCs w:val="32"/>
          <w:lang w:val="en-US" w:eastAsia="zh-CN"/>
        </w:rPr>
        <w:t>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，基本完成年初预算</w:t>
      </w:r>
      <w:r>
        <w:rPr>
          <w:rFonts w:hint="default" w:ascii="Times New Roman" w:hAnsi="Times New Roman" w:eastAsia="仿宋_GB2312" w:cs="Times New Roman"/>
          <w:sz w:val="32"/>
          <w:szCs w:val="32"/>
        </w:rPr>
        <w:t>。</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3、社会保障和就业支出（类）其他社会保障和就业支出（款）其他社会保障和就业支出（项）。</w:t>
      </w:r>
    </w:p>
    <w:p>
      <w:pPr>
        <w:numPr>
          <w:ilvl w:val="0"/>
          <w:numId w:val="0"/>
        </w:numPr>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年初预算为1.6万元，支出决算为1.52万元，完成年初预算的95%，基本完成年初预算。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eastAsia="zh-CN"/>
        </w:rPr>
        <w:t>（类）行政事业单位医疗（款）事业单位医疗（项）</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万元，完成年初预算的100%。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卫生健康支出</w:t>
      </w:r>
      <w:r>
        <w:rPr>
          <w:rFonts w:hint="default" w:ascii="Times New Roman" w:hAnsi="Times New Roman" w:eastAsia="仿宋_GB2312" w:cs="Times New Roman"/>
          <w:sz w:val="32"/>
          <w:szCs w:val="32"/>
          <w:lang w:eastAsia="zh-CN"/>
        </w:rPr>
        <w:t>（类）行政事业单位医疗（款）公务员医疗补助（项）</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12.5</w:t>
      </w:r>
      <w:r>
        <w:rPr>
          <w:rFonts w:hint="default" w:ascii="Times New Roman" w:hAnsi="Times New Roman" w:eastAsia="仿宋_GB2312" w:cs="Times New Roman"/>
          <w:sz w:val="32"/>
          <w:szCs w:val="32"/>
        </w:rPr>
        <w:t>万元，完成年初预算的100%。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、农林水支出</w:t>
      </w:r>
      <w:r>
        <w:rPr>
          <w:rFonts w:hint="default" w:ascii="Times New Roman" w:hAnsi="Times New Roman" w:eastAsia="仿宋_GB2312" w:cs="Times New Roman"/>
          <w:sz w:val="32"/>
          <w:szCs w:val="32"/>
          <w:lang w:eastAsia="zh-CN"/>
        </w:rPr>
        <w:t>（类）林业和草原（款）行政运行（项）</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年初预算为</w:t>
      </w:r>
      <w:r>
        <w:rPr>
          <w:rFonts w:hint="default" w:ascii="Times New Roman" w:hAnsi="Times New Roman" w:eastAsia="仿宋_GB2312" w:cs="Times New Roman"/>
          <w:sz w:val="32"/>
          <w:szCs w:val="32"/>
          <w:lang w:val="en-US" w:eastAsia="zh-CN"/>
        </w:rPr>
        <w:t>226.67</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180.39</w:t>
      </w:r>
      <w:r>
        <w:rPr>
          <w:rFonts w:hint="default" w:ascii="Times New Roman" w:hAnsi="Times New Roman" w:eastAsia="仿宋_GB2312" w:cs="Times New Roman"/>
          <w:sz w:val="32"/>
          <w:szCs w:val="32"/>
        </w:rPr>
        <w:t>万元，完成年初预算的</w:t>
      </w:r>
      <w:r>
        <w:rPr>
          <w:rFonts w:hint="default" w:ascii="Times New Roman" w:hAnsi="Times New Roman" w:eastAsia="仿宋_GB2312" w:cs="Times New Roman"/>
          <w:sz w:val="32"/>
          <w:szCs w:val="32"/>
          <w:lang w:val="en-US" w:eastAsia="zh-CN"/>
        </w:rPr>
        <w:t>79.58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决算数小于年初预算数的</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eastAsia="zh-CN"/>
        </w:rPr>
        <w:t>省级绩效考核奖金未发放</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7、农林水支出（类）林业和草原（款）产业化管理（项）。</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年初预算为842.6万元，支出决算为1201.08万元，完成年初预算的142.54%，</w:t>
      </w:r>
      <w:r>
        <w:rPr>
          <w:rFonts w:hint="default" w:ascii="Times New Roman" w:hAnsi="Times New Roman" w:eastAsia="仿宋_GB2312" w:cs="Times New Roman"/>
          <w:sz w:val="32"/>
          <w:szCs w:val="32"/>
          <w:lang w:eastAsia="zh-CN"/>
        </w:rPr>
        <w:t>决算数大于年初预算数的</w:t>
      </w:r>
      <w:r>
        <w:rPr>
          <w:rFonts w:hint="default" w:ascii="Times New Roman" w:hAnsi="Times New Roman" w:eastAsia="仿宋_GB2312" w:cs="Times New Roman"/>
          <w:sz w:val="32"/>
          <w:szCs w:val="32"/>
          <w:lang w:val="en-US" w:eastAsia="zh-CN"/>
        </w:rPr>
        <w:t>主要原因是：年中追加了油茶产业资金。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2021年度财政拨款基本支</w:t>
      </w:r>
      <w:r>
        <w:rPr>
          <w:rFonts w:hint="default" w:ascii="Times New Roman" w:hAnsi="Times New Roman" w:eastAsia="仿宋_GB2312" w:cs="Times New Roman"/>
          <w:sz w:val="32"/>
          <w:szCs w:val="32"/>
          <w:lang w:eastAsia="zh-CN"/>
        </w:rPr>
        <w:t>出</w:t>
      </w:r>
      <w:r>
        <w:rPr>
          <w:rFonts w:hint="default" w:ascii="Times New Roman" w:hAnsi="Times New Roman" w:eastAsia="仿宋_GB2312" w:cs="Times New Roman"/>
          <w:sz w:val="32"/>
          <w:szCs w:val="32"/>
        </w:rPr>
        <w:t>261.71万元，其中：人员经费221.35万元，占基本支出的84.58%，主要包括基本工资、津贴补贴、奖金、机关事业单位基本养老保险缴费、职工基本医疗保险缴费、其他社会保障缴费、住房公积金、其他工资福利支出、奖励金、其他对个人和家庭的补助；公用经费40.36万元，占基本支出的15.42%，主要包括办公费、邮电费、差旅费、公务接待费、工会经费、福利费、其他交通费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七、一般公共预算财政拨款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经费支出决算情况说明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（一）“三公”经费财政拨款支出决算总体情况说明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2021年度</w:t>
      </w:r>
      <w:r>
        <w:rPr>
          <w:rFonts w:hint="default" w:ascii="Times New Roman" w:hAnsi="Times New Roman" w:eastAsia="仿宋_GB2312" w:cs="Times New Roman"/>
          <w:sz w:val="32"/>
          <w:szCs w:val="32"/>
        </w:rPr>
        <w:t>“三公”经费财政拨款支出预算为1万元，支出决算为0.66万元，完成预算的66%，其中：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因公出国（境）费支出预算为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%，上年也未编制因公出国（境）费预算，未发生支出。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公务接待费支出预算为1万元，支出决算为0.66万元，完成预算的66%，决算数小于预算数的主要原因是厉行节约，减少了公务接待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与上年度相比减少0.04万元，减少5.71%，基本与上年持平。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公务用车购置费支出预算为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%，上年也未编制公务用车购置费预算，未发生支出。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公务用车运行维护费支出预算为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%，上年也未编制公务用车运行维护费支出预算，未发生支出。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（二）“三公”经费财政拨款支出决算具体情况说明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2021年度“三公”经费财政拨款支出决算中，公务接待费支出决算0.66万元，占100%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%,公务用车购置费及运行维护费支出决算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1、因公出国（境）费支出决算为0万元，全年安排因公出国（境）团组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个，累计</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2、公务接待费支出决算为0.66万元，全年共接待来访团组6</w:t>
      </w:r>
      <w:r>
        <w:rPr>
          <w:rFonts w:hint="default" w:ascii="Times New Roman" w:hAnsi="Times New Roman" w:eastAsia="仿宋_GB2312" w:cs="Times New Roman"/>
          <w:sz w:val="32"/>
          <w:szCs w:val="32"/>
          <w:lang w:eastAsia="zh-CN"/>
        </w:rPr>
        <w:t>个</w:t>
      </w:r>
      <w:r>
        <w:rPr>
          <w:rFonts w:hint="default" w:ascii="Times New Roman" w:hAnsi="Times New Roman" w:eastAsia="仿宋_GB2312" w:cs="Times New Roman"/>
          <w:sz w:val="32"/>
          <w:szCs w:val="32"/>
        </w:rPr>
        <w:t>、来宾40人次，主要</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接待外省或者市州县来人调研产业发展、汇报工作</w:t>
      </w:r>
      <w:r>
        <w:rPr>
          <w:rFonts w:hint="default" w:ascii="Times New Roman" w:hAnsi="Times New Roman" w:eastAsia="仿宋_GB2312" w:cs="Times New Roman"/>
          <w:sz w:val="32"/>
          <w:szCs w:val="32"/>
          <w:lang w:eastAsia="zh-CN"/>
        </w:rPr>
        <w:t>发生的接待</w:t>
      </w:r>
      <w:r>
        <w:rPr>
          <w:rFonts w:hint="default" w:ascii="Times New Roman" w:hAnsi="Times New Roman" w:eastAsia="仿宋_GB2312" w:cs="Times New Roman"/>
          <w:sz w:val="32"/>
          <w:szCs w:val="32"/>
        </w:rPr>
        <w:t>支出。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3、公务用车购置费及运行维护费支出决算为0万元，其中：公务用车购置费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万元，更新</w:t>
      </w:r>
      <w:r>
        <w:rPr>
          <w:rFonts w:hint="eastAsia" w:ascii="Times New Roman" w:hAnsi="Times New Roman" w:eastAsia="仿宋_GB2312" w:cs="Times New Roman"/>
          <w:sz w:val="32"/>
          <w:szCs w:val="32"/>
          <w:lang w:eastAsia="zh-CN"/>
        </w:rPr>
        <w:t>（购置）</w:t>
      </w:r>
      <w:r>
        <w:rPr>
          <w:rFonts w:hint="default" w:ascii="Times New Roman" w:hAnsi="Times New Roman" w:eastAsia="仿宋_GB2312" w:cs="Times New Roman"/>
          <w:sz w:val="32"/>
          <w:szCs w:val="32"/>
        </w:rPr>
        <w:t>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辆。公务用车运行维护费</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万元，截止2021年12月31日，我单位开支财政拨款的公务用车保有量为</w:t>
      </w:r>
      <w:bookmarkStart w:id="0" w:name="_GoBack"/>
      <w:bookmarkEnd w:id="0"/>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八、政府性基金预算收入支出决算情况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本单位无政府性基金收支。</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九、机关运行经费支出说明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本部门2021年度机关运行经费支出40.36万元，</w:t>
      </w:r>
      <w:r>
        <w:rPr>
          <w:rFonts w:hint="default" w:ascii="Times New Roman" w:hAnsi="Times New Roman" w:eastAsia="仿宋_GB2312" w:cs="Times New Roman"/>
          <w:sz w:val="32"/>
          <w:szCs w:val="32"/>
          <w:lang w:eastAsia="zh-CN"/>
        </w:rPr>
        <w:t>比</w:t>
      </w:r>
      <w:r>
        <w:rPr>
          <w:rFonts w:hint="default" w:ascii="Times New Roman" w:hAnsi="Times New Roman" w:eastAsia="仿宋_GB2312" w:cs="Times New Roman"/>
          <w:sz w:val="32"/>
          <w:szCs w:val="32"/>
        </w:rPr>
        <w:t>上年</w:t>
      </w:r>
      <w:r>
        <w:rPr>
          <w:rFonts w:hint="default" w:ascii="Times New Roman" w:hAnsi="Times New Roman" w:eastAsia="仿宋_GB2312" w:cs="Times New Roman"/>
          <w:sz w:val="32"/>
          <w:szCs w:val="32"/>
          <w:lang w:eastAsia="zh-CN"/>
        </w:rPr>
        <w:t>决算数</w:t>
      </w:r>
      <w:r>
        <w:rPr>
          <w:rFonts w:hint="default" w:ascii="Times New Roman" w:hAnsi="Times New Roman" w:eastAsia="仿宋_GB2312" w:cs="Times New Roman"/>
          <w:sz w:val="32"/>
          <w:szCs w:val="32"/>
        </w:rPr>
        <w:t>增加11.44万元，增</w:t>
      </w:r>
      <w:r>
        <w:rPr>
          <w:rFonts w:hint="default" w:ascii="Times New Roman" w:hAnsi="Times New Roman" w:eastAsia="仿宋_GB2312" w:cs="Times New Roman"/>
          <w:sz w:val="32"/>
          <w:szCs w:val="32"/>
          <w:lang w:eastAsia="zh-CN"/>
        </w:rPr>
        <w:t>长</w:t>
      </w:r>
      <w:r>
        <w:rPr>
          <w:rFonts w:hint="default" w:ascii="Times New Roman" w:hAnsi="Times New Roman" w:eastAsia="仿宋_GB2312" w:cs="Times New Roman"/>
          <w:sz w:val="32"/>
          <w:szCs w:val="32"/>
        </w:rPr>
        <w:t>39.56%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w:t>
      </w:r>
      <w:r>
        <w:rPr>
          <w:rFonts w:hint="default" w:ascii="Times New Roman" w:hAnsi="Times New Roman" w:eastAsia="仿宋_GB2312" w:cs="Times New Roman"/>
          <w:sz w:val="32"/>
          <w:szCs w:val="32"/>
          <w:shd w:val="clear" w:color="auto"/>
        </w:rPr>
        <w:t>原因是</w:t>
      </w:r>
      <w:r>
        <w:rPr>
          <w:rFonts w:hint="default" w:ascii="Times New Roman" w:hAnsi="Times New Roman" w:eastAsia="仿宋_GB2312" w:cs="Times New Roman"/>
          <w:sz w:val="32"/>
          <w:szCs w:val="32"/>
          <w:shd w:val="clear" w:color="auto"/>
          <w:lang w:eastAsia="zh-CN"/>
        </w:rPr>
        <w:t>：</w:t>
      </w:r>
      <w:r>
        <w:rPr>
          <w:rFonts w:hint="default" w:ascii="Times New Roman" w:hAnsi="Times New Roman" w:eastAsia="仿宋_GB2312" w:cs="Times New Roman"/>
          <w:sz w:val="32"/>
          <w:szCs w:val="32"/>
          <w:shd w:val="clear" w:color="auto"/>
          <w:lang w:val="en-US" w:eastAsia="zh-CN"/>
        </w:rPr>
        <w:t>人员增加</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十、一般性支出情况</w:t>
      </w:r>
      <w:r>
        <w:rPr>
          <w:rFonts w:hint="default" w:ascii="Times New Roman" w:hAnsi="Times New Roman" w:eastAsia="仿宋_GB2312" w:cs="Times New Roman"/>
          <w:sz w:val="32"/>
          <w:szCs w:val="32"/>
          <w:lang w:eastAsia="zh-CN"/>
        </w:rPr>
        <w:t>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2021年本部门开支会议费18.99万元，用于召开</w:t>
      </w:r>
      <w:r>
        <w:rPr>
          <w:rFonts w:hint="default" w:ascii="Times New Roman" w:hAnsi="Times New Roman" w:eastAsia="仿宋_GB2312" w:cs="Times New Roman"/>
          <w:sz w:val="32"/>
          <w:szCs w:val="32"/>
          <w:lang w:eastAsia="zh-CN"/>
        </w:rPr>
        <w:t>全省林业产业工作</w:t>
      </w:r>
      <w:r>
        <w:rPr>
          <w:rFonts w:hint="default" w:ascii="Times New Roman" w:hAnsi="Times New Roman" w:eastAsia="仿宋_GB2312" w:cs="Times New Roman"/>
          <w:sz w:val="32"/>
          <w:szCs w:val="32"/>
        </w:rPr>
        <w:t>会议，人数</w:t>
      </w:r>
      <w:r>
        <w:rPr>
          <w:rFonts w:hint="default" w:ascii="Times New Roman" w:hAnsi="Times New Roman" w:eastAsia="仿宋_GB2312" w:cs="Times New Roman"/>
          <w:sz w:val="32"/>
          <w:szCs w:val="32"/>
          <w:lang w:val="en-US" w:eastAsia="zh-CN"/>
        </w:rPr>
        <w:t>242</w:t>
      </w:r>
      <w:r>
        <w:rPr>
          <w:rFonts w:hint="default" w:ascii="Times New Roman" w:hAnsi="Times New Roman" w:eastAsia="仿宋_GB2312" w:cs="Times New Roman"/>
          <w:sz w:val="32"/>
          <w:szCs w:val="32"/>
        </w:rPr>
        <w:t>人，内容为</w:t>
      </w:r>
      <w:r>
        <w:rPr>
          <w:rFonts w:hint="default" w:ascii="Times New Roman" w:hAnsi="Times New Roman" w:eastAsia="仿宋_GB2312" w:cs="Times New Roman"/>
          <w:sz w:val="32"/>
          <w:szCs w:val="32"/>
          <w:lang w:eastAsia="zh-CN"/>
        </w:rPr>
        <w:t>布置全省油茶、竹木、林下经济等产业发展工作</w:t>
      </w:r>
      <w:r>
        <w:rPr>
          <w:rFonts w:hint="default" w:ascii="Times New Roman" w:hAnsi="Times New Roman" w:eastAsia="仿宋_GB2312" w:cs="Times New Roman"/>
          <w:sz w:val="32"/>
          <w:szCs w:val="32"/>
        </w:rPr>
        <w:t>；开支培训费38.62万元，用于开展</w:t>
      </w:r>
      <w:r>
        <w:rPr>
          <w:rFonts w:hint="default" w:ascii="Times New Roman" w:hAnsi="Times New Roman" w:eastAsia="仿宋_GB2312" w:cs="Times New Roman"/>
          <w:sz w:val="32"/>
          <w:szCs w:val="32"/>
          <w:lang w:eastAsia="zh-CN"/>
        </w:rPr>
        <w:t>油茶种植技术</w:t>
      </w:r>
      <w:r>
        <w:rPr>
          <w:rFonts w:hint="default" w:ascii="Times New Roman" w:hAnsi="Times New Roman" w:eastAsia="仿宋_GB2312" w:cs="Times New Roman"/>
          <w:sz w:val="32"/>
          <w:szCs w:val="32"/>
        </w:rPr>
        <w:t>培训</w:t>
      </w:r>
      <w:r>
        <w:rPr>
          <w:rFonts w:hint="default" w:ascii="Times New Roman" w:hAnsi="Times New Roman" w:eastAsia="仿宋_GB2312" w:cs="Times New Roman"/>
          <w:sz w:val="32"/>
          <w:szCs w:val="32"/>
          <w:lang w:eastAsia="zh-CN"/>
        </w:rPr>
        <w:t>、林业产业发展管理培训</w:t>
      </w:r>
      <w:r>
        <w:rPr>
          <w:rFonts w:hint="default" w:ascii="Times New Roman" w:hAnsi="Times New Roman" w:eastAsia="仿宋_GB2312" w:cs="Times New Roman"/>
          <w:sz w:val="32"/>
          <w:szCs w:val="32"/>
        </w:rPr>
        <w:t>，人数</w:t>
      </w:r>
      <w:r>
        <w:rPr>
          <w:rFonts w:hint="default" w:ascii="Times New Roman" w:hAnsi="Times New Roman" w:eastAsia="仿宋_GB2312" w:cs="Times New Roman"/>
          <w:sz w:val="32"/>
          <w:szCs w:val="32"/>
          <w:lang w:val="en-US" w:eastAsia="zh-CN"/>
        </w:rPr>
        <w:t>445</w:t>
      </w:r>
      <w:r>
        <w:rPr>
          <w:rFonts w:hint="default" w:ascii="Times New Roman" w:hAnsi="Times New Roman" w:eastAsia="仿宋_GB2312" w:cs="Times New Roman"/>
          <w:sz w:val="32"/>
          <w:szCs w:val="32"/>
        </w:rPr>
        <w:t>人，内容为</w:t>
      </w:r>
      <w:r>
        <w:rPr>
          <w:rFonts w:hint="default" w:ascii="Times New Roman" w:hAnsi="Times New Roman" w:eastAsia="仿宋_GB2312" w:cs="Times New Roman"/>
          <w:sz w:val="32"/>
          <w:szCs w:val="32"/>
          <w:lang w:eastAsia="zh-CN"/>
        </w:rPr>
        <w:t>对市县油茶工作经办人员及种植大户进行油茶种植技术培训，对林业产业管理人员开展业务培训</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举办节庆、晚会、论坛、赛事活动，开支</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十一、政府采购支出说明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本部门2021年度政府</w:t>
      </w:r>
      <w:r>
        <w:rPr>
          <w:rFonts w:hint="default" w:ascii="Times New Roman" w:hAnsi="Times New Roman" w:eastAsia="仿宋_GB2312" w:cs="Times New Roman"/>
          <w:sz w:val="32"/>
          <w:szCs w:val="32"/>
          <w:lang w:eastAsia="zh-CN"/>
        </w:rPr>
        <w:t>采</w:t>
      </w:r>
      <w:r>
        <w:rPr>
          <w:rFonts w:hint="default" w:ascii="Times New Roman" w:hAnsi="Times New Roman" w:eastAsia="仿宋_GB2312" w:cs="Times New Roman"/>
          <w:sz w:val="32"/>
          <w:szCs w:val="32"/>
        </w:rPr>
        <w:t>购支出总额396.83万元，其中：政府</w:t>
      </w:r>
      <w:r>
        <w:rPr>
          <w:rFonts w:hint="default" w:ascii="Times New Roman" w:hAnsi="Times New Roman" w:eastAsia="仿宋_GB2312" w:cs="Times New Roman"/>
          <w:sz w:val="32"/>
          <w:szCs w:val="32"/>
          <w:lang w:eastAsia="zh-CN"/>
        </w:rPr>
        <w:t>采</w:t>
      </w:r>
      <w:r>
        <w:rPr>
          <w:rFonts w:hint="default" w:ascii="Times New Roman" w:hAnsi="Times New Roman" w:eastAsia="仿宋_GB2312" w:cs="Times New Roman"/>
          <w:sz w:val="32"/>
          <w:szCs w:val="32"/>
        </w:rPr>
        <w:t>购</w:t>
      </w:r>
      <w:r>
        <w:rPr>
          <w:rFonts w:hint="default" w:ascii="Times New Roman" w:hAnsi="Times New Roman" w:eastAsia="仿宋_GB2312" w:cs="Times New Roman"/>
          <w:sz w:val="32"/>
          <w:szCs w:val="32"/>
          <w:lang w:eastAsia="zh-CN"/>
        </w:rPr>
        <w:t>货物</w:t>
      </w:r>
      <w:r>
        <w:rPr>
          <w:rFonts w:hint="default" w:ascii="Times New Roman" w:hAnsi="Times New Roman" w:eastAsia="仿宋_GB2312" w:cs="Times New Roman"/>
          <w:sz w:val="32"/>
          <w:szCs w:val="32"/>
        </w:rPr>
        <w:t>支出69.18万元、政府采购工程支出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eastAsia="zh-CN"/>
        </w:rPr>
        <w:t>采</w:t>
      </w:r>
      <w:r>
        <w:rPr>
          <w:rFonts w:hint="default" w:ascii="Times New Roman" w:hAnsi="Times New Roman" w:eastAsia="仿宋_GB2312" w:cs="Times New Roman"/>
          <w:sz w:val="32"/>
          <w:szCs w:val="32"/>
        </w:rPr>
        <w:t>购服务支出327.65万元。授予中小企业合同金额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十二、国有资产占用情况说明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截至2021年12月31日,本单位共有车辆0辆，单位价值50万元以上通用设备0台（套）；单位价值100万元以上专用设备0台（套）。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十三、2021年度预算绩效情况的说明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见附件。</w:t>
      </w:r>
    </w:p>
    <w:p>
      <w:pPr>
        <w:rPr>
          <w:rFonts w:hint="default" w:ascii="Times New Roman" w:hAnsi="Times New Roman" w:cs="Times New Roman"/>
          <w:sz w:val="32"/>
          <w:szCs w:val="32"/>
        </w:rPr>
      </w:pPr>
    </w:p>
    <w:p>
      <w:pPr>
        <w:ind w:firstLine="640" w:firstLineChars="200"/>
        <w:rPr>
          <w:rFonts w:hint="default" w:ascii="Times New Roman" w:hAnsi="Times New Roman" w:cs="Times New Roman"/>
          <w:sz w:val="32"/>
          <w:szCs w:val="32"/>
        </w:rPr>
      </w:pPr>
    </w:p>
    <w:p>
      <w:pPr>
        <w:ind w:firstLine="640" w:firstLineChars="200"/>
        <w:rPr>
          <w:rFonts w:hint="default" w:ascii="Times New Roman" w:hAnsi="Times New Roman" w:cs="Times New Roman"/>
          <w:sz w:val="32"/>
          <w:szCs w:val="32"/>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第四部分</w:t>
      </w:r>
    </w:p>
    <w:p>
      <w:pPr>
        <w:ind w:firstLine="2200" w:firstLineChars="500"/>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名词解释</w:t>
      </w: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color w:val="000000"/>
          <w:sz w:val="32"/>
          <w:szCs w:val="32"/>
        </w:rPr>
        <w:t>一、</w:t>
      </w:r>
      <w:r>
        <w:rPr>
          <w:rFonts w:hint="default" w:ascii="Times New Roman" w:hAnsi="Times New Roman" w:eastAsia="仿宋_GB2312" w:cs="Times New Roman"/>
          <w:b/>
          <w:sz w:val="32"/>
          <w:szCs w:val="32"/>
        </w:rPr>
        <w:t>财政</w:t>
      </w:r>
      <w:r>
        <w:rPr>
          <w:rFonts w:hint="default" w:ascii="Times New Roman" w:hAnsi="Times New Roman" w:eastAsia="仿宋_GB2312" w:cs="Times New Roman"/>
          <w:b/>
          <w:color w:val="000000"/>
          <w:sz w:val="32"/>
          <w:szCs w:val="32"/>
        </w:rPr>
        <w:t>拨款收入：</w:t>
      </w:r>
      <w:r>
        <w:rPr>
          <w:rFonts w:hint="default" w:ascii="Times New Roman" w:hAnsi="Times New Roman" w:eastAsia="仿宋_GB2312" w:cs="Times New Roman"/>
          <w:color w:val="000000"/>
          <w:sz w:val="32"/>
          <w:szCs w:val="32"/>
        </w:rPr>
        <w:t>是指级财政部门当年拨付的公共预算财政拨款和政府性基金预算财政拨款。  </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color w:val="000000"/>
          <w:sz w:val="32"/>
          <w:szCs w:val="32"/>
          <w:lang w:eastAsia="zh-CN"/>
        </w:rPr>
        <w:t>二</w:t>
      </w:r>
      <w:r>
        <w:rPr>
          <w:rFonts w:hint="default" w:ascii="Times New Roman" w:hAnsi="Times New Roman" w:eastAsia="仿宋_GB2312" w:cs="Times New Roman"/>
          <w:b/>
          <w:color w:val="000000"/>
          <w:sz w:val="32"/>
          <w:szCs w:val="32"/>
        </w:rPr>
        <w:t>、基本支出：</w:t>
      </w:r>
      <w:r>
        <w:rPr>
          <w:rFonts w:hint="default" w:ascii="Times New Roman" w:hAnsi="Times New Roman" w:eastAsia="仿宋_GB2312" w:cs="Times New Roman"/>
          <w:color w:val="000000"/>
          <w:sz w:val="32"/>
          <w:szCs w:val="32"/>
        </w:rPr>
        <w:t>是指为保障机构正常运转、完成日常工作任务而发生的人员支出和公用支出。  </w:t>
      </w:r>
    </w:p>
    <w:p>
      <w:pPr>
        <w:spacing w:line="36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b/>
          <w:color w:val="000000"/>
          <w:sz w:val="32"/>
          <w:szCs w:val="32"/>
          <w:lang w:eastAsia="zh-CN"/>
        </w:rPr>
        <w:t>三</w:t>
      </w:r>
      <w:r>
        <w:rPr>
          <w:rFonts w:hint="default" w:ascii="Times New Roman" w:hAnsi="Times New Roman" w:eastAsia="仿宋_GB2312" w:cs="Times New Roman"/>
          <w:b/>
          <w:color w:val="000000"/>
          <w:sz w:val="32"/>
          <w:szCs w:val="32"/>
        </w:rPr>
        <w:t>、项目支出：</w:t>
      </w:r>
      <w:r>
        <w:rPr>
          <w:rFonts w:hint="default" w:ascii="Times New Roman" w:hAnsi="Times New Roman" w:eastAsia="仿宋_GB2312" w:cs="Times New Roman"/>
          <w:color w:val="000000"/>
          <w:sz w:val="32"/>
          <w:szCs w:val="32"/>
        </w:rPr>
        <w:t>是指在基本支出之外为完成特定的行政工作任务或事业发展目标所发生的支出。    </w:t>
      </w:r>
    </w:p>
    <w:p>
      <w:pPr>
        <w:autoSpaceDE w:val="0"/>
        <w:spacing w:line="360" w:lineRule="auto"/>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四</w:t>
      </w:r>
      <w:r>
        <w:rPr>
          <w:rFonts w:hint="default" w:ascii="Times New Roman" w:hAnsi="Times New Roman" w:eastAsia="仿宋_GB2312" w:cs="Times New Roman"/>
          <w:b/>
          <w:sz w:val="32"/>
          <w:szCs w:val="32"/>
        </w:rPr>
        <w:t>、三公经费：</w:t>
      </w:r>
      <w:r>
        <w:rPr>
          <w:rFonts w:hint="default" w:ascii="Times New Roman" w:hAnsi="Times New Roman" w:eastAsia="仿宋_GB2312" w:cs="Times New Roman"/>
          <w:sz w:val="32"/>
          <w:szCs w:val="32"/>
        </w:rPr>
        <w:t>是指部门用财政拨款安排的因公出国（境）费、公务用车购置及运行维护费和公务接待费。</w:t>
      </w:r>
    </w:p>
    <w:p>
      <w:pPr>
        <w:autoSpaceDE w:val="0"/>
        <w:spacing w:line="360" w:lineRule="auto"/>
        <w:ind w:firstLine="66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eastAsia="zh-CN"/>
        </w:rPr>
        <w:t>五</w:t>
      </w:r>
      <w:r>
        <w:rPr>
          <w:rFonts w:hint="default" w:ascii="Times New Roman" w:hAnsi="Times New Roman" w:eastAsia="仿宋_GB2312" w:cs="Times New Roman"/>
          <w:b/>
          <w:sz w:val="32"/>
          <w:szCs w:val="32"/>
        </w:rPr>
        <w:t>、机关运行经费：</w:t>
      </w:r>
      <w:r>
        <w:rPr>
          <w:rFonts w:hint="default" w:ascii="Times New Roman" w:hAnsi="Times New Roman" w:eastAsia="仿宋_GB2312" w:cs="Times New Roman"/>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六、林业和草原：</w:t>
      </w:r>
      <w:r>
        <w:rPr>
          <w:rFonts w:hint="default" w:ascii="Times New Roman" w:hAnsi="Times New Roman" w:eastAsia="仿宋_GB2312" w:cs="Times New Roman"/>
          <w:sz w:val="32"/>
          <w:szCs w:val="32"/>
          <w:lang w:eastAsia="zh-CN"/>
        </w:rPr>
        <w:t>用于林业和草原方面的支出。</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ind w:firstLine="2200" w:firstLineChars="500"/>
        <w:rPr>
          <w:rFonts w:hint="default" w:ascii="Times New Roman" w:hAnsi="Times New Roman" w:cs="Times New Roman"/>
          <w:sz w:val="44"/>
          <w:szCs w:val="44"/>
        </w:rPr>
      </w:pPr>
    </w:p>
    <w:p>
      <w:pPr>
        <w:jc w:val="center"/>
        <w:rPr>
          <w:rFonts w:hint="default" w:ascii="Times New Roman" w:hAnsi="Times New Roman" w:cs="Times New Roman"/>
          <w:sz w:val="44"/>
          <w:szCs w:val="44"/>
        </w:rPr>
      </w:pPr>
      <w:r>
        <w:rPr>
          <w:rFonts w:hint="default" w:ascii="Times New Roman" w:hAnsi="Times New Roman" w:cs="Times New Roman"/>
          <w:sz w:val="44"/>
          <w:szCs w:val="44"/>
        </w:rPr>
        <w:t>第</w:t>
      </w:r>
      <w:r>
        <w:rPr>
          <w:rFonts w:hint="default" w:ascii="Times New Roman" w:hAnsi="Times New Roman" w:cs="Times New Roman"/>
          <w:sz w:val="44"/>
          <w:szCs w:val="44"/>
          <w:lang w:eastAsia="zh-CN"/>
        </w:rPr>
        <w:t>五</w:t>
      </w:r>
      <w:r>
        <w:rPr>
          <w:rFonts w:hint="default" w:ascii="Times New Roman" w:hAnsi="Times New Roman" w:cs="Times New Roman"/>
          <w:sz w:val="44"/>
          <w:szCs w:val="44"/>
        </w:rPr>
        <w:t>部分</w:t>
      </w:r>
    </w:p>
    <w:p>
      <w:pPr>
        <w:ind w:firstLine="2200" w:firstLineChars="500"/>
        <w:jc w:val="center"/>
        <w:rPr>
          <w:rFonts w:hint="default" w:ascii="Times New Roman" w:hAnsi="Times New Roman" w:cs="Times New Roman"/>
          <w:sz w:val="44"/>
          <w:szCs w:val="44"/>
        </w:rPr>
      </w:pPr>
    </w:p>
    <w:p>
      <w:pPr>
        <w:spacing w:line="360" w:lineRule="auto"/>
        <w:jc w:val="center"/>
        <w:rPr>
          <w:rFonts w:hint="default" w:ascii="Times New Roman" w:hAnsi="Times New Roman" w:eastAsia="仿宋_GB2312" w:cs="Times New Roman"/>
          <w:b/>
          <w:color w:val="000000"/>
          <w:sz w:val="32"/>
          <w:szCs w:val="32"/>
          <w:lang w:eastAsia="zh-CN"/>
        </w:rPr>
      </w:pPr>
      <w:r>
        <w:rPr>
          <w:rFonts w:hint="default" w:ascii="Times New Roman" w:hAnsi="Times New Roman" w:eastAsia="仿宋_GB2312" w:cs="Times New Roman"/>
          <w:sz w:val="44"/>
          <w:szCs w:val="44"/>
          <w:lang w:eastAsia="zh-CN"/>
        </w:rPr>
        <w:t>附件</w:t>
      </w: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spacing w:line="360" w:lineRule="auto"/>
        <w:ind w:firstLine="642" w:firstLineChars="200"/>
        <w:rPr>
          <w:rFonts w:hint="default" w:ascii="Times New Roman" w:hAnsi="Times New Roman" w:eastAsia="仿宋_GB2312" w:cs="Times New Roman"/>
          <w:b/>
          <w:color w:val="000000"/>
          <w:sz w:val="32"/>
          <w:szCs w:val="32"/>
        </w:rPr>
      </w:pPr>
    </w:p>
    <w:p>
      <w:pPr>
        <w:autoSpaceDE w:val="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2021年度湖南省林业产业管理办公室</w:t>
      </w:r>
    </w:p>
    <w:p>
      <w:pPr>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整体支出绩效自评报告</w:t>
      </w:r>
    </w:p>
    <w:p>
      <w:pPr>
        <w:spacing w:line="600" w:lineRule="exact"/>
        <w:ind w:firstLine="640" w:firstLineChars="200"/>
        <w:rPr>
          <w:rFonts w:hint="default" w:ascii="Times New Roman" w:hAnsi="Times New Roman" w:eastAsia="方正小标宋_GBK" w:cs="Times New Roman"/>
          <w:sz w:val="32"/>
          <w:szCs w:val="32"/>
        </w:rPr>
      </w:pP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（一）单位基本情况</w:t>
      </w:r>
    </w:p>
    <w:p>
      <w:pPr>
        <w:widowControl/>
        <w:spacing w:line="600" w:lineRule="exact"/>
        <w:ind w:firstLine="627" w:firstLineChars="19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林业产业管理办公室（以下简称“我办”）是省林业局所属参公管理的公益一类事业单位，截至2021年底，实有在职人员12名，退休人员19名。我办主要职责是：制定林业产业政策、发展规划和林产品质量标准，对执行情况实行检查和监督；指导林业产业发展和业务技术升级；负责产业调度、产业有关资金管理与监督以及林业公路养护、森工林场管理等。经省林业局授权，暂时承办林业安全生产管理工作。</w:t>
      </w:r>
    </w:p>
    <w:p>
      <w:pPr>
        <w:numPr>
          <w:ilvl w:val="0"/>
          <w:numId w:val="2"/>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单位绩效目标</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有效实施油茶低产林改造和茶油小作坊升级改造三年行动，提升湖南茶油公用品牌影响力；做强竹木产业，打造“潇湘竹品”品牌建设 ；推进林下经济发展，打造品牌效应。培育壮大一批林业产业龙头企业，建设一批综合效益显著的现代林业产业园，通过园区+龙头企业+合作社+农户的形式，指导林业产业持续发展和转型升级，推进绿色生态产业持续发展，带动林农增收。抓好安全生产工作，保证人员经费和日常公用经费，确保日常运行。</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二、一般公共预算支出情况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（一）基本支出情况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2021年度我办基本支出预算306.87万元，实际支出261.71万元，年末结余56.26万元。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（二）项目支出情况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2021年度我办项目支出预算865.50万元，实际支出1,217.76万元，年末结余141.95万元。</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三、整体支出绩效情况</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我办财政补助收入1,677.67万元（含上年结余34.60万元），实际支出1,479.46万元（其中基本支出261.71万元，项目支出1,217.76万元），年末结余198.21万元。在局党组的正确领导下，我办围绕年初工作目标，克服新冠疫情影响，各项工作成效明显。通过加强预算管理，严控运行成本，我办整体支出绩效管理水平得到提升。主要表现在以下几个方面：一是资金管理规范。严格按照财经法规管理和使用资金，认真贯彻落实财务管理制度办法，严把资金使用审核关口。二是履职效能突出。有效实施油茶低产林改造和茶油小作坊升级改造三年行动；科学制订《湖南茶油公用品牌建设规划（2020-2023）》；通过举办推介会、直播带货、开旗舰店、开抖音号等多种方式，提升湖南茶油公用品牌影响力；推荐4家企业入选“中国茶油”十大知名品牌，15家企业入选中国油茶产业“百强企业”；支持“惠农担-油茶贷”在保额度8亿多元，贴息贴保656.05万元；深入14个市州、36家企业开展竹产业发展专题调研；支持10家竹企业转型升级，6家企业研发新产品，30个示范基地开展设施及技术升级；全省林业产业工作获国家林草局表彰，全省林业安全生产工作平安稳定并获评省优秀等次。三是资金运行平稳。2021年度各项资金严格按预算执行，基本支出主要用于我办日常运转所需的工资、社保等人员经费和办公等公用经费。项目支出主要用于我省油茶公用品牌建设、林业产业及安全生产检查等方面。</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四、存在的问题及原因分析</w:t>
      </w:r>
    </w:p>
    <w:p>
      <w:pPr>
        <w:spacing w:line="60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行业管理任务繁重，产业发展存在资金缺口，建议进一步加大项目资金支持力度。因</w:t>
      </w:r>
      <w:r>
        <w:rPr>
          <w:rFonts w:hint="default" w:ascii="Times New Roman" w:hAnsi="Times New Roman" w:eastAsia="仿宋_GB2312" w:cs="Times New Roman"/>
          <w:color w:val="000000"/>
          <w:sz w:val="32"/>
          <w:szCs w:val="32"/>
        </w:rPr>
        <w:t>受疫情影响，部分原计划出差进行的业务和调研工作没有如期进行，导致专项类差旅费略有结余。</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五、下一步改进措施</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进一步加快预算执行进度，盘活财政资金，为湖南</w:t>
      </w:r>
      <w:r>
        <w:rPr>
          <w:rFonts w:hint="default" w:ascii="Times New Roman" w:hAnsi="Times New Roman" w:eastAsia="仿宋_GB2312" w:cs="Times New Roman"/>
          <w:bCs/>
          <w:sz w:val="32"/>
          <w:szCs w:val="32"/>
        </w:rPr>
        <w:t>林业产业发展，主要是油茶产业、竹木产业、林下经济等千亿产业做出更大贡献</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六、绩效自评结果拟应用和公开情况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本次绩效自评结果将为我办2021年提供资金使用依据和方向，以便进一步加快预算执行进度。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无其他需要说明的情况</w:t>
      </w:r>
    </w:p>
    <w:p>
      <w:pPr>
        <w:spacing w:line="560" w:lineRule="exact"/>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2"/>
          <w:szCs w:val="32"/>
        </w:rPr>
        <w:t>2021年度整体支出绩效自评表</w:t>
      </w:r>
    </w:p>
    <w:tbl>
      <w:tblPr>
        <w:tblStyle w:val="5"/>
        <w:tblW w:w="10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2380"/>
        <w:gridCol w:w="970"/>
        <w:gridCol w:w="106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省级预算部门名称</w:t>
            </w:r>
            <w:r>
              <w:rPr>
                <w:rFonts w:hint="default" w:ascii="Times New Roman" w:hAnsi="Times New Roman" w:eastAsia="仿宋_GB2312" w:cs="Times New Roman"/>
                <w:color w:val="000000"/>
                <w:kern w:val="0"/>
                <w:sz w:val="24"/>
              </w:rPr>
              <w:t>　</w:t>
            </w:r>
          </w:p>
        </w:tc>
        <w:tc>
          <w:tcPr>
            <w:tcW w:w="7812" w:type="dxa"/>
            <w:gridSpan w:val="7"/>
            <w:tcBorders>
              <w:top w:val="single" w:color="auto" w:sz="12" w:space="0"/>
              <w:left w:val="single" w:color="auto" w:sz="4" w:space="0"/>
              <w:right w:val="single" w:color="auto" w:sz="12"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湖南省林业产业管理办公室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年度总目标</w:t>
            </w:r>
          </w:p>
        </w:tc>
        <w:tc>
          <w:tcPr>
            <w:tcW w:w="5077" w:type="dxa"/>
            <w:gridSpan w:val="5"/>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预期目标</w:t>
            </w:r>
          </w:p>
        </w:tc>
        <w:tc>
          <w:tcPr>
            <w:tcW w:w="4117" w:type="dxa"/>
            <w:gridSpan w:val="4"/>
            <w:tcBorders>
              <w:left w:val="single" w:color="auto" w:sz="4" w:space="0"/>
              <w:right w:val="single" w:color="auto" w:sz="12"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5077" w:type="dxa"/>
            <w:gridSpan w:val="5"/>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Cs w:val="21"/>
              </w:rPr>
              <w:t>组织开展油茶实用技术培训、湖南茶油公用品牌影响力进一步提升，培育壮大一批林业产业龙头企业，建设一批现代林业产业园，指导林业产业持续发展和转型升级，推进绿色生态产业持续发展。</w:t>
            </w:r>
          </w:p>
        </w:tc>
        <w:tc>
          <w:tcPr>
            <w:tcW w:w="4117" w:type="dxa"/>
            <w:gridSpan w:val="4"/>
            <w:tcBorders>
              <w:left w:val="single" w:color="auto" w:sz="4" w:space="0"/>
              <w:right w:val="single" w:color="auto" w:sz="12" w:space="0"/>
            </w:tcBorders>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szCs w:val="21"/>
              </w:rPr>
              <w:t>组织开展了油茶实用技术培训，培育了一批林业产业龙头企业，建设了一批现代林业产业园，推进了湖南油茶公用品牌建设，指导林业产业持续发展和转型升级，推进绿色生态产业持续发展。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绩</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效</w:t>
            </w:r>
          </w:p>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b/>
                <w:bCs/>
                <w:color w:val="000000"/>
                <w:kern w:val="0"/>
                <w:sz w:val="24"/>
              </w:rPr>
              <w:t>标</w:t>
            </w:r>
          </w:p>
        </w:tc>
        <w:tc>
          <w:tcPr>
            <w:tcW w:w="70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一级指标</w:t>
            </w:r>
          </w:p>
        </w:tc>
        <w:tc>
          <w:tcPr>
            <w:tcW w:w="1027" w:type="dxa"/>
            <w:gridSpan w:val="2"/>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二级指标</w:t>
            </w:r>
          </w:p>
        </w:tc>
        <w:tc>
          <w:tcPr>
            <w:tcW w:w="238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三级指标</w:t>
            </w:r>
          </w:p>
        </w:tc>
        <w:tc>
          <w:tcPr>
            <w:tcW w:w="970"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年度</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指标值</w:t>
            </w:r>
          </w:p>
        </w:tc>
        <w:tc>
          <w:tcPr>
            <w:tcW w:w="1064"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实际</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完成值</w:t>
            </w:r>
          </w:p>
        </w:tc>
        <w:tc>
          <w:tcPr>
            <w:tcW w:w="709"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分值</w:t>
            </w:r>
          </w:p>
        </w:tc>
        <w:tc>
          <w:tcPr>
            <w:tcW w:w="898" w:type="dxa"/>
            <w:tcBorders>
              <w:left w:val="single" w:color="auto" w:sz="4" w:space="0"/>
              <w:right w:val="single" w:color="auto" w:sz="4" w:space="0"/>
            </w:tcBorders>
            <w:vAlign w:val="center"/>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得分</w:t>
            </w:r>
          </w:p>
        </w:tc>
        <w:tc>
          <w:tcPr>
            <w:tcW w:w="1446" w:type="dxa"/>
            <w:tcBorders>
              <w:left w:val="single" w:color="auto" w:sz="4" w:space="0"/>
              <w:right w:val="single" w:color="auto" w:sz="12" w:space="0"/>
            </w:tcBorders>
          </w:tcPr>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偏差原因及</w:t>
            </w:r>
          </w:p>
          <w:p>
            <w:pPr>
              <w:widowControl/>
              <w:spacing w:line="240" w:lineRule="exact"/>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产出指标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(50分)</w:t>
            </w:r>
          </w:p>
        </w:tc>
        <w:tc>
          <w:tcPr>
            <w:tcW w:w="1027"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数量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油茶实用技术培训人数</w:t>
            </w:r>
          </w:p>
        </w:tc>
        <w:tc>
          <w:tcPr>
            <w:tcW w:w="970"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18"/>
                <w:szCs w:val="18"/>
              </w:rPr>
              <w:t>≧250人</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rPr>
              <w:t>270人</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林业产业龙头企业总个数</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18"/>
                <w:szCs w:val="18"/>
              </w:rPr>
              <w:t>≧</w:t>
            </w:r>
            <w:r>
              <w:rPr>
                <w:rStyle w:val="11"/>
                <w:rFonts w:hint="default" w:ascii="Times New Roman" w:hAnsi="Times New Roman" w:eastAsia="仿宋" w:cs="Times New Roman"/>
                <w:sz w:val="18"/>
                <w:szCs w:val="18"/>
              </w:rPr>
              <w:t>580</w:t>
            </w:r>
            <w:r>
              <w:rPr>
                <w:rStyle w:val="12"/>
                <w:rFonts w:hint="default" w:ascii="Times New Roman" w:hAnsi="Times New Roman" w:eastAsia="仿宋" w:cs="Times New Roman"/>
                <w:sz w:val="18"/>
                <w:szCs w:val="18"/>
              </w:rPr>
              <w:t>个</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612个</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建设产业园个数</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sz w:val="18"/>
                <w:szCs w:val="18"/>
              </w:rPr>
            </w:pPr>
            <w:r>
              <w:rPr>
                <w:rFonts w:hint="default" w:ascii="Times New Roman" w:hAnsi="Times New Roman" w:eastAsia="仿宋" w:cs="Times New Roman"/>
                <w:color w:val="000000"/>
                <w:sz w:val="18"/>
                <w:szCs w:val="18"/>
              </w:rPr>
              <w:t>10个</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10个</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质量</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龙头企业运行监测合格率</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2"/>
                <w:rFonts w:hint="default" w:ascii="Times New Roman" w:hAnsi="Times New Roman" w:eastAsia="仿宋" w:cs="Times New Roman"/>
              </w:rPr>
              <w:t>85</w:t>
            </w:r>
            <w:r>
              <w:rPr>
                <w:rStyle w:val="11"/>
                <w:rFonts w:hint="default" w:ascii="Times New Roman" w:hAnsi="Times New Roman" w:eastAsia="仿宋" w:cs="Times New Roman"/>
              </w:rPr>
              <w:t>％</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89.7%</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湖南茶油公用品牌影响力提升</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是</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Cs w:val="21"/>
              </w:rPr>
            </w:pPr>
            <w:r>
              <w:rPr>
                <w:rFonts w:hint="default" w:ascii="Times New Roman" w:hAnsi="Times New Roman" w:eastAsia="仿宋"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时效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油茶实用技术预计期数完成率</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2"/>
                <w:rFonts w:hint="default" w:ascii="Times New Roman" w:hAnsi="Times New Roman" w:eastAsia="仿宋" w:cs="Times New Roman"/>
              </w:rPr>
              <w:t>2期</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3期</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成本</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产业园扶持资金</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100</w:t>
            </w:r>
            <w:r>
              <w:rPr>
                <w:rStyle w:val="11"/>
                <w:rFonts w:hint="default" w:ascii="Times New Roman" w:hAnsi="Times New Roman" w:eastAsia="仿宋" w:cs="Times New Roman"/>
                <w:sz w:val="24"/>
              </w:rPr>
              <w:t>万元／个</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 w:val="24"/>
              </w:rPr>
              <w:t>100</w:t>
            </w:r>
            <w:r>
              <w:rPr>
                <w:rStyle w:val="11"/>
                <w:rFonts w:hint="default" w:ascii="Times New Roman" w:hAnsi="Times New Roman" w:eastAsia="仿宋" w:cs="Times New Roman"/>
                <w:sz w:val="24"/>
              </w:rPr>
              <w:t>万元／个</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FF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FF0000"/>
                <w:kern w:val="0"/>
                <w:sz w:val="24"/>
              </w:rPr>
            </w:pPr>
          </w:p>
        </w:tc>
        <w:tc>
          <w:tcPr>
            <w:tcW w:w="1446" w:type="dxa"/>
            <w:tcBorders>
              <w:left w:val="single" w:color="auto" w:sz="4" w:space="0"/>
              <w:right w:val="single" w:color="auto" w:sz="12" w:space="0"/>
            </w:tcBorders>
            <w:vAlign w:val="center"/>
          </w:tcPr>
          <w:p>
            <w:pPr>
              <w:widowControl/>
              <w:jc w:val="center"/>
              <w:rPr>
                <w:rFonts w:hint="default" w:ascii="Times New Roman" w:hAnsi="Times New Roman" w:eastAsia="仿宋" w:cs="Times New Roman"/>
                <w:color w:val="FF0000"/>
                <w:kern w:val="0"/>
                <w:sz w:val="24"/>
              </w:rPr>
            </w:pPr>
            <w:r>
              <w:rPr>
                <w:rFonts w:hint="default" w:ascii="Times New Roman" w:hAnsi="Times New Roman" w:eastAsia="仿宋"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效益指标</w:t>
            </w:r>
            <w:r>
              <w:rPr>
                <w:rFonts w:hint="default" w:ascii="Times New Roman" w:hAnsi="Times New Roman" w:eastAsia="仿宋_GB2312" w:cs="Times New Roman"/>
                <w:color w:val="000000"/>
                <w:kern w:val="0"/>
                <w:sz w:val="18"/>
                <w:szCs w:val="18"/>
              </w:rPr>
              <w:t>（30分）</w:t>
            </w:r>
            <w:r>
              <w:rPr>
                <w:rFonts w:hint="default" w:ascii="Times New Roman" w:hAnsi="Times New Roman" w:eastAsia="仿宋_GB2312" w:cs="Times New Roman"/>
                <w:color w:val="000000"/>
                <w:kern w:val="0"/>
                <w:sz w:val="24"/>
              </w:rPr>
              <w:t>　</w:t>
            </w:r>
          </w:p>
        </w:tc>
        <w:tc>
          <w:tcPr>
            <w:tcW w:w="1027" w:type="dxa"/>
            <w:gridSpan w:val="2"/>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经济效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产值增长率</w:t>
            </w:r>
          </w:p>
        </w:tc>
        <w:tc>
          <w:tcPr>
            <w:tcW w:w="97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sz w:val="18"/>
                <w:szCs w:val="18"/>
              </w:rPr>
              <w:t>≧</w:t>
            </w:r>
            <w:r>
              <w:rPr>
                <w:rStyle w:val="12"/>
                <w:rFonts w:hint="default" w:ascii="Times New Roman" w:hAnsi="Times New Roman" w:eastAsia="仿宋" w:cs="Times New Roman"/>
                <w:sz w:val="18"/>
                <w:szCs w:val="18"/>
              </w:rPr>
              <w:t>5%</w:t>
            </w:r>
          </w:p>
        </w:tc>
        <w:tc>
          <w:tcPr>
            <w:tcW w:w="1064"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18"/>
                <w:szCs w:val="18"/>
              </w:rPr>
            </w:pPr>
            <w:r>
              <w:rPr>
                <w:rFonts w:hint="default" w:ascii="Times New Roman" w:hAnsi="Times New Roman" w:eastAsia="仿宋" w:cs="Times New Roman"/>
                <w:color w:val="000000"/>
                <w:kern w:val="0"/>
                <w:szCs w:val="21"/>
              </w:rPr>
              <w:t>5.9%</w:t>
            </w:r>
          </w:p>
        </w:tc>
        <w:tc>
          <w:tcPr>
            <w:tcW w:w="709" w:type="dxa"/>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社会效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提供就业岗位</w:t>
            </w:r>
          </w:p>
        </w:tc>
        <w:tc>
          <w:tcPr>
            <w:tcW w:w="970" w:type="dxa"/>
            <w:tcBorders>
              <w:left w:val="single" w:color="auto" w:sz="4" w:space="0"/>
              <w:right w:val="single" w:color="auto" w:sz="4" w:space="0"/>
            </w:tcBorders>
            <w:vAlign w:val="center"/>
          </w:tcPr>
          <w:p>
            <w:pPr>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≧10万个／年</w:t>
            </w:r>
          </w:p>
        </w:tc>
        <w:tc>
          <w:tcPr>
            <w:tcW w:w="1064" w:type="dxa"/>
            <w:tcBorders>
              <w:left w:val="single" w:color="auto" w:sz="4" w:space="0"/>
              <w:right w:val="single" w:color="auto" w:sz="4" w:space="0"/>
            </w:tcBorders>
            <w:vAlign w:val="center"/>
          </w:tcPr>
          <w:p>
            <w:pPr>
              <w:widowControl/>
              <w:snapToGrid w:val="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&gt;10万个/年</w:t>
            </w:r>
          </w:p>
        </w:tc>
        <w:tc>
          <w:tcPr>
            <w:tcW w:w="709" w:type="dxa"/>
            <w:tcBorders>
              <w:left w:val="single" w:color="auto" w:sz="4" w:space="0"/>
              <w:right w:val="single" w:color="auto" w:sz="4" w:space="0"/>
            </w:tcBorders>
            <w:vAlign w:val="center"/>
          </w:tcPr>
          <w:p>
            <w:pPr>
              <w:widowControl/>
              <w:snapToGrid w:val="0"/>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带动林农就业人数</w:t>
            </w:r>
          </w:p>
        </w:tc>
        <w:tc>
          <w:tcPr>
            <w:tcW w:w="970" w:type="dxa"/>
            <w:tcBorders>
              <w:left w:val="single" w:color="auto" w:sz="4" w:space="0"/>
              <w:right w:val="single" w:color="auto" w:sz="4" w:space="0"/>
            </w:tcBorders>
            <w:vAlign w:val="center"/>
          </w:tcPr>
          <w:p>
            <w:pPr>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1"/>
                <w:rFonts w:hint="default" w:ascii="Times New Roman" w:hAnsi="Times New Roman" w:eastAsia="仿宋" w:cs="Times New Roman"/>
              </w:rPr>
              <w:t>10</w:t>
            </w:r>
            <w:r>
              <w:rPr>
                <w:rStyle w:val="12"/>
                <w:rFonts w:hint="default" w:ascii="Times New Roman" w:hAnsi="Times New Roman" w:eastAsia="仿宋" w:cs="Times New Roman"/>
              </w:rPr>
              <w:t>万人／年</w:t>
            </w:r>
          </w:p>
        </w:tc>
        <w:tc>
          <w:tcPr>
            <w:tcW w:w="1064" w:type="dxa"/>
            <w:tcBorders>
              <w:left w:val="single" w:color="auto" w:sz="4" w:space="0"/>
              <w:right w:val="single" w:color="auto" w:sz="4" w:space="0"/>
            </w:tcBorders>
            <w:vAlign w:val="center"/>
          </w:tcPr>
          <w:p>
            <w:pPr>
              <w:widowControl/>
              <w:snapToGrid w:val="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&gt;10万元/年</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生态效</w:t>
            </w:r>
          </w:p>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益指标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促进生态保护和生态修复有较好的效果</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是</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是</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1027"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可持续影响指标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生态效率是否可持续</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是</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31" w:type="dxa"/>
            <w:vMerge w:val="continue"/>
            <w:tcBorders>
              <w:left w:val="single" w:color="auto" w:sz="12"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是否推进林业产业可持续发展</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是</w:t>
            </w:r>
          </w:p>
        </w:tc>
        <w:tc>
          <w:tcPr>
            <w:tcW w:w="1064"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1" w:type="dxa"/>
            <w:vMerge w:val="continue"/>
            <w:tcBorders>
              <w:left w:val="single" w:color="auto" w:sz="12" w:space="0"/>
              <w:right w:val="single" w:color="auto" w:sz="4" w:space="0"/>
            </w:tcBorders>
            <w:vAlign w:val="center"/>
          </w:tcPr>
          <w:p>
            <w:pPr>
              <w:jc w:val="left"/>
              <w:rPr>
                <w:rFonts w:hint="default" w:ascii="Times New Roman" w:hAnsi="Times New Roman" w:eastAsia="仿宋_GB2312" w:cs="Times New Roman"/>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rPr>
              <w:t>满意度</w:t>
            </w:r>
          </w:p>
          <w:p>
            <w:pPr>
              <w:widowControl/>
              <w:jc w:val="center"/>
              <w:rPr>
                <w:rFonts w:hint="default" w:ascii="Times New Roman" w:hAnsi="Times New Roman" w:eastAsia="仿宋_GB2312" w:cs="Times New Roman"/>
                <w:color w:val="000000"/>
                <w:kern w:val="0"/>
                <w:sz w:val="15"/>
                <w:szCs w:val="15"/>
              </w:rPr>
            </w:pPr>
            <w:r>
              <w:rPr>
                <w:rFonts w:hint="default" w:ascii="Times New Roman" w:hAnsi="Times New Roman" w:eastAsia="仿宋_GB2312" w:cs="Times New Roman"/>
                <w:color w:val="000000"/>
                <w:kern w:val="0"/>
                <w:sz w:val="15"/>
                <w:szCs w:val="15"/>
              </w:rPr>
              <w:t>指标</w:t>
            </w:r>
          </w:p>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15"/>
                <w:szCs w:val="15"/>
              </w:rPr>
              <w:t>（10分）</w:t>
            </w:r>
          </w:p>
        </w:tc>
        <w:tc>
          <w:tcPr>
            <w:tcW w:w="1027" w:type="dxa"/>
            <w:gridSpan w:val="2"/>
            <w:vMerge w:val="restart"/>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服务对象满意度指标</w:t>
            </w: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政策宣传满意度</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1"/>
                <w:rFonts w:hint="default" w:ascii="Times New Roman" w:hAnsi="Times New Roman" w:eastAsia="仿宋" w:cs="Times New Roman"/>
              </w:rPr>
              <w:t>70</w:t>
            </w:r>
            <w:r>
              <w:rPr>
                <w:rStyle w:val="12"/>
                <w:rFonts w:hint="default" w:ascii="Times New Roman" w:hAnsi="Times New Roman" w:eastAsia="仿宋" w:cs="Times New Roman"/>
              </w:rPr>
              <w:t>％</w:t>
            </w:r>
          </w:p>
        </w:tc>
        <w:tc>
          <w:tcPr>
            <w:tcW w:w="1064" w:type="dxa"/>
            <w:tcBorders>
              <w:left w:val="single" w:color="auto" w:sz="4" w:space="0"/>
              <w:right w:val="single" w:color="auto" w:sz="4" w:space="0"/>
            </w:tcBorders>
            <w:vAlign w:val="center"/>
          </w:tcPr>
          <w:p>
            <w:pPr>
              <w:widowControl/>
              <w:snapToGrid w:val="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1"/>
                <w:rFonts w:hint="default" w:ascii="Times New Roman" w:hAnsi="Times New Roman" w:eastAsia="仿宋" w:cs="Times New Roman"/>
              </w:rPr>
              <w:t>70</w:t>
            </w:r>
            <w:r>
              <w:rPr>
                <w:rStyle w:val="12"/>
                <w:rFonts w:hint="default" w:ascii="Times New Roman" w:hAnsi="Times New Roman" w:eastAsia="仿宋" w:cs="Times New Roman"/>
              </w:rPr>
              <w:t>％</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1" w:type="dxa"/>
            <w:vMerge w:val="continue"/>
            <w:tcBorders>
              <w:left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1027"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2380" w:type="dxa"/>
            <w:tcBorders>
              <w:left w:val="single" w:color="auto" w:sz="4" w:space="0"/>
              <w:right w:val="single" w:color="auto" w:sz="4" w:space="0"/>
            </w:tcBorders>
            <w:vAlign w:val="center"/>
          </w:tcPr>
          <w:p>
            <w:pPr>
              <w:widowControl/>
              <w:jc w:val="left"/>
              <w:rPr>
                <w:rFonts w:hint="default" w:ascii="Times New Roman" w:hAnsi="Times New Roman" w:eastAsia="仿宋" w:cs="Times New Roman"/>
                <w:color w:val="000000"/>
                <w:szCs w:val="21"/>
              </w:rPr>
            </w:pPr>
            <w:r>
              <w:rPr>
                <w:rFonts w:hint="default" w:ascii="Times New Roman" w:hAnsi="Times New Roman" w:eastAsia="仿宋" w:cs="Times New Roman"/>
                <w:color w:val="000000"/>
                <w:szCs w:val="21"/>
              </w:rPr>
              <w:t>产业园区周边群众满意度</w:t>
            </w:r>
          </w:p>
        </w:tc>
        <w:tc>
          <w:tcPr>
            <w:tcW w:w="970" w:type="dxa"/>
            <w:tcBorders>
              <w:left w:val="single" w:color="auto" w:sz="4" w:space="0"/>
              <w:right w:val="single" w:color="auto" w:sz="4" w:space="0"/>
            </w:tcBorders>
            <w:vAlign w:val="center"/>
          </w:tcPr>
          <w:p>
            <w:pPr>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1"/>
                <w:rFonts w:hint="default" w:ascii="Times New Roman" w:hAnsi="Times New Roman" w:eastAsia="仿宋" w:cs="Times New Roman"/>
              </w:rPr>
              <w:t>70</w:t>
            </w:r>
            <w:r>
              <w:rPr>
                <w:rStyle w:val="12"/>
                <w:rFonts w:hint="default" w:ascii="Times New Roman" w:hAnsi="Times New Roman" w:eastAsia="仿宋" w:cs="Times New Roman"/>
              </w:rPr>
              <w:t>％</w:t>
            </w:r>
          </w:p>
        </w:tc>
        <w:tc>
          <w:tcPr>
            <w:tcW w:w="1064" w:type="dxa"/>
            <w:tcBorders>
              <w:left w:val="single" w:color="auto" w:sz="4" w:space="0"/>
              <w:right w:val="single" w:color="auto" w:sz="4" w:space="0"/>
            </w:tcBorders>
            <w:vAlign w:val="center"/>
          </w:tcPr>
          <w:p>
            <w:pPr>
              <w:widowControl/>
              <w:snapToGrid w:val="0"/>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szCs w:val="21"/>
              </w:rPr>
              <w:t>≧</w:t>
            </w:r>
            <w:r>
              <w:rPr>
                <w:rStyle w:val="11"/>
                <w:rFonts w:hint="default" w:ascii="Times New Roman" w:hAnsi="Times New Roman" w:eastAsia="仿宋" w:cs="Times New Roman"/>
              </w:rPr>
              <w:t>70</w:t>
            </w:r>
            <w:r>
              <w:rPr>
                <w:rStyle w:val="12"/>
                <w:rFonts w:hint="default" w:ascii="Times New Roman" w:hAnsi="Times New Roman" w:eastAsia="仿宋" w:cs="Times New Roman"/>
              </w:rPr>
              <w:t>％</w:t>
            </w:r>
          </w:p>
        </w:tc>
        <w:tc>
          <w:tcPr>
            <w:tcW w:w="709"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898" w:type="dxa"/>
            <w:tcBorders>
              <w:left w:val="single" w:color="auto" w:sz="4" w:space="0"/>
              <w:right w:val="single" w:color="auto" w:sz="4" w:space="0"/>
            </w:tcBorders>
            <w:vAlign w:val="center"/>
          </w:tcPr>
          <w:p>
            <w:pPr>
              <w:widowControl/>
              <w:snapToGrid w:val="0"/>
              <w:jc w:val="center"/>
              <w:rPr>
                <w:rFonts w:hint="default" w:ascii="Times New Roman" w:hAnsi="Times New Roman" w:eastAsia="仿宋" w:cs="Times New Roman"/>
                <w:color w:val="000000"/>
                <w:kern w:val="0"/>
                <w:sz w:val="24"/>
              </w:rPr>
            </w:pPr>
          </w:p>
        </w:tc>
        <w:tc>
          <w:tcPr>
            <w:tcW w:w="1446" w:type="dxa"/>
            <w:tcBorders>
              <w:left w:val="single" w:color="auto" w:sz="4" w:space="0"/>
              <w:right w:val="single" w:color="auto" w:sz="12" w:space="0"/>
            </w:tcBorders>
            <w:vAlign w:val="center"/>
          </w:tcPr>
          <w:p>
            <w:pPr>
              <w:widowControl/>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7"/>
            <w:tcBorders>
              <w:left w:val="single" w:color="auto" w:sz="12"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总分</w:t>
            </w:r>
          </w:p>
        </w:tc>
        <w:tc>
          <w:tcPr>
            <w:tcW w:w="709" w:type="dxa"/>
            <w:tcBorders>
              <w:left w:val="single" w:color="auto" w:sz="4" w:space="0"/>
              <w:bottom w:val="single" w:color="auto" w:sz="12" w:space="0"/>
              <w:right w:val="single" w:color="auto" w:sz="4" w:space="0"/>
            </w:tcBorders>
            <w:vAlign w:val="center"/>
          </w:tcPr>
          <w:p>
            <w:pPr>
              <w:widowControl/>
              <w:jc w:val="center"/>
              <w:rPr>
                <w:rFonts w:hint="default" w:ascii="Times New Roman" w:hAnsi="Times New Roman" w:eastAsia="仿宋_GB2312" w:cs="Times New Roman"/>
                <w:color w:val="000000"/>
                <w:kern w:val="0"/>
                <w:sz w:val="24"/>
              </w:rPr>
            </w:pPr>
          </w:p>
        </w:tc>
        <w:tc>
          <w:tcPr>
            <w:tcW w:w="898" w:type="dxa"/>
            <w:tcBorders>
              <w:left w:val="single" w:color="auto" w:sz="4" w:space="0"/>
              <w:bottom w:val="single" w:color="auto" w:sz="12" w:space="0"/>
              <w:right w:val="single" w:color="auto" w:sz="4" w:space="0"/>
            </w:tcBorders>
            <w:vAlign w:val="center"/>
          </w:tcPr>
          <w:p>
            <w:pPr>
              <w:widowControl/>
              <w:jc w:val="left"/>
              <w:rPr>
                <w:rFonts w:hint="default" w:ascii="Times New Roman" w:hAnsi="Times New Roman" w:eastAsia="仿宋_GB2312" w:cs="Times New Roman"/>
                <w:color w:val="000000"/>
                <w:kern w:val="0"/>
                <w:sz w:val="24"/>
              </w:rPr>
            </w:pPr>
          </w:p>
        </w:tc>
        <w:tc>
          <w:tcPr>
            <w:tcW w:w="1446" w:type="dxa"/>
            <w:tcBorders>
              <w:left w:val="single" w:color="auto" w:sz="4" w:space="0"/>
              <w:bottom w:val="single" w:color="auto" w:sz="12" w:space="0"/>
              <w:right w:val="single" w:color="auto" w:sz="12" w:space="0"/>
            </w:tcBorders>
            <w:vAlign w:val="center"/>
          </w:tcPr>
          <w:p>
            <w:pPr>
              <w:widowControl/>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　</w:t>
            </w:r>
          </w:p>
        </w:tc>
      </w:tr>
    </w:tbl>
    <w:p>
      <w:pPr>
        <w:spacing w:line="360" w:lineRule="exact"/>
        <w:rPr>
          <w:rFonts w:hint="default" w:ascii="Times New Roman" w:hAnsi="Times New Roman" w:cs="Times New Roman"/>
        </w:rPr>
      </w:pPr>
    </w:p>
    <w:p>
      <w:pPr>
        <w:spacing w:line="600" w:lineRule="exact"/>
        <w:ind w:firstLine="1600" w:firstLineChars="500"/>
        <w:rPr>
          <w:rFonts w:hint="default" w:ascii="Times New Roman" w:hAnsi="Times New Roman" w:eastAsia="方正小标宋_GBK" w:cs="Times New Roman"/>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FED68"/>
    <w:multiLevelType w:val="singleLevel"/>
    <w:tmpl w:val="B99FED68"/>
    <w:lvl w:ilvl="0" w:tentative="0">
      <w:start w:val="1"/>
      <w:numFmt w:val="decimal"/>
      <w:suff w:val="nothing"/>
      <w:lvlText w:val="%1、"/>
      <w:lvlJc w:val="left"/>
    </w:lvl>
  </w:abstractNum>
  <w:abstractNum w:abstractNumId="1">
    <w:nsid w:val="60812BA7"/>
    <w:multiLevelType w:val="singleLevel"/>
    <w:tmpl w:val="60812BA7"/>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69C"/>
    <w:rsid w:val="00001924"/>
    <w:rsid w:val="0005674A"/>
    <w:rsid w:val="000B71BC"/>
    <w:rsid w:val="000D19EE"/>
    <w:rsid w:val="00110D99"/>
    <w:rsid w:val="00111637"/>
    <w:rsid w:val="001262F4"/>
    <w:rsid w:val="00182DFE"/>
    <w:rsid w:val="001A7C96"/>
    <w:rsid w:val="0024475B"/>
    <w:rsid w:val="00263D0A"/>
    <w:rsid w:val="00280E7A"/>
    <w:rsid w:val="0032169C"/>
    <w:rsid w:val="00341818"/>
    <w:rsid w:val="00373AAD"/>
    <w:rsid w:val="00401A21"/>
    <w:rsid w:val="00472B57"/>
    <w:rsid w:val="004852F9"/>
    <w:rsid w:val="00487531"/>
    <w:rsid w:val="00494889"/>
    <w:rsid w:val="0050166E"/>
    <w:rsid w:val="00501E3A"/>
    <w:rsid w:val="00520587"/>
    <w:rsid w:val="0053372A"/>
    <w:rsid w:val="005521DB"/>
    <w:rsid w:val="005534F2"/>
    <w:rsid w:val="00585CE4"/>
    <w:rsid w:val="005930C1"/>
    <w:rsid w:val="00597335"/>
    <w:rsid w:val="005B772B"/>
    <w:rsid w:val="00603A89"/>
    <w:rsid w:val="006523B1"/>
    <w:rsid w:val="00680E90"/>
    <w:rsid w:val="006C073D"/>
    <w:rsid w:val="007210A8"/>
    <w:rsid w:val="007277BC"/>
    <w:rsid w:val="007C3B4E"/>
    <w:rsid w:val="007D4210"/>
    <w:rsid w:val="007F7525"/>
    <w:rsid w:val="00821EEC"/>
    <w:rsid w:val="00901638"/>
    <w:rsid w:val="00915A71"/>
    <w:rsid w:val="00917436"/>
    <w:rsid w:val="00982A2B"/>
    <w:rsid w:val="009A1E83"/>
    <w:rsid w:val="009A307A"/>
    <w:rsid w:val="009A55D1"/>
    <w:rsid w:val="009D64C7"/>
    <w:rsid w:val="00A26AE0"/>
    <w:rsid w:val="00A72E84"/>
    <w:rsid w:val="00A9002B"/>
    <w:rsid w:val="00AC10E3"/>
    <w:rsid w:val="00B312F4"/>
    <w:rsid w:val="00B3613B"/>
    <w:rsid w:val="00B56F94"/>
    <w:rsid w:val="00BB1B20"/>
    <w:rsid w:val="00C05622"/>
    <w:rsid w:val="00C26836"/>
    <w:rsid w:val="00C40DC2"/>
    <w:rsid w:val="00C67CA9"/>
    <w:rsid w:val="00C97480"/>
    <w:rsid w:val="00CA5E99"/>
    <w:rsid w:val="00CC4358"/>
    <w:rsid w:val="00D230E1"/>
    <w:rsid w:val="00D247A1"/>
    <w:rsid w:val="00D53825"/>
    <w:rsid w:val="00D733DA"/>
    <w:rsid w:val="00D81448"/>
    <w:rsid w:val="00D91712"/>
    <w:rsid w:val="00DC73EA"/>
    <w:rsid w:val="00DE64BD"/>
    <w:rsid w:val="00E36C8D"/>
    <w:rsid w:val="00EF7C0F"/>
    <w:rsid w:val="00F22067"/>
    <w:rsid w:val="00F31ADF"/>
    <w:rsid w:val="00F72547"/>
    <w:rsid w:val="00F75DBC"/>
    <w:rsid w:val="00FC75C9"/>
    <w:rsid w:val="01795CE8"/>
    <w:rsid w:val="02A03431"/>
    <w:rsid w:val="0AE10E0B"/>
    <w:rsid w:val="0B265036"/>
    <w:rsid w:val="0D196F54"/>
    <w:rsid w:val="12E01051"/>
    <w:rsid w:val="14982DBA"/>
    <w:rsid w:val="158A21EB"/>
    <w:rsid w:val="15DE5400"/>
    <w:rsid w:val="160C60A8"/>
    <w:rsid w:val="1BA90337"/>
    <w:rsid w:val="1E64F3DA"/>
    <w:rsid w:val="1E946887"/>
    <w:rsid w:val="211F3E4E"/>
    <w:rsid w:val="24675275"/>
    <w:rsid w:val="247F1AB7"/>
    <w:rsid w:val="24D027F1"/>
    <w:rsid w:val="2ABE193F"/>
    <w:rsid w:val="2C6F7C73"/>
    <w:rsid w:val="2E7B5D6C"/>
    <w:rsid w:val="2F2F4E3B"/>
    <w:rsid w:val="301B6452"/>
    <w:rsid w:val="32F6499D"/>
    <w:rsid w:val="372E2850"/>
    <w:rsid w:val="38353174"/>
    <w:rsid w:val="39DE0652"/>
    <w:rsid w:val="3D6F2E7B"/>
    <w:rsid w:val="3F7B5066"/>
    <w:rsid w:val="415720BD"/>
    <w:rsid w:val="452F6AEA"/>
    <w:rsid w:val="461078BC"/>
    <w:rsid w:val="475C7C28"/>
    <w:rsid w:val="4AAF4DC9"/>
    <w:rsid w:val="4E363456"/>
    <w:rsid w:val="517E3F46"/>
    <w:rsid w:val="567E3AF4"/>
    <w:rsid w:val="5BB14CA4"/>
    <w:rsid w:val="5DFD4AC4"/>
    <w:rsid w:val="5EDC769F"/>
    <w:rsid w:val="631F0012"/>
    <w:rsid w:val="65D80129"/>
    <w:rsid w:val="67EC824A"/>
    <w:rsid w:val="6A4F1C73"/>
    <w:rsid w:val="6CA24A88"/>
    <w:rsid w:val="6CFD288C"/>
    <w:rsid w:val="6EE5148E"/>
    <w:rsid w:val="6F687750"/>
    <w:rsid w:val="73FF3F82"/>
    <w:rsid w:val="76BBBFAD"/>
    <w:rsid w:val="79116B34"/>
    <w:rsid w:val="7BFFA1DB"/>
    <w:rsid w:val="7DE72906"/>
    <w:rsid w:val="7EF7B4AC"/>
    <w:rsid w:val="9F6D5DEF"/>
    <w:rsid w:val="BEF7FF74"/>
    <w:rsid w:val="DA9FB54E"/>
    <w:rsid w:val="DFDFE9A8"/>
    <w:rsid w:val="E66EEDCE"/>
    <w:rsid w:val="E77F488B"/>
    <w:rsid w:val="EFD944A1"/>
    <w:rsid w:val="F7BF4983"/>
    <w:rsid w:val="FF3C4BD4"/>
    <w:rsid w:val="FFFA5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 w:type="character" w:customStyle="1" w:styleId="11">
    <w:name w:val="font01"/>
    <w:basedOn w:val="6"/>
    <w:qFormat/>
    <w:uiPriority w:val="0"/>
    <w:rPr>
      <w:rFonts w:hint="default" w:ascii="Times New Roman" w:hAnsi="Times New Roman" w:cs="Times New Roman"/>
      <w:color w:val="000000"/>
      <w:sz w:val="21"/>
      <w:szCs w:val="21"/>
      <w:u w:val="none"/>
    </w:rPr>
  </w:style>
  <w:style w:type="character" w:customStyle="1" w:styleId="12">
    <w:name w:val="font11"/>
    <w:basedOn w:val="6"/>
    <w:qFormat/>
    <w:uiPriority w:val="0"/>
    <w:rPr>
      <w:rFonts w:hint="eastAsia" w:ascii="宋体" w:hAnsi="宋体" w:eastAsia="宋体"/>
      <w:color w:val="000000"/>
      <w:sz w:val="21"/>
      <w:szCs w:val="21"/>
      <w:u w:val="none"/>
    </w:rPr>
  </w:style>
  <w:style w:type="character" w:customStyle="1" w:styleId="13">
    <w:name w:val="font31"/>
    <w:basedOn w:val="6"/>
    <w:qFormat/>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1940</Words>
  <Characters>11060</Characters>
  <Lines>92</Lines>
  <Paragraphs>25</Paragraphs>
  <TotalTime>21</TotalTime>
  <ScaleCrop>false</ScaleCrop>
  <LinksUpToDate>false</LinksUpToDate>
  <CharactersWithSpaces>12975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2022-09-15T23:09:00Z</dcterms:created>
  <dc:creator>lyt</dc:creator>
  <cp:lastModifiedBy>唐星</cp:lastModifiedBy>
  <dcterms:modified xsi:type="dcterms:W3CDTF">2023-09-26T11:26:29Z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F293DB008F9B4DFA9B5949BC49E39A2D</vt:lpwstr>
  </property>
</Properties>
</file>