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rFonts w:hint="default" w:ascii="Times New Roman" w:hAnsi="Times New Roman" w:cs="Times New Roman"/>
          <w:sz w:val="56"/>
          <w:szCs w:val="56"/>
        </w:rPr>
      </w:pPr>
    </w:p>
    <w:p>
      <w:pPr>
        <w:pStyle w:val="10"/>
        <w:jc w:val="center"/>
        <w:rPr>
          <w:rFonts w:hint="default" w:ascii="Times New Roman" w:hAnsi="Times New Roman" w:cs="Times New Roman"/>
          <w:sz w:val="56"/>
          <w:szCs w:val="56"/>
        </w:rPr>
      </w:pPr>
    </w:p>
    <w:p>
      <w:pPr>
        <w:pStyle w:val="10"/>
        <w:jc w:val="center"/>
        <w:rPr>
          <w:rFonts w:hint="default" w:ascii="Times New Roman" w:hAnsi="Times New Roman" w:cs="Times New Roman"/>
          <w:sz w:val="84"/>
          <w:szCs w:val="84"/>
        </w:rPr>
      </w:pPr>
    </w:p>
    <w:p>
      <w:pPr>
        <w:pStyle w:val="10"/>
        <w:jc w:val="center"/>
        <w:rPr>
          <w:rFonts w:hint="default" w:ascii="Times New Roman" w:hAnsi="Times New Roman" w:cs="Times New Roman"/>
          <w:sz w:val="84"/>
          <w:szCs w:val="84"/>
        </w:rPr>
      </w:pPr>
    </w:p>
    <w:p>
      <w:pPr>
        <w:pStyle w:val="10"/>
        <w:jc w:val="center"/>
        <w:rPr>
          <w:rFonts w:hint="default" w:ascii="Times New Roman" w:hAnsi="Times New Roman" w:cs="Times New Roman"/>
          <w:sz w:val="84"/>
          <w:szCs w:val="84"/>
        </w:rPr>
      </w:pPr>
      <w:r>
        <w:rPr>
          <w:rFonts w:hint="default" w:ascii="Times New Roman" w:hAnsi="Times New Roman" w:cs="Times New Roman"/>
          <w:sz w:val="84"/>
          <w:szCs w:val="84"/>
        </w:rPr>
        <w:t>2021年度</w:t>
      </w:r>
    </w:p>
    <w:p>
      <w:pPr>
        <w:pStyle w:val="10"/>
        <w:jc w:val="center"/>
        <w:rPr>
          <w:rFonts w:hint="default" w:ascii="Times New Roman" w:hAnsi="Times New Roman" w:cs="Times New Roman"/>
          <w:sz w:val="84"/>
          <w:szCs w:val="84"/>
        </w:rPr>
      </w:pPr>
      <w:r>
        <w:rPr>
          <w:rFonts w:hint="default" w:ascii="Times New Roman" w:hAnsi="Times New Roman" w:cs="Times New Roman"/>
          <w:sz w:val="84"/>
          <w:szCs w:val="84"/>
          <w:lang w:val="en-US" w:eastAsia="zh-CN"/>
        </w:rPr>
        <w:t>湖南张家界大鲵国家级自然保护区管理处</w:t>
      </w:r>
      <w:r>
        <w:rPr>
          <w:rFonts w:hint="default" w:ascii="Times New Roman" w:hAnsi="Times New Roman" w:cs="Times New Roman"/>
          <w:sz w:val="84"/>
          <w:szCs w:val="84"/>
        </w:rPr>
        <w:t>部门决算</w:t>
      </w:r>
    </w:p>
    <w:p>
      <w:pPr>
        <w:pStyle w:val="10"/>
        <w:jc w:val="center"/>
        <w:rPr>
          <w:rFonts w:hint="default" w:ascii="Times New Roman" w:hAnsi="Times New Roman" w:cs="Times New Roman"/>
          <w:sz w:val="56"/>
          <w:szCs w:val="56"/>
        </w:rPr>
      </w:pPr>
    </w:p>
    <w:p>
      <w:pPr>
        <w:pStyle w:val="10"/>
        <w:jc w:val="center"/>
        <w:rPr>
          <w:rFonts w:hint="default" w:ascii="Times New Roman" w:hAnsi="Times New Roman" w:cs="Times New Roman"/>
          <w:sz w:val="56"/>
          <w:szCs w:val="56"/>
        </w:rPr>
      </w:pPr>
    </w:p>
    <w:p>
      <w:pPr>
        <w:pStyle w:val="10"/>
        <w:jc w:val="center"/>
        <w:rPr>
          <w:rFonts w:hint="default" w:ascii="Times New Roman" w:hAnsi="Times New Roman" w:cs="Times New Roman"/>
          <w:sz w:val="56"/>
          <w:szCs w:val="56"/>
        </w:rPr>
      </w:pPr>
    </w:p>
    <w:p>
      <w:pPr>
        <w:pStyle w:val="10"/>
        <w:jc w:val="center"/>
        <w:rPr>
          <w:rFonts w:hint="default" w:ascii="Times New Roman" w:hAnsi="Times New Roman" w:cs="Times New Roman"/>
          <w:sz w:val="56"/>
          <w:szCs w:val="56"/>
        </w:rPr>
      </w:pPr>
    </w:p>
    <w:p>
      <w:pPr>
        <w:pStyle w:val="10"/>
        <w:jc w:val="center"/>
        <w:rPr>
          <w:rFonts w:hint="default" w:ascii="Times New Roman" w:hAnsi="Times New Roman" w:cs="Times New Roman"/>
          <w:sz w:val="32"/>
          <w:szCs w:val="32"/>
        </w:rPr>
      </w:pPr>
    </w:p>
    <w:p>
      <w:pPr>
        <w:pStyle w:val="10"/>
        <w:jc w:val="center"/>
        <w:rPr>
          <w:rFonts w:hint="default" w:ascii="Times New Roman" w:hAnsi="Times New Roman" w:cs="Times New Roman"/>
          <w:sz w:val="32"/>
          <w:szCs w:val="32"/>
        </w:rPr>
      </w:pPr>
    </w:p>
    <w:p>
      <w:pPr>
        <w:pStyle w:val="10"/>
        <w:jc w:val="center"/>
        <w:rPr>
          <w:rFonts w:hint="default" w:ascii="Times New Roman" w:hAnsi="Times New Roman" w:cs="Times New Roman"/>
          <w:sz w:val="32"/>
          <w:szCs w:val="32"/>
        </w:rPr>
      </w:pPr>
    </w:p>
    <w:p>
      <w:pPr>
        <w:pStyle w:val="10"/>
        <w:jc w:val="center"/>
        <w:rPr>
          <w:rFonts w:hint="default" w:ascii="Times New Roman" w:hAnsi="Times New Roman" w:cs="Times New Roman"/>
          <w:sz w:val="32"/>
          <w:szCs w:val="32"/>
        </w:rPr>
      </w:pPr>
    </w:p>
    <w:p>
      <w:pPr>
        <w:pStyle w:val="10"/>
        <w:jc w:val="center"/>
        <w:rPr>
          <w:rFonts w:hint="default" w:ascii="Times New Roman" w:hAnsi="Times New Roman" w:cs="Times New Roman"/>
          <w:sz w:val="32"/>
          <w:szCs w:val="32"/>
        </w:rPr>
      </w:pPr>
    </w:p>
    <w:p>
      <w:pPr>
        <w:pStyle w:val="10"/>
        <w:spacing w:line="500" w:lineRule="exact"/>
        <w:jc w:val="center"/>
        <w:rPr>
          <w:rFonts w:hint="default" w:ascii="Times New Roman" w:hAnsi="Times New Roman" w:cs="Times New Roman"/>
          <w:b/>
          <w:sz w:val="36"/>
          <w:szCs w:val="28"/>
        </w:rPr>
      </w:pPr>
      <w:r>
        <w:rPr>
          <w:rFonts w:hint="default" w:ascii="Times New Roman" w:hAnsi="Times New Roman" w:cs="Times New Roman"/>
          <w:b/>
          <w:sz w:val="36"/>
          <w:szCs w:val="28"/>
        </w:rPr>
        <w:t>目录</w:t>
      </w:r>
    </w:p>
    <w:p>
      <w:pPr>
        <w:pStyle w:val="10"/>
        <w:spacing w:line="500" w:lineRule="exact"/>
        <w:ind w:firstLine="562" w:firstLineChars="200"/>
        <w:rPr>
          <w:rFonts w:hint="default" w:ascii="Times New Roman" w:hAnsi="Times New Roman" w:cs="Times New Roman"/>
          <w:b/>
          <w:sz w:val="28"/>
          <w:szCs w:val="28"/>
        </w:rPr>
      </w:pPr>
      <w:r>
        <w:rPr>
          <w:rFonts w:hint="default" w:ascii="Times New Roman" w:hAnsi="Times New Roman" w:cs="Times New Roman"/>
          <w:b/>
          <w:sz w:val="28"/>
          <w:szCs w:val="28"/>
        </w:rPr>
        <w:t>第一部分单位概况</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一、部门职责</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二、机构设置</w:t>
      </w:r>
    </w:p>
    <w:p>
      <w:pPr>
        <w:pStyle w:val="10"/>
        <w:spacing w:line="500" w:lineRule="exact"/>
        <w:ind w:firstLine="562" w:firstLineChars="200"/>
        <w:rPr>
          <w:rFonts w:hint="default" w:ascii="Times New Roman" w:hAnsi="Times New Roman" w:cs="Times New Roman"/>
          <w:b/>
          <w:sz w:val="28"/>
          <w:szCs w:val="28"/>
        </w:rPr>
      </w:pPr>
      <w:r>
        <w:rPr>
          <w:rFonts w:hint="default" w:ascii="Times New Roman" w:hAnsi="Times New Roman" w:cs="Times New Roman"/>
          <w:b/>
          <w:sz w:val="28"/>
          <w:szCs w:val="28"/>
        </w:rPr>
        <w:t>第二部分2021年度部门决算表</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一、收入支出决算总表</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二、收入决算表</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三、支出决算表</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四、财政拨款收入支出决算总表</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五、一般公共预算财政拨款支出决算表</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六、一般公共预算财政拨款基本支出决算明细表</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七、一般公共预算财政拨款“三公”经费支出决算表</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八、政府性基金预算财政拨款收入支出决算表</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九、国有资本经营预算财政拨款支出决算表</w:t>
      </w:r>
    </w:p>
    <w:p>
      <w:pPr>
        <w:pStyle w:val="10"/>
        <w:spacing w:line="500" w:lineRule="exact"/>
        <w:ind w:firstLine="562" w:firstLineChars="200"/>
        <w:rPr>
          <w:rFonts w:hint="default" w:ascii="Times New Roman" w:hAnsi="Times New Roman" w:cs="Times New Roman"/>
          <w:b/>
          <w:sz w:val="28"/>
          <w:szCs w:val="28"/>
        </w:rPr>
      </w:pPr>
      <w:r>
        <w:rPr>
          <w:rFonts w:hint="default" w:ascii="Times New Roman" w:hAnsi="Times New Roman" w:cs="Times New Roman"/>
          <w:b/>
          <w:sz w:val="28"/>
          <w:szCs w:val="28"/>
        </w:rPr>
        <w:t>第三部分2021年度部门决算情况说明</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一、收入支出决算总体情况说明</w:t>
      </w:r>
    </w:p>
    <w:p>
      <w:pPr>
        <w:spacing w:line="500" w:lineRule="exact"/>
        <w:ind w:firstLine="700" w:firstLineChars="250"/>
        <w:jc w:val="left"/>
        <w:rPr>
          <w:rFonts w:hint="default" w:ascii="Times New Roman" w:hAnsi="Times New Roman" w:cs="Times New Roman"/>
          <w:sz w:val="28"/>
          <w:szCs w:val="28"/>
        </w:rPr>
      </w:pPr>
      <w:r>
        <w:rPr>
          <w:rFonts w:hint="default" w:ascii="Times New Roman" w:hAnsi="Times New Roman" w:cs="Times New Roman"/>
          <w:sz w:val="28"/>
          <w:szCs w:val="28"/>
        </w:rPr>
        <w:t>二、收入决算情况说明</w:t>
      </w:r>
    </w:p>
    <w:p>
      <w:pPr>
        <w:autoSpaceDE w:val="0"/>
        <w:autoSpaceDN w:val="0"/>
        <w:adjustRightInd w:val="0"/>
        <w:spacing w:line="500" w:lineRule="exact"/>
        <w:ind w:firstLine="700" w:firstLineChars="250"/>
        <w:jc w:val="left"/>
        <w:rPr>
          <w:rFonts w:hint="default" w:ascii="Times New Roman" w:hAnsi="Times New Roman" w:cs="Times New Roman"/>
          <w:color w:val="000000"/>
          <w:kern w:val="0"/>
          <w:sz w:val="28"/>
          <w:szCs w:val="28"/>
        </w:rPr>
      </w:pPr>
      <w:r>
        <w:rPr>
          <w:rFonts w:hint="default" w:ascii="Times New Roman" w:hAnsi="Times New Roman" w:cs="Times New Roman"/>
          <w:color w:val="000000"/>
          <w:kern w:val="0"/>
          <w:sz w:val="28"/>
          <w:szCs w:val="28"/>
        </w:rPr>
        <w:t>三、支出决算情况说明</w:t>
      </w:r>
    </w:p>
    <w:p>
      <w:pPr>
        <w:autoSpaceDE w:val="0"/>
        <w:autoSpaceDN w:val="0"/>
        <w:adjustRightInd w:val="0"/>
        <w:spacing w:line="500" w:lineRule="exact"/>
        <w:ind w:firstLine="700" w:firstLineChars="250"/>
        <w:jc w:val="left"/>
        <w:rPr>
          <w:rFonts w:hint="default" w:ascii="Times New Roman" w:hAnsi="Times New Roman" w:cs="Times New Roman"/>
          <w:color w:val="000000"/>
          <w:kern w:val="0"/>
          <w:sz w:val="28"/>
          <w:szCs w:val="28"/>
        </w:rPr>
      </w:pPr>
      <w:r>
        <w:rPr>
          <w:rFonts w:hint="default" w:ascii="Times New Roman" w:hAnsi="Times New Roman" w:cs="Times New Roman"/>
          <w:color w:val="000000"/>
          <w:kern w:val="0"/>
          <w:sz w:val="28"/>
          <w:szCs w:val="28"/>
        </w:rPr>
        <w:t>四、财政拨款收入支出决算总体情况说明</w:t>
      </w:r>
    </w:p>
    <w:p>
      <w:pPr>
        <w:autoSpaceDE w:val="0"/>
        <w:autoSpaceDN w:val="0"/>
        <w:adjustRightInd w:val="0"/>
        <w:spacing w:line="500" w:lineRule="exact"/>
        <w:ind w:firstLine="700" w:firstLineChars="250"/>
        <w:jc w:val="left"/>
        <w:rPr>
          <w:rFonts w:hint="default" w:ascii="Times New Roman" w:hAnsi="Times New Roman" w:cs="Times New Roman"/>
          <w:color w:val="000000"/>
          <w:kern w:val="0"/>
          <w:sz w:val="28"/>
          <w:szCs w:val="28"/>
        </w:rPr>
      </w:pPr>
      <w:r>
        <w:rPr>
          <w:rFonts w:hint="default" w:ascii="Times New Roman" w:hAnsi="Times New Roman" w:cs="Times New Roman"/>
          <w:color w:val="000000"/>
          <w:kern w:val="0"/>
          <w:sz w:val="28"/>
          <w:szCs w:val="28"/>
        </w:rPr>
        <w:t>五、一般公共预算财政拨款支出决算情况说明</w:t>
      </w:r>
    </w:p>
    <w:p>
      <w:pPr>
        <w:autoSpaceDE w:val="0"/>
        <w:autoSpaceDN w:val="0"/>
        <w:adjustRightInd w:val="0"/>
        <w:spacing w:line="500" w:lineRule="exact"/>
        <w:ind w:firstLine="700" w:firstLineChars="250"/>
        <w:jc w:val="left"/>
        <w:rPr>
          <w:rFonts w:hint="default" w:ascii="Times New Roman" w:hAnsi="Times New Roman" w:cs="Times New Roman"/>
          <w:color w:val="000000"/>
          <w:kern w:val="0"/>
          <w:sz w:val="28"/>
          <w:szCs w:val="28"/>
        </w:rPr>
      </w:pPr>
      <w:r>
        <w:rPr>
          <w:rFonts w:hint="default" w:ascii="Times New Roman" w:hAnsi="Times New Roman" w:cs="Times New Roman"/>
          <w:color w:val="000000"/>
          <w:kern w:val="0"/>
          <w:sz w:val="28"/>
          <w:szCs w:val="28"/>
        </w:rPr>
        <w:t>六、一般公共预算财政拨款基本支出决算情况说明</w:t>
      </w:r>
    </w:p>
    <w:p>
      <w:pPr>
        <w:autoSpaceDE w:val="0"/>
        <w:autoSpaceDN w:val="0"/>
        <w:adjustRightInd w:val="0"/>
        <w:spacing w:line="500" w:lineRule="exact"/>
        <w:ind w:firstLine="700" w:firstLineChars="250"/>
        <w:jc w:val="left"/>
        <w:rPr>
          <w:rFonts w:hint="default" w:ascii="Times New Roman" w:hAnsi="Times New Roman" w:cs="Times New Roman"/>
          <w:color w:val="000000"/>
          <w:kern w:val="0"/>
          <w:sz w:val="28"/>
          <w:szCs w:val="28"/>
        </w:rPr>
      </w:pPr>
      <w:r>
        <w:rPr>
          <w:rFonts w:hint="default" w:ascii="Times New Roman" w:hAnsi="Times New Roman" w:cs="Times New Roman"/>
          <w:color w:val="000000"/>
          <w:kern w:val="0"/>
          <w:sz w:val="28"/>
          <w:szCs w:val="28"/>
        </w:rPr>
        <w:t>七、一般公共预算财政拨款“三公”经费支出决算情况说明</w:t>
      </w:r>
    </w:p>
    <w:p>
      <w:pPr>
        <w:autoSpaceDE w:val="0"/>
        <w:autoSpaceDN w:val="0"/>
        <w:adjustRightInd w:val="0"/>
        <w:spacing w:line="500" w:lineRule="exact"/>
        <w:ind w:firstLine="700" w:firstLineChars="250"/>
        <w:jc w:val="left"/>
        <w:rPr>
          <w:rFonts w:hint="default" w:ascii="Times New Roman" w:hAnsi="Times New Roman" w:cs="Times New Roman"/>
          <w:color w:val="000000"/>
          <w:kern w:val="0"/>
          <w:sz w:val="28"/>
          <w:szCs w:val="28"/>
        </w:rPr>
      </w:pPr>
      <w:r>
        <w:rPr>
          <w:rFonts w:hint="default" w:ascii="Times New Roman" w:hAnsi="Times New Roman" w:cs="Times New Roman"/>
          <w:color w:val="000000"/>
          <w:kern w:val="0"/>
          <w:sz w:val="28"/>
          <w:szCs w:val="28"/>
        </w:rPr>
        <w:t>八、政府性基金预算收入支出决算情况</w:t>
      </w:r>
    </w:p>
    <w:p>
      <w:pPr>
        <w:autoSpaceDE w:val="0"/>
        <w:autoSpaceDN w:val="0"/>
        <w:adjustRightInd w:val="0"/>
        <w:spacing w:line="500" w:lineRule="exact"/>
        <w:ind w:firstLine="700" w:firstLineChars="250"/>
        <w:jc w:val="left"/>
        <w:rPr>
          <w:rFonts w:hint="default" w:ascii="Times New Roman" w:hAnsi="Times New Roman" w:cs="Times New Roman"/>
          <w:color w:val="000000"/>
          <w:kern w:val="0"/>
          <w:sz w:val="28"/>
          <w:szCs w:val="28"/>
        </w:rPr>
      </w:pPr>
      <w:r>
        <w:rPr>
          <w:rFonts w:hint="default" w:ascii="Times New Roman" w:hAnsi="Times New Roman" w:cs="Times New Roman"/>
          <w:color w:val="000000"/>
          <w:kern w:val="0"/>
          <w:sz w:val="28"/>
          <w:szCs w:val="28"/>
        </w:rPr>
        <w:t>九、机关运行经费支出说明</w:t>
      </w:r>
    </w:p>
    <w:p>
      <w:pPr>
        <w:autoSpaceDE w:val="0"/>
        <w:autoSpaceDN w:val="0"/>
        <w:adjustRightInd w:val="0"/>
        <w:spacing w:line="500" w:lineRule="exact"/>
        <w:ind w:firstLine="700" w:firstLineChars="250"/>
        <w:jc w:val="left"/>
        <w:rPr>
          <w:rFonts w:hint="default" w:ascii="Times New Roman" w:hAnsi="Times New Roman" w:cs="Times New Roman"/>
          <w:color w:val="000000"/>
          <w:kern w:val="0"/>
          <w:sz w:val="28"/>
          <w:szCs w:val="28"/>
        </w:rPr>
      </w:pPr>
      <w:r>
        <w:rPr>
          <w:rFonts w:hint="default" w:ascii="Times New Roman" w:hAnsi="Times New Roman" w:cs="Times New Roman"/>
          <w:color w:val="000000"/>
          <w:kern w:val="0"/>
          <w:sz w:val="28"/>
          <w:szCs w:val="28"/>
        </w:rPr>
        <w:t>十、一般性支出情况说明</w:t>
      </w:r>
    </w:p>
    <w:p>
      <w:pPr>
        <w:autoSpaceDE w:val="0"/>
        <w:autoSpaceDN w:val="0"/>
        <w:adjustRightInd w:val="0"/>
        <w:spacing w:line="500" w:lineRule="exact"/>
        <w:ind w:firstLine="700" w:firstLineChars="250"/>
        <w:jc w:val="left"/>
        <w:rPr>
          <w:rFonts w:hint="default" w:ascii="Times New Roman" w:hAnsi="Times New Roman" w:cs="Times New Roman"/>
          <w:color w:val="000000"/>
          <w:kern w:val="0"/>
          <w:sz w:val="28"/>
          <w:szCs w:val="28"/>
        </w:rPr>
      </w:pPr>
      <w:r>
        <w:rPr>
          <w:rFonts w:hint="default" w:ascii="Times New Roman" w:hAnsi="Times New Roman" w:cs="Times New Roman"/>
          <w:color w:val="000000"/>
          <w:kern w:val="0"/>
          <w:sz w:val="28"/>
          <w:szCs w:val="28"/>
        </w:rPr>
        <w:t>十一、政府采购支出说明</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十二、国有资产占用情况说明</w:t>
      </w:r>
    </w:p>
    <w:p>
      <w:pPr>
        <w:pStyle w:val="10"/>
        <w:spacing w:line="500" w:lineRule="exact"/>
        <w:ind w:firstLine="700" w:firstLineChars="250"/>
        <w:rPr>
          <w:rFonts w:hint="default" w:ascii="Times New Roman" w:hAnsi="Times New Roman" w:cs="Times New Roman" w:eastAsiaTheme="minorEastAsia"/>
          <w:sz w:val="28"/>
          <w:szCs w:val="28"/>
        </w:rPr>
      </w:pPr>
      <w:r>
        <w:rPr>
          <w:rFonts w:hint="default" w:ascii="Times New Roman" w:hAnsi="Times New Roman" w:cs="Times New Roman" w:eastAsiaTheme="minorEastAsia"/>
          <w:sz w:val="28"/>
          <w:szCs w:val="28"/>
        </w:rPr>
        <w:t>十三、2021年度预算绩效情况说明</w:t>
      </w:r>
    </w:p>
    <w:p>
      <w:pPr>
        <w:autoSpaceDE w:val="0"/>
        <w:autoSpaceDN w:val="0"/>
        <w:adjustRightInd w:val="0"/>
        <w:spacing w:line="500" w:lineRule="exact"/>
        <w:ind w:firstLine="562" w:firstLineChars="200"/>
        <w:jc w:val="left"/>
        <w:rPr>
          <w:rFonts w:hint="default" w:ascii="Times New Roman" w:hAnsi="Times New Roman" w:eastAsia="黑体" w:cs="Times New Roman"/>
          <w:b/>
          <w:color w:val="000000"/>
          <w:kern w:val="0"/>
          <w:sz w:val="28"/>
          <w:szCs w:val="28"/>
        </w:rPr>
      </w:pPr>
      <w:r>
        <w:rPr>
          <w:rFonts w:hint="default" w:ascii="Times New Roman" w:hAnsi="Times New Roman" w:eastAsia="黑体" w:cs="Times New Roman"/>
          <w:b/>
          <w:color w:val="000000"/>
          <w:kern w:val="0"/>
          <w:sz w:val="28"/>
          <w:szCs w:val="28"/>
        </w:rPr>
        <w:t>第四部分名词解释</w:t>
      </w:r>
    </w:p>
    <w:p>
      <w:pPr>
        <w:autoSpaceDE w:val="0"/>
        <w:autoSpaceDN w:val="0"/>
        <w:adjustRightInd w:val="0"/>
        <w:spacing w:line="500" w:lineRule="exact"/>
        <w:ind w:firstLine="562" w:firstLineChars="200"/>
        <w:jc w:val="left"/>
        <w:rPr>
          <w:rFonts w:hint="default" w:ascii="Times New Roman" w:hAnsi="Times New Roman" w:eastAsia="黑体" w:cs="Times New Roman"/>
          <w:b/>
          <w:color w:val="000000"/>
          <w:kern w:val="0"/>
          <w:sz w:val="28"/>
          <w:szCs w:val="28"/>
        </w:rPr>
      </w:pPr>
      <w:r>
        <w:rPr>
          <w:rFonts w:hint="default" w:ascii="Times New Roman" w:hAnsi="Times New Roman" w:eastAsia="黑体" w:cs="Times New Roman"/>
          <w:b/>
          <w:color w:val="000000"/>
          <w:kern w:val="0"/>
          <w:sz w:val="28"/>
          <w:szCs w:val="28"/>
        </w:rPr>
        <w:t>第五部分附件</w:t>
      </w:r>
    </w:p>
    <w:p>
      <w:pPr>
        <w:pStyle w:val="10"/>
        <w:jc w:val="center"/>
        <w:rPr>
          <w:rFonts w:hint="default" w:ascii="Times New Roman" w:hAnsi="Times New Roman" w:cs="Times New Roman"/>
          <w:sz w:val="70"/>
          <w:szCs w:val="70"/>
        </w:rPr>
      </w:pPr>
      <w:r>
        <w:rPr>
          <w:rFonts w:hint="default" w:ascii="Times New Roman" w:hAnsi="Times New Roman" w:cs="Times New Roman"/>
          <w:sz w:val="70"/>
          <w:szCs w:val="70"/>
        </w:rPr>
        <w:t>第一部分</w:t>
      </w:r>
    </w:p>
    <w:p>
      <w:pPr>
        <w:pStyle w:val="10"/>
        <w:jc w:val="center"/>
        <w:rPr>
          <w:rFonts w:hint="default" w:ascii="Times New Roman" w:hAnsi="Times New Roman" w:cs="Times New Roman" w:eastAsiaTheme="minorEastAsia"/>
          <w:color w:val="auto"/>
          <w:kern w:val="2"/>
          <w:sz w:val="72"/>
          <w:szCs w:val="72"/>
          <w:lang w:val="en-US" w:eastAsia="zh-CN" w:bidi="ar-SA"/>
        </w:rPr>
      </w:pPr>
    </w:p>
    <w:p>
      <w:pPr>
        <w:pStyle w:val="10"/>
        <w:jc w:val="center"/>
        <w:rPr>
          <w:rFonts w:hint="default" w:ascii="Times New Roman" w:hAnsi="Times New Roman" w:cs="Times New Roman"/>
          <w:sz w:val="70"/>
          <w:szCs w:val="70"/>
        </w:rPr>
      </w:pPr>
      <w:r>
        <w:rPr>
          <w:rFonts w:hint="default" w:ascii="Times New Roman" w:hAnsi="Times New Roman" w:cs="Times New Roman"/>
          <w:sz w:val="70"/>
          <w:szCs w:val="70"/>
          <w:lang w:val="en-US" w:eastAsia="zh-CN"/>
        </w:rPr>
        <w:t>湖南张家界大鲵国家级自然保护区管理处概况</w:t>
      </w: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ind w:left="720" w:firstLine="0" w:firstLineChars="0"/>
        <w:jc w:val="left"/>
        <w:rPr>
          <w:rFonts w:hint="default" w:ascii="Times New Roman" w:hAnsi="Times New Roman" w:eastAsia="黑体" w:cs="Times New Roman"/>
          <w:sz w:val="32"/>
          <w:szCs w:val="32"/>
        </w:rPr>
      </w:pPr>
    </w:p>
    <w:p>
      <w:pPr>
        <w:pStyle w:val="11"/>
        <w:keepNext w:val="0"/>
        <w:keepLines w:val="0"/>
        <w:pageBreakBefore w:val="0"/>
        <w:numPr>
          <w:ilvl w:val="0"/>
          <w:numId w:val="0"/>
        </w:numPr>
        <w:kinsoku/>
        <w:wordWrap/>
        <w:overflowPunct/>
        <w:topLinePunct w:val="0"/>
        <w:autoSpaceDE/>
        <w:autoSpaceDN/>
        <w:bidi w:val="0"/>
        <w:adjustRightInd w:val="0"/>
        <w:snapToGrid w:val="0"/>
        <w:ind w:left="420" w:leftChars="200" w:firstLine="640" w:firstLineChars="200"/>
        <w:jc w:val="left"/>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一、</w:t>
      </w:r>
      <w:r>
        <w:rPr>
          <w:rFonts w:hint="default" w:ascii="Times New Roman" w:hAnsi="Times New Roman" w:eastAsia="黑体" w:cs="Times New Roman"/>
          <w:sz w:val="32"/>
          <w:szCs w:val="32"/>
        </w:rPr>
        <w:t>部门职责</w:t>
      </w:r>
    </w:p>
    <w:p>
      <w:pPr>
        <w:keepNext w:val="0"/>
        <w:keepLines w:val="0"/>
        <w:pageBreakBefore w:val="0"/>
        <w:kinsoku/>
        <w:wordWrap/>
        <w:overflowPunct/>
        <w:topLinePunct w:val="0"/>
        <w:autoSpaceDE/>
        <w:autoSpaceDN/>
        <w:bidi w:val="0"/>
        <w:adjustRightInd w:val="0"/>
        <w:snapToGrid w:val="0"/>
        <w:ind w:left="420" w:leftChars="200" w:firstLine="640" w:firstLineChars="200"/>
        <w:textAlignment w:val="auto"/>
        <w:rPr>
          <w:rFonts w:hint="default" w:ascii="Times New Roman" w:hAnsi="Times New Roman" w:cs="Times New Roman"/>
          <w:bCs/>
          <w:kern w:val="0"/>
          <w:sz w:val="32"/>
          <w:szCs w:val="32"/>
          <w:lang w:val="en-US" w:eastAsia="zh-CN"/>
        </w:rPr>
      </w:pPr>
      <w:r>
        <w:rPr>
          <w:rFonts w:hint="default" w:ascii="Times New Roman" w:hAnsi="Times New Roman" w:cs="Times New Roman"/>
          <w:bCs/>
          <w:kern w:val="0"/>
          <w:sz w:val="32"/>
          <w:szCs w:val="32"/>
          <w:lang w:val="en-US" w:eastAsia="zh-CN"/>
        </w:rPr>
        <w:t>（一）拟订湖南张家界大鲵国家级自然保护区总体规划、管理制度，负责大鲵保护区的统一管理。</w:t>
      </w:r>
    </w:p>
    <w:p>
      <w:pPr>
        <w:keepNext w:val="0"/>
        <w:keepLines w:val="0"/>
        <w:pageBreakBefore w:val="0"/>
        <w:kinsoku/>
        <w:wordWrap/>
        <w:overflowPunct/>
        <w:topLinePunct w:val="0"/>
        <w:autoSpaceDE/>
        <w:autoSpaceDN/>
        <w:bidi w:val="0"/>
        <w:adjustRightInd w:val="0"/>
        <w:snapToGrid w:val="0"/>
        <w:ind w:left="420" w:leftChars="200" w:firstLine="640" w:firstLineChars="200"/>
        <w:textAlignment w:val="auto"/>
        <w:rPr>
          <w:rFonts w:hint="default" w:ascii="Times New Roman" w:hAnsi="Times New Roman" w:cs="Times New Roman"/>
          <w:bCs/>
          <w:kern w:val="0"/>
          <w:sz w:val="32"/>
          <w:szCs w:val="32"/>
          <w:lang w:val="en-US" w:eastAsia="zh-CN"/>
        </w:rPr>
      </w:pPr>
      <w:r>
        <w:rPr>
          <w:rFonts w:hint="default" w:ascii="Times New Roman" w:hAnsi="Times New Roman" w:cs="Times New Roman"/>
          <w:bCs/>
          <w:kern w:val="0"/>
          <w:sz w:val="32"/>
          <w:szCs w:val="32"/>
          <w:lang w:val="en-US" w:eastAsia="zh-CN"/>
        </w:rPr>
        <w:t>（二）负责大鲵保护区建设发展、资源调查和监测。</w:t>
      </w:r>
    </w:p>
    <w:p>
      <w:pPr>
        <w:keepNext w:val="0"/>
        <w:keepLines w:val="0"/>
        <w:pageBreakBefore w:val="0"/>
        <w:kinsoku/>
        <w:wordWrap/>
        <w:overflowPunct/>
        <w:topLinePunct w:val="0"/>
        <w:autoSpaceDE/>
        <w:autoSpaceDN/>
        <w:bidi w:val="0"/>
        <w:adjustRightInd w:val="0"/>
        <w:snapToGrid w:val="0"/>
        <w:ind w:left="420" w:leftChars="200" w:firstLine="640" w:firstLineChars="200"/>
        <w:textAlignment w:val="auto"/>
        <w:rPr>
          <w:rFonts w:hint="default" w:ascii="Times New Roman" w:hAnsi="Times New Roman" w:cs="Times New Roman"/>
          <w:bCs/>
          <w:kern w:val="0"/>
          <w:sz w:val="32"/>
          <w:szCs w:val="32"/>
          <w:lang w:val="en-US" w:eastAsia="zh-CN"/>
        </w:rPr>
      </w:pPr>
      <w:r>
        <w:rPr>
          <w:rFonts w:hint="default" w:ascii="Times New Roman" w:hAnsi="Times New Roman" w:cs="Times New Roman"/>
          <w:bCs/>
          <w:kern w:val="0"/>
          <w:sz w:val="32"/>
          <w:szCs w:val="32"/>
          <w:lang w:val="en-US" w:eastAsia="zh-CN"/>
        </w:rPr>
        <w:t>（三）负责大鲵保护区资源保护、生态修复、巡护监管，依据授权开展执法活动。</w:t>
      </w:r>
    </w:p>
    <w:p>
      <w:pPr>
        <w:keepNext w:val="0"/>
        <w:keepLines w:val="0"/>
        <w:pageBreakBefore w:val="0"/>
        <w:kinsoku/>
        <w:wordWrap/>
        <w:overflowPunct/>
        <w:topLinePunct w:val="0"/>
        <w:autoSpaceDE/>
        <w:autoSpaceDN/>
        <w:bidi w:val="0"/>
        <w:adjustRightInd w:val="0"/>
        <w:snapToGrid w:val="0"/>
        <w:ind w:left="420" w:leftChars="200" w:firstLine="640" w:firstLineChars="200"/>
        <w:textAlignment w:val="auto"/>
        <w:rPr>
          <w:rFonts w:hint="default" w:ascii="Times New Roman" w:hAnsi="Times New Roman" w:cs="Times New Roman"/>
          <w:bCs/>
          <w:kern w:val="0"/>
          <w:sz w:val="32"/>
          <w:szCs w:val="32"/>
          <w:lang w:val="en-US" w:eastAsia="zh-CN"/>
        </w:rPr>
      </w:pPr>
      <w:r>
        <w:rPr>
          <w:rFonts w:hint="default" w:ascii="Times New Roman" w:hAnsi="Times New Roman" w:cs="Times New Roman"/>
          <w:bCs/>
          <w:kern w:val="0"/>
          <w:sz w:val="32"/>
          <w:szCs w:val="32"/>
          <w:lang w:val="en-US" w:eastAsia="zh-CN"/>
        </w:rPr>
        <w:t>（四）开展大鲵保护区内野生动植物及水生生物的种群保护、科学研究、成果转化、宣传教育等工作。</w:t>
      </w:r>
    </w:p>
    <w:p>
      <w:pPr>
        <w:keepNext w:val="0"/>
        <w:keepLines w:val="0"/>
        <w:pageBreakBefore w:val="0"/>
        <w:kinsoku/>
        <w:wordWrap/>
        <w:overflowPunct/>
        <w:topLinePunct w:val="0"/>
        <w:autoSpaceDE/>
        <w:autoSpaceDN/>
        <w:bidi w:val="0"/>
        <w:adjustRightInd w:val="0"/>
        <w:snapToGrid w:val="0"/>
        <w:ind w:left="420" w:leftChars="200" w:firstLine="640" w:firstLineChars="200"/>
        <w:textAlignment w:val="auto"/>
        <w:rPr>
          <w:rFonts w:hint="default" w:ascii="Times New Roman" w:hAnsi="Times New Roman" w:cs="Times New Roman"/>
          <w:bCs/>
          <w:kern w:val="0"/>
          <w:sz w:val="32"/>
          <w:szCs w:val="32"/>
          <w:lang w:val="en-US" w:eastAsia="zh-CN"/>
        </w:rPr>
      </w:pPr>
      <w:r>
        <w:rPr>
          <w:rFonts w:hint="default" w:ascii="Times New Roman" w:hAnsi="Times New Roman" w:cs="Times New Roman"/>
          <w:bCs/>
          <w:kern w:val="0"/>
          <w:sz w:val="32"/>
          <w:szCs w:val="32"/>
          <w:lang w:val="en-US" w:eastAsia="zh-CN"/>
        </w:rPr>
        <w:t>（五）开展野生大鲵科研救护和物种保护工作。</w:t>
      </w:r>
    </w:p>
    <w:p>
      <w:pPr>
        <w:keepNext w:val="0"/>
        <w:keepLines w:val="0"/>
        <w:pageBreakBefore w:val="0"/>
        <w:widowControl/>
        <w:kinsoku/>
        <w:wordWrap/>
        <w:overflowPunct/>
        <w:topLinePunct w:val="0"/>
        <w:autoSpaceDE/>
        <w:autoSpaceDN/>
        <w:bidi w:val="0"/>
        <w:adjustRightInd w:val="0"/>
        <w:snapToGrid w:val="0"/>
        <w:spacing w:line="600" w:lineRule="exact"/>
        <w:ind w:left="420" w:leftChars="200" w:firstLine="640" w:firstLineChars="200"/>
        <w:textAlignment w:val="auto"/>
        <w:rPr>
          <w:rFonts w:hint="default" w:ascii="Times New Roman" w:hAnsi="Times New Roman" w:eastAsia="黑体" w:cs="Times New Roman"/>
          <w:bCs/>
          <w:kern w:val="0"/>
          <w:sz w:val="32"/>
          <w:szCs w:val="32"/>
        </w:rPr>
      </w:pPr>
      <w:r>
        <w:rPr>
          <w:rFonts w:hint="default" w:ascii="Times New Roman" w:hAnsi="Times New Roman" w:eastAsia="黑体" w:cs="Times New Roman"/>
          <w:bCs/>
          <w:kern w:val="0"/>
          <w:sz w:val="32"/>
          <w:szCs w:val="32"/>
        </w:rPr>
        <w:t>二、机构设置及决算单位构成</w:t>
      </w:r>
    </w:p>
    <w:p>
      <w:pPr>
        <w:keepNext w:val="0"/>
        <w:keepLines w:val="0"/>
        <w:pageBreakBefore w:val="0"/>
        <w:kinsoku/>
        <w:wordWrap/>
        <w:overflowPunct/>
        <w:topLinePunct w:val="0"/>
        <w:autoSpaceDE/>
        <w:autoSpaceDN/>
        <w:bidi w:val="0"/>
        <w:adjustRightInd w:val="0"/>
        <w:snapToGrid w:val="0"/>
        <w:ind w:left="420" w:leftChars="20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cs="Times New Roman"/>
          <w:bCs/>
          <w:kern w:val="0"/>
          <w:sz w:val="32"/>
          <w:szCs w:val="32"/>
        </w:rPr>
        <w:t>（一）内设机构设置。湖南张家界大鲵国家级自然保护区</w:t>
      </w:r>
      <w:r>
        <w:rPr>
          <w:rFonts w:hint="default" w:ascii="Times New Roman" w:hAnsi="Times New Roman" w:cs="Times New Roman"/>
          <w:bCs/>
          <w:kern w:val="0"/>
          <w:sz w:val="32"/>
          <w:szCs w:val="32"/>
          <w:lang w:val="en-US" w:eastAsia="zh-CN"/>
        </w:rPr>
        <w:t>管理处为湖南省林业局所属公益一类事业单位，机构级别是副处级，内</w:t>
      </w:r>
      <w:r>
        <w:rPr>
          <w:rFonts w:hint="default" w:ascii="Times New Roman" w:hAnsi="Times New Roman" w:cs="Times New Roman"/>
          <w:bCs/>
          <w:kern w:val="0"/>
          <w:sz w:val="32"/>
          <w:szCs w:val="32"/>
        </w:rPr>
        <w:t>设综合</w:t>
      </w:r>
      <w:r>
        <w:rPr>
          <w:rFonts w:hint="default" w:ascii="Times New Roman" w:hAnsi="Times New Roman" w:cs="Times New Roman"/>
          <w:bCs/>
          <w:kern w:val="0"/>
          <w:sz w:val="32"/>
          <w:szCs w:val="32"/>
          <w:lang w:val="en-US" w:eastAsia="zh-CN"/>
        </w:rPr>
        <w:t>组</w:t>
      </w:r>
      <w:r>
        <w:rPr>
          <w:rFonts w:hint="default" w:ascii="Times New Roman" w:hAnsi="Times New Roman" w:cs="Times New Roman"/>
          <w:bCs/>
          <w:kern w:val="0"/>
          <w:sz w:val="32"/>
          <w:szCs w:val="32"/>
        </w:rPr>
        <w:t>、资源环境保护</w:t>
      </w:r>
      <w:r>
        <w:rPr>
          <w:rFonts w:hint="default" w:ascii="Times New Roman" w:hAnsi="Times New Roman" w:cs="Times New Roman"/>
          <w:bCs/>
          <w:kern w:val="0"/>
          <w:sz w:val="32"/>
          <w:szCs w:val="32"/>
          <w:lang w:val="en-US" w:eastAsia="zh-CN"/>
        </w:rPr>
        <w:t>组</w:t>
      </w:r>
      <w:r>
        <w:rPr>
          <w:rFonts w:hint="default" w:ascii="Times New Roman" w:hAnsi="Times New Roman" w:cs="Times New Roman"/>
          <w:bCs/>
          <w:kern w:val="0"/>
          <w:sz w:val="32"/>
          <w:szCs w:val="32"/>
        </w:rPr>
        <w:t>、</w:t>
      </w:r>
      <w:r>
        <w:rPr>
          <w:rFonts w:hint="default" w:ascii="Times New Roman" w:hAnsi="Times New Roman" w:cs="Times New Roman"/>
          <w:bCs/>
          <w:kern w:val="0"/>
          <w:sz w:val="32"/>
          <w:szCs w:val="32"/>
          <w:lang w:val="en-US" w:eastAsia="zh-CN"/>
        </w:rPr>
        <w:t>科研监测组三</w:t>
      </w:r>
      <w:r>
        <w:rPr>
          <w:rFonts w:hint="default" w:ascii="Times New Roman" w:hAnsi="Times New Roman" w:cs="Times New Roman"/>
          <w:bCs/>
          <w:kern w:val="0"/>
          <w:sz w:val="32"/>
          <w:szCs w:val="32"/>
        </w:rPr>
        <w:t>个</w:t>
      </w:r>
      <w:r>
        <w:rPr>
          <w:rFonts w:hint="default" w:ascii="Times New Roman" w:hAnsi="Times New Roman" w:cs="Times New Roman"/>
          <w:bCs/>
          <w:kern w:val="0"/>
          <w:sz w:val="32"/>
          <w:szCs w:val="32"/>
          <w:lang w:val="en-US" w:eastAsia="zh-CN"/>
        </w:rPr>
        <w:t>组</w:t>
      </w:r>
      <w:r>
        <w:rPr>
          <w:rFonts w:hint="default" w:ascii="Times New Roman" w:hAnsi="Times New Roman" w:cs="Times New Roman"/>
          <w:bCs/>
          <w:kern w:val="0"/>
          <w:sz w:val="32"/>
          <w:szCs w:val="32"/>
          <w:lang w:eastAsia="zh-CN"/>
        </w:rPr>
        <w:t>。</w:t>
      </w:r>
    </w:p>
    <w:p>
      <w:pPr>
        <w:keepNext w:val="0"/>
        <w:keepLines w:val="0"/>
        <w:pageBreakBefore w:val="0"/>
        <w:widowControl/>
        <w:kinsoku/>
        <w:wordWrap/>
        <w:overflowPunct/>
        <w:topLinePunct w:val="0"/>
        <w:autoSpaceDE/>
        <w:autoSpaceDN/>
        <w:bidi w:val="0"/>
        <w:adjustRightInd w:val="0"/>
        <w:snapToGrid w:val="0"/>
        <w:spacing w:line="600" w:lineRule="exact"/>
        <w:ind w:left="420" w:leftChars="200" w:firstLine="640" w:firstLineChars="200"/>
        <w:textAlignment w:val="auto"/>
        <w:rPr>
          <w:rFonts w:hint="default" w:ascii="Times New Roman" w:hAnsi="Times New Roman" w:cs="Times New Roman"/>
          <w:bCs/>
          <w:kern w:val="0"/>
          <w:sz w:val="32"/>
          <w:szCs w:val="32"/>
        </w:rPr>
      </w:pPr>
      <w:r>
        <w:rPr>
          <w:rFonts w:hint="default" w:ascii="Times New Roman" w:hAnsi="Times New Roman" w:cs="Times New Roman"/>
          <w:bCs/>
          <w:kern w:val="0"/>
          <w:sz w:val="32"/>
          <w:szCs w:val="32"/>
        </w:rPr>
        <w:t>（二）决算单位构成。</w:t>
      </w:r>
      <w:r>
        <w:rPr>
          <w:rFonts w:hint="default" w:ascii="Times New Roman" w:hAnsi="Times New Roman" w:cs="Times New Roman"/>
          <w:bCs/>
          <w:kern w:val="0"/>
          <w:sz w:val="32"/>
          <w:szCs w:val="32"/>
          <w:lang w:eastAsia="zh-CN"/>
        </w:rPr>
        <w:t>湖南张家界大鲵国家级自然保护区管理处</w:t>
      </w:r>
      <w:r>
        <w:rPr>
          <w:rFonts w:hint="default" w:ascii="Times New Roman" w:hAnsi="Times New Roman" w:cs="Times New Roman"/>
          <w:bCs/>
          <w:kern w:val="0"/>
          <w:sz w:val="32"/>
          <w:szCs w:val="32"/>
        </w:rPr>
        <w:t>2021年部门决算</w:t>
      </w:r>
      <w:r>
        <w:rPr>
          <w:rFonts w:hint="default" w:ascii="Times New Roman" w:hAnsi="Times New Roman" w:cs="Times New Roman"/>
          <w:bCs/>
          <w:kern w:val="0"/>
          <w:sz w:val="32"/>
          <w:szCs w:val="32"/>
          <w:lang w:val="en-US" w:eastAsia="zh-CN"/>
        </w:rPr>
        <w:t>汇总公开</w:t>
      </w:r>
      <w:r>
        <w:rPr>
          <w:rFonts w:hint="default" w:ascii="Times New Roman" w:hAnsi="Times New Roman" w:cs="Times New Roman"/>
          <w:bCs/>
          <w:kern w:val="0"/>
          <w:sz w:val="32"/>
          <w:szCs w:val="32"/>
        </w:rPr>
        <w:t>单位构成包括</w:t>
      </w:r>
      <w:r>
        <w:rPr>
          <w:rFonts w:hint="default" w:ascii="Times New Roman" w:hAnsi="Times New Roman" w:cs="Times New Roman"/>
          <w:bCs/>
          <w:kern w:val="0"/>
          <w:sz w:val="32"/>
          <w:szCs w:val="32"/>
          <w:lang w:eastAsia="zh-CN"/>
        </w:rPr>
        <w:t>湖南张家界大鲵国家级自然保护区管理处</w:t>
      </w:r>
      <w:r>
        <w:rPr>
          <w:rFonts w:hint="default" w:ascii="Times New Roman" w:hAnsi="Times New Roman" w:cs="Times New Roman"/>
          <w:bCs/>
          <w:kern w:val="0"/>
          <w:sz w:val="32"/>
          <w:szCs w:val="32"/>
          <w:lang w:val="en-US" w:eastAsia="zh-CN"/>
        </w:rPr>
        <w:t>，</w:t>
      </w:r>
      <w:r>
        <w:rPr>
          <w:rFonts w:hint="default" w:ascii="Times New Roman" w:hAnsi="Times New Roman" w:cs="Times New Roman"/>
          <w:bCs/>
          <w:kern w:val="0"/>
          <w:sz w:val="32"/>
          <w:szCs w:val="32"/>
        </w:rPr>
        <w:t>只有本级，没有其它</w:t>
      </w:r>
      <w:r>
        <w:rPr>
          <w:rFonts w:hint="eastAsia" w:ascii="Times New Roman" w:hAnsi="Times New Roman" w:cs="Times New Roman"/>
          <w:bCs/>
          <w:kern w:val="0"/>
          <w:sz w:val="32"/>
          <w:szCs w:val="32"/>
          <w:lang w:eastAsia="zh-CN"/>
        </w:rPr>
        <w:t>下</w:t>
      </w:r>
      <w:r>
        <w:rPr>
          <w:rFonts w:hint="default" w:ascii="Times New Roman" w:hAnsi="Times New Roman" w:cs="Times New Roman"/>
          <w:bCs/>
          <w:kern w:val="0"/>
          <w:sz w:val="32"/>
          <w:szCs w:val="32"/>
        </w:rPr>
        <w:t>级预算单位。</w:t>
      </w:r>
    </w:p>
    <w:p>
      <w:pPr>
        <w:jc w:val="both"/>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2"/>
        <w:rPr>
          <w:rFonts w:hint="default" w:ascii="Times New Roman" w:hAnsi="Times New Roman" w:eastAsia="黑体" w:cs="Times New Roman"/>
          <w:sz w:val="28"/>
          <w:szCs w:val="28"/>
        </w:rPr>
      </w:pPr>
    </w:p>
    <w:p>
      <w:pPr>
        <w:pStyle w:val="10"/>
        <w:jc w:val="center"/>
        <w:rPr>
          <w:rFonts w:hint="default" w:ascii="Times New Roman" w:hAnsi="Times New Roman" w:cs="Times New Roman"/>
          <w:sz w:val="70"/>
          <w:szCs w:val="70"/>
          <w:lang w:val="en-US" w:eastAsia="zh-CN"/>
        </w:rPr>
      </w:pPr>
      <w:r>
        <w:rPr>
          <w:rFonts w:hint="default" w:ascii="Times New Roman" w:hAnsi="Times New Roman" w:cs="Times New Roman"/>
          <w:sz w:val="70"/>
          <w:szCs w:val="70"/>
          <w:lang w:val="en-US" w:eastAsia="zh-CN"/>
        </w:rPr>
        <w:t>第二部分</w:t>
      </w:r>
    </w:p>
    <w:p>
      <w:pPr>
        <w:jc w:val="center"/>
        <w:rPr>
          <w:rFonts w:hint="default" w:ascii="Times New Roman" w:hAnsi="Times New Roman" w:cs="Times New Roman"/>
          <w:sz w:val="72"/>
          <w:szCs w:val="72"/>
        </w:rPr>
      </w:pPr>
    </w:p>
    <w:p>
      <w:pPr>
        <w:pStyle w:val="10"/>
        <w:jc w:val="center"/>
        <w:rPr>
          <w:rFonts w:hint="default" w:ascii="Times New Roman" w:hAnsi="Times New Roman" w:cs="Times New Roman"/>
          <w:sz w:val="70"/>
          <w:szCs w:val="70"/>
          <w:lang w:val="en-US" w:eastAsia="zh-CN"/>
        </w:rPr>
      </w:pPr>
      <w:r>
        <w:rPr>
          <w:rFonts w:hint="default" w:ascii="Times New Roman" w:hAnsi="Times New Roman" w:cs="Times New Roman"/>
          <w:sz w:val="70"/>
          <w:szCs w:val="70"/>
          <w:lang w:val="en-US" w:eastAsia="zh-CN"/>
        </w:rPr>
        <w:t>部门决算表</w:t>
      </w:r>
    </w:p>
    <w:p>
      <w:pPr>
        <w:jc w:val="center"/>
        <w:rPr>
          <w:rFonts w:hint="default" w:ascii="Times New Roman" w:hAnsi="Times New Roman" w:cs="Times New Roman"/>
          <w:sz w:val="72"/>
          <w:szCs w:val="72"/>
        </w:rPr>
      </w:pPr>
    </w:p>
    <w:p>
      <w:pPr>
        <w:jc w:val="center"/>
        <w:rPr>
          <w:rFonts w:hint="default" w:ascii="Times New Roman" w:hAnsi="Times New Roman" w:cs="Times New Roman"/>
          <w:sz w:val="72"/>
          <w:szCs w:val="72"/>
        </w:rPr>
      </w:pPr>
    </w:p>
    <w:p>
      <w:pPr>
        <w:jc w:val="center"/>
        <w:rPr>
          <w:rFonts w:hint="default" w:ascii="Times New Roman" w:hAnsi="Times New Roman" w:cs="Times New Roman"/>
          <w:sz w:val="72"/>
          <w:szCs w:val="72"/>
        </w:rPr>
      </w:pPr>
    </w:p>
    <w:p>
      <w:pPr>
        <w:jc w:val="center"/>
        <w:rPr>
          <w:rFonts w:hint="default" w:ascii="Times New Roman" w:hAnsi="Times New Roman" w:cs="Times New Roman"/>
          <w:sz w:val="72"/>
          <w:szCs w:val="72"/>
        </w:rPr>
      </w:pPr>
    </w:p>
    <w:p>
      <w:pPr>
        <w:jc w:val="center"/>
        <w:rPr>
          <w:rFonts w:hint="default" w:ascii="Times New Roman" w:hAnsi="Times New Roman" w:cs="Times New Roman"/>
          <w:sz w:val="72"/>
          <w:szCs w:val="72"/>
        </w:rPr>
      </w:pPr>
    </w:p>
    <w:p>
      <w:pPr>
        <w:jc w:val="center"/>
        <w:rPr>
          <w:rFonts w:hint="default" w:ascii="Times New Roman" w:hAnsi="Times New Roman" w:cs="Times New Roman"/>
          <w:sz w:val="72"/>
          <w:szCs w:val="72"/>
        </w:rPr>
      </w:pPr>
    </w:p>
    <w:p>
      <w:pPr>
        <w:jc w:val="left"/>
        <w:rPr>
          <w:rFonts w:hint="default" w:ascii="Times New Roman" w:hAnsi="Times New Roman" w:cs="Times New Roman"/>
          <w:sz w:val="32"/>
          <w:szCs w:val="32"/>
        </w:rPr>
      </w:pPr>
    </w:p>
    <w:p>
      <w:pPr>
        <w:jc w:val="left"/>
        <w:rPr>
          <w:rFonts w:hint="default" w:ascii="Times New Roman" w:hAnsi="Times New Roman" w:cs="Times New Roman"/>
          <w:sz w:val="32"/>
          <w:szCs w:val="32"/>
        </w:rPr>
        <w:sectPr>
          <w:pgSz w:w="11906" w:h="16838"/>
          <w:pgMar w:top="720" w:right="720" w:bottom="720" w:left="720" w:header="851" w:footer="992" w:gutter="0"/>
          <w:cols w:space="425" w:num="1"/>
          <w:docGrid w:type="lines" w:linePitch="312" w:charSpace="0"/>
        </w:sectPr>
      </w:pPr>
    </w:p>
    <w:tbl>
      <w:tblPr>
        <w:tblStyle w:val="6"/>
        <w:tblW w:w="14081" w:type="dxa"/>
        <w:tblInd w:w="93" w:type="dxa"/>
        <w:tblLayout w:type="autofit"/>
        <w:tblCellMar>
          <w:top w:w="0" w:type="dxa"/>
          <w:left w:w="108" w:type="dxa"/>
          <w:bottom w:w="0" w:type="dxa"/>
          <w:right w:w="108" w:type="dxa"/>
        </w:tblCellMar>
      </w:tblPr>
      <w:tblGrid>
        <w:gridCol w:w="4126"/>
        <w:gridCol w:w="449"/>
        <w:gridCol w:w="631"/>
        <w:gridCol w:w="599"/>
        <w:gridCol w:w="98"/>
        <w:gridCol w:w="232"/>
        <w:gridCol w:w="3468"/>
        <w:gridCol w:w="845"/>
        <w:gridCol w:w="1460"/>
        <w:gridCol w:w="657"/>
        <w:gridCol w:w="1516"/>
      </w:tblGrid>
      <w:tr>
        <w:tblPrEx>
          <w:tblCellMar>
            <w:top w:w="0" w:type="dxa"/>
            <w:left w:w="108" w:type="dxa"/>
            <w:bottom w:w="0" w:type="dxa"/>
            <w:right w:w="108" w:type="dxa"/>
          </w:tblCellMar>
        </w:tblPrEx>
        <w:trPr>
          <w:trHeight w:val="414" w:hRule="atLeast"/>
        </w:trPr>
        <w:tc>
          <w:tcPr>
            <w:tcW w:w="14081" w:type="dxa"/>
            <w:gridSpan w:val="11"/>
            <w:tcBorders>
              <w:top w:val="nil"/>
              <w:left w:val="nil"/>
              <w:bottom w:val="nil"/>
              <w:right w:val="nil"/>
            </w:tcBorders>
            <w:shd w:val="clear" w:color="auto" w:fill="auto"/>
            <w:noWrap/>
            <w:vAlign w:val="center"/>
          </w:tcPr>
          <w:p>
            <w:pPr>
              <w:widowControl/>
              <w:jc w:val="center"/>
              <w:rPr>
                <w:rFonts w:hint="default" w:ascii="Times New Roman" w:hAnsi="Times New Roman" w:eastAsia="华文中宋" w:cs="Times New Roman"/>
                <w:color w:val="000000"/>
                <w:kern w:val="0"/>
                <w:sz w:val="20"/>
                <w:szCs w:val="20"/>
              </w:rPr>
            </w:pPr>
            <w:r>
              <w:rPr>
                <w:rFonts w:hint="default" w:ascii="Times New Roman" w:hAnsi="Times New Roman" w:eastAsia="华文中宋" w:cs="Times New Roman"/>
                <w:color w:val="000000"/>
                <w:kern w:val="0"/>
                <w:sz w:val="20"/>
                <w:szCs w:val="20"/>
              </w:rPr>
              <w:t>收入支出决算总表</w:t>
            </w:r>
          </w:p>
        </w:tc>
      </w:tr>
      <w:tr>
        <w:tblPrEx>
          <w:tblCellMar>
            <w:top w:w="0" w:type="dxa"/>
            <w:left w:w="108" w:type="dxa"/>
            <w:bottom w:w="0" w:type="dxa"/>
            <w:right w:w="108" w:type="dxa"/>
          </w:tblCellMar>
        </w:tblPrEx>
        <w:trPr>
          <w:trHeight w:val="199" w:hRule="atLeast"/>
        </w:trPr>
        <w:tc>
          <w:tcPr>
            <w:tcW w:w="5206" w:type="dxa"/>
            <w:gridSpan w:val="3"/>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697" w:type="dxa"/>
            <w:gridSpan w:val="2"/>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232" w:type="dxa"/>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773" w:type="dxa"/>
            <w:gridSpan w:val="3"/>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657" w:type="dxa"/>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516" w:type="dxa"/>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公开01表</w:t>
            </w:r>
          </w:p>
        </w:tc>
      </w:tr>
      <w:tr>
        <w:tblPrEx>
          <w:tblCellMar>
            <w:top w:w="0" w:type="dxa"/>
            <w:left w:w="108" w:type="dxa"/>
            <w:bottom w:w="0" w:type="dxa"/>
            <w:right w:w="108" w:type="dxa"/>
          </w:tblCellMar>
        </w:tblPrEx>
        <w:trPr>
          <w:trHeight w:val="300" w:hRule="atLeast"/>
        </w:trPr>
        <w:tc>
          <w:tcPr>
            <w:tcW w:w="5206" w:type="dxa"/>
            <w:gridSpan w:val="3"/>
            <w:tcBorders>
              <w:top w:val="nil"/>
              <w:left w:val="nil"/>
              <w:bottom w:val="nil"/>
              <w:right w:val="nil"/>
            </w:tcBorders>
            <w:shd w:val="clear" w:color="000000" w:fill="FFFFFF"/>
            <w:noWrap/>
            <w:vAlign w:val="center"/>
          </w:tcPr>
          <w:p>
            <w:pPr>
              <w:widowControl/>
              <w:jc w:val="left"/>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部门：</w:t>
            </w:r>
            <w:r>
              <w:rPr>
                <w:rFonts w:hint="default" w:ascii="Times New Roman" w:hAnsi="Times New Roman" w:eastAsia="宋体" w:cs="Times New Roman"/>
                <w:color w:val="000000"/>
                <w:kern w:val="0"/>
                <w:sz w:val="20"/>
                <w:szCs w:val="20"/>
                <w:lang w:val="en-US" w:eastAsia="zh-CN"/>
              </w:rPr>
              <w:t>湖南张家界大鲵国家级自然保护区管理处</w:t>
            </w:r>
          </w:p>
        </w:tc>
        <w:tc>
          <w:tcPr>
            <w:tcW w:w="697" w:type="dxa"/>
            <w:gridSpan w:val="2"/>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232" w:type="dxa"/>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773" w:type="dxa"/>
            <w:gridSpan w:val="3"/>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657" w:type="dxa"/>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516" w:type="dxa"/>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单位：万元</w:t>
            </w:r>
          </w:p>
        </w:tc>
      </w:tr>
      <w:tr>
        <w:tblPrEx>
          <w:tblCellMar>
            <w:top w:w="0" w:type="dxa"/>
            <w:left w:w="108" w:type="dxa"/>
            <w:bottom w:w="0" w:type="dxa"/>
            <w:right w:w="108" w:type="dxa"/>
          </w:tblCellMar>
        </w:tblPrEx>
        <w:trPr>
          <w:trHeight w:val="340" w:hRule="atLeast"/>
        </w:trPr>
        <w:tc>
          <w:tcPr>
            <w:tcW w:w="5805"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收入</w:t>
            </w:r>
          </w:p>
        </w:tc>
        <w:tc>
          <w:tcPr>
            <w:tcW w:w="8276" w:type="dxa"/>
            <w:gridSpan w:val="7"/>
            <w:tcBorders>
              <w:top w:val="single" w:color="auto" w:sz="4" w:space="0"/>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支出</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项    目</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行次</w:t>
            </w:r>
          </w:p>
        </w:tc>
        <w:tc>
          <w:tcPr>
            <w:tcW w:w="1230"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决算数</w:t>
            </w:r>
          </w:p>
        </w:tc>
        <w:tc>
          <w:tcPr>
            <w:tcW w:w="3798"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项    目</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行次</w:t>
            </w:r>
          </w:p>
        </w:tc>
        <w:tc>
          <w:tcPr>
            <w:tcW w:w="3633"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决算数</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栏    次</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230"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3798"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栏    次</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3633"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一、一般公共预算财政拨款收入</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736.90</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一、一般公共服务支出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7</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二、政府性基金预算财政拨款收入</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二、外交支出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8</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三、国有资本经营预算财政拨款收入</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3</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三、国防支出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9</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四、上级补助收入</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4</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四、公共安全支出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20</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五、事业收入</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5</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五、教育支出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21</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六、经营收入</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6</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六、科学技术支出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22</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七、附属单位上缴收入</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7</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2</w:t>
            </w:r>
            <w:r>
              <w:rPr>
                <w:rFonts w:hint="default" w:ascii="Times New Roman" w:hAnsi="Times New Roman" w:eastAsia="宋体" w:cs="Times New Roman"/>
                <w:kern w:val="0"/>
                <w:sz w:val="20"/>
                <w:szCs w:val="20"/>
                <w:lang w:val="en-US" w:eastAsia="zh-CN"/>
              </w:rPr>
              <w:t>3</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八、其他收入</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8</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　</w:t>
            </w:r>
            <w:r>
              <w:rPr>
                <w:rFonts w:hint="default" w:ascii="Times New Roman" w:hAnsi="Times New Roman" w:eastAsia="宋体" w:cs="Times New Roman"/>
                <w:kern w:val="0"/>
                <w:sz w:val="20"/>
                <w:szCs w:val="20"/>
                <w:lang w:val="en-US" w:eastAsia="zh-CN"/>
              </w:rPr>
              <w:t>57.55</w:t>
            </w:r>
          </w:p>
        </w:tc>
        <w:tc>
          <w:tcPr>
            <w:tcW w:w="3798" w:type="dxa"/>
            <w:gridSpan w:val="3"/>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八、社会保障和就业支出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2</w:t>
            </w:r>
            <w:r>
              <w:rPr>
                <w:rFonts w:hint="default" w:ascii="Times New Roman" w:hAnsi="Times New Roman" w:eastAsia="宋体" w:cs="Times New Roman"/>
                <w:kern w:val="0"/>
                <w:sz w:val="20"/>
                <w:szCs w:val="20"/>
                <w:lang w:val="en-US" w:eastAsia="zh-CN"/>
              </w:rPr>
              <w:t>4</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　</w:t>
            </w:r>
            <w:r>
              <w:rPr>
                <w:rFonts w:hint="default" w:ascii="Times New Roman" w:hAnsi="Times New Roman" w:eastAsia="宋体" w:cs="Times New Roman"/>
                <w:kern w:val="0"/>
                <w:sz w:val="20"/>
                <w:szCs w:val="20"/>
                <w:lang w:val="en-US" w:eastAsia="zh-CN"/>
              </w:rPr>
              <w:t>15.12</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9</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3798" w:type="dxa"/>
            <w:gridSpan w:val="3"/>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九、卫生健康支出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25</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12.50</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11</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3798" w:type="dxa"/>
            <w:gridSpan w:val="3"/>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十、农林水支出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26</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837.69</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12</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3798" w:type="dxa"/>
            <w:gridSpan w:val="3"/>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十一、住房保障支出</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27</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15.50</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b/>
                <w:bCs/>
                <w:kern w:val="0"/>
                <w:sz w:val="20"/>
                <w:szCs w:val="20"/>
              </w:rPr>
            </w:pPr>
            <w:r>
              <w:rPr>
                <w:rFonts w:hint="default" w:ascii="Times New Roman" w:hAnsi="Times New Roman" w:eastAsia="宋体" w:cs="Times New Roman"/>
                <w:b/>
                <w:bCs/>
                <w:kern w:val="0"/>
                <w:sz w:val="20"/>
                <w:szCs w:val="20"/>
              </w:rPr>
              <w:t>本年收入合计</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3</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794.45</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b/>
                <w:bCs/>
                <w:kern w:val="0"/>
                <w:sz w:val="20"/>
                <w:szCs w:val="20"/>
              </w:rPr>
            </w:pPr>
            <w:r>
              <w:rPr>
                <w:rFonts w:hint="default" w:ascii="Times New Roman" w:hAnsi="Times New Roman" w:eastAsia="宋体" w:cs="Times New Roman"/>
                <w:b/>
                <w:bCs/>
                <w:kern w:val="0"/>
                <w:sz w:val="20"/>
                <w:szCs w:val="20"/>
              </w:rPr>
              <w:t>本年支出合计</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28</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880.81</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使用非财政拨款结余</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4</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14.33</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结余分配</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2</w:t>
            </w:r>
            <w:r>
              <w:rPr>
                <w:rFonts w:hint="default" w:ascii="Times New Roman" w:hAnsi="Times New Roman" w:eastAsia="宋体" w:cs="Times New Roman"/>
                <w:kern w:val="0"/>
                <w:sz w:val="20"/>
                <w:szCs w:val="20"/>
                <w:lang w:val="en-US" w:eastAsia="zh-CN"/>
              </w:rPr>
              <w:t>9</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0.00</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年初结转和结余</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5</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244.60</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年末结转和结余</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30</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172.57</w:t>
            </w:r>
            <w:r>
              <w:rPr>
                <w:rFonts w:hint="default" w:ascii="Times New Roman" w:hAnsi="Times New Roman" w:eastAsia="宋体" w:cs="Times New Roman"/>
                <w:kern w:val="0"/>
                <w:sz w:val="20"/>
                <w:szCs w:val="20"/>
              </w:rPr>
              <w:t>　</w:t>
            </w:r>
          </w:p>
        </w:tc>
      </w:tr>
      <w:tr>
        <w:tblPrEx>
          <w:tblCellMar>
            <w:top w:w="0" w:type="dxa"/>
            <w:left w:w="108" w:type="dxa"/>
            <w:bottom w:w="0" w:type="dxa"/>
            <w:right w:w="108" w:type="dxa"/>
          </w:tblCellMar>
        </w:tblPrEx>
        <w:trPr>
          <w:trHeight w:val="340" w:hRule="atLeast"/>
        </w:trPr>
        <w:tc>
          <w:tcPr>
            <w:tcW w:w="4126" w:type="dxa"/>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b/>
                <w:bCs/>
                <w:kern w:val="0"/>
                <w:sz w:val="20"/>
                <w:szCs w:val="20"/>
              </w:rPr>
            </w:pPr>
            <w:r>
              <w:rPr>
                <w:rFonts w:hint="default" w:ascii="Times New Roman" w:hAnsi="Times New Roman" w:eastAsia="宋体" w:cs="Times New Roman"/>
                <w:b/>
                <w:bCs/>
                <w:kern w:val="0"/>
                <w:sz w:val="20"/>
                <w:szCs w:val="20"/>
              </w:rPr>
              <w:t>总计</w:t>
            </w:r>
          </w:p>
        </w:tc>
        <w:tc>
          <w:tcPr>
            <w:tcW w:w="449"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6</w:t>
            </w:r>
          </w:p>
        </w:tc>
        <w:tc>
          <w:tcPr>
            <w:tcW w:w="1230" w:type="dxa"/>
            <w:gridSpan w:val="2"/>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1053.38</w:t>
            </w:r>
            <w:r>
              <w:rPr>
                <w:rFonts w:hint="default" w:ascii="Times New Roman" w:hAnsi="Times New Roman" w:eastAsia="宋体" w:cs="Times New Roman"/>
                <w:kern w:val="0"/>
                <w:sz w:val="20"/>
                <w:szCs w:val="20"/>
              </w:rPr>
              <w:t>　</w:t>
            </w:r>
          </w:p>
        </w:tc>
        <w:tc>
          <w:tcPr>
            <w:tcW w:w="3798"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b/>
                <w:bCs/>
                <w:kern w:val="0"/>
                <w:sz w:val="20"/>
                <w:szCs w:val="20"/>
              </w:rPr>
            </w:pPr>
            <w:r>
              <w:rPr>
                <w:rFonts w:hint="default" w:ascii="Times New Roman" w:hAnsi="Times New Roman" w:eastAsia="宋体" w:cs="Times New Roman"/>
                <w:b/>
                <w:bCs/>
                <w:kern w:val="0"/>
                <w:sz w:val="20"/>
                <w:szCs w:val="20"/>
              </w:rPr>
              <w:t>总计</w:t>
            </w:r>
          </w:p>
        </w:tc>
        <w:tc>
          <w:tcPr>
            <w:tcW w:w="845"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31</w:t>
            </w:r>
          </w:p>
        </w:tc>
        <w:tc>
          <w:tcPr>
            <w:tcW w:w="3633" w:type="dxa"/>
            <w:gridSpan w:val="3"/>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1053.38　</w:t>
            </w:r>
          </w:p>
        </w:tc>
      </w:tr>
      <w:tr>
        <w:tblPrEx>
          <w:tblCellMar>
            <w:top w:w="0" w:type="dxa"/>
            <w:left w:w="108" w:type="dxa"/>
            <w:bottom w:w="0" w:type="dxa"/>
            <w:right w:w="108" w:type="dxa"/>
          </w:tblCellMar>
        </w:tblPrEx>
        <w:trPr>
          <w:trHeight w:val="1020" w:hRule="atLeast"/>
        </w:trPr>
        <w:tc>
          <w:tcPr>
            <w:tcW w:w="14081" w:type="dxa"/>
            <w:gridSpan w:val="11"/>
            <w:tcBorders>
              <w:top w:val="nil"/>
              <w:left w:val="nil"/>
              <w:bottom w:val="nil"/>
              <w:right w:val="nil"/>
            </w:tcBorders>
            <w:shd w:val="clear" w:color="auto" w:fill="auto"/>
            <w:vAlign w:val="center"/>
          </w:tcPr>
          <w:p>
            <w:pPr>
              <w:widowControl/>
              <w:jc w:val="left"/>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注：1.本表反映部门本年度的总收支和年末结转结余情况。</w:t>
            </w:r>
          </w:p>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2.本套报表金额单位转换时可能存在尾数误差。</w:t>
            </w:r>
          </w:p>
        </w:tc>
      </w:tr>
    </w:tbl>
    <w:p>
      <w:pPr>
        <w:jc w:val="center"/>
        <w:rPr>
          <w:rFonts w:hint="default" w:ascii="Times New Roman" w:hAnsi="Times New Roman" w:eastAsia="黑体" w:cs="Times New Roman"/>
          <w:sz w:val="28"/>
          <w:szCs w:val="28"/>
        </w:rPr>
        <w:sectPr>
          <w:pgSz w:w="16838" w:h="11906" w:orient="landscape"/>
          <w:pgMar w:top="1797" w:right="1440" w:bottom="1797" w:left="1440" w:header="851" w:footer="992" w:gutter="0"/>
          <w:cols w:space="425" w:num="1"/>
          <w:docGrid w:type="linesAndChars" w:linePitch="312" w:charSpace="0"/>
        </w:sectPr>
      </w:pPr>
    </w:p>
    <w:tbl>
      <w:tblPr>
        <w:tblStyle w:val="6"/>
        <w:tblW w:w="15428" w:type="dxa"/>
        <w:tblInd w:w="0" w:type="dxa"/>
        <w:tblLayout w:type="fixed"/>
        <w:tblCellMar>
          <w:top w:w="0" w:type="dxa"/>
          <w:left w:w="0" w:type="dxa"/>
          <w:bottom w:w="0" w:type="dxa"/>
          <w:right w:w="0" w:type="dxa"/>
        </w:tblCellMar>
      </w:tblPr>
      <w:tblGrid>
        <w:gridCol w:w="345"/>
        <w:gridCol w:w="387"/>
        <w:gridCol w:w="3885"/>
        <w:gridCol w:w="1365"/>
        <w:gridCol w:w="1354"/>
        <w:gridCol w:w="1493"/>
        <w:gridCol w:w="1493"/>
        <w:gridCol w:w="1493"/>
        <w:gridCol w:w="1493"/>
        <w:gridCol w:w="2120"/>
      </w:tblGrid>
      <w:tr>
        <w:tblPrEx>
          <w:tblCellMar>
            <w:top w:w="0" w:type="dxa"/>
            <w:left w:w="0" w:type="dxa"/>
            <w:bottom w:w="0" w:type="dxa"/>
            <w:right w:w="0" w:type="dxa"/>
          </w:tblCellMar>
        </w:tblPrEx>
        <w:trPr>
          <w:trHeight w:val="435" w:hRule="atLeast"/>
        </w:trPr>
        <w:tc>
          <w:tcPr>
            <w:tcW w:w="15428" w:type="dxa"/>
            <w:gridSpan w:val="10"/>
            <w:tcBorders>
              <w:top w:val="nil"/>
              <w:left w:val="nil"/>
              <w:bottom w:val="nil"/>
              <w:right w:val="nil"/>
            </w:tcBorders>
            <w:shd w:val="clear" w:color="auto" w:fill="auto"/>
            <w:noWrap/>
            <w:tcMar>
              <w:top w:w="15" w:type="dxa"/>
              <w:left w:w="15" w:type="dxa"/>
              <w:bottom w:w="0" w:type="dxa"/>
              <w:right w:w="15" w:type="dxa"/>
            </w:tcMar>
            <w:vAlign w:val="center"/>
          </w:tcPr>
          <w:p>
            <w:pPr>
              <w:jc w:val="center"/>
              <w:rPr>
                <w:rFonts w:hint="default" w:ascii="Times New Roman" w:hAnsi="Times New Roman" w:eastAsia="华文中宋" w:cs="Times New Roman"/>
                <w:color w:val="auto"/>
                <w:sz w:val="20"/>
                <w:szCs w:val="20"/>
              </w:rPr>
            </w:pPr>
            <w:r>
              <w:rPr>
                <w:rFonts w:hint="default" w:ascii="Times New Roman" w:hAnsi="Times New Roman" w:eastAsia="华文中宋" w:cs="Times New Roman"/>
                <w:color w:val="auto"/>
                <w:sz w:val="20"/>
                <w:szCs w:val="20"/>
              </w:rPr>
              <w:t>收入决算表</w:t>
            </w:r>
          </w:p>
        </w:tc>
      </w:tr>
      <w:tr>
        <w:tblPrEx>
          <w:tblCellMar>
            <w:top w:w="0" w:type="dxa"/>
            <w:left w:w="0" w:type="dxa"/>
            <w:bottom w:w="0" w:type="dxa"/>
            <w:right w:w="0" w:type="dxa"/>
          </w:tblCellMar>
        </w:tblPrEx>
        <w:trPr>
          <w:trHeight w:val="285" w:hRule="atLeast"/>
        </w:trPr>
        <w:tc>
          <w:tcPr>
            <w:tcW w:w="34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387"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388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36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354"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493"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493"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493"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493"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212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公开02表</w:t>
            </w:r>
          </w:p>
        </w:tc>
      </w:tr>
      <w:tr>
        <w:tblPrEx>
          <w:tblCellMar>
            <w:top w:w="0" w:type="dxa"/>
            <w:left w:w="0" w:type="dxa"/>
            <w:bottom w:w="0" w:type="dxa"/>
            <w:right w:w="0" w:type="dxa"/>
          </w:tblCellMar>
        </w:tblPrEx>
        <w:trPr>
          <w:trHeight w:val="285" w:hRule="atLeast"/>
        </w:trPr>
        <w:tc>
          <w:tcPr>
            <w:tcW w:w="732" w:type="dxa"/>
            <w:gridSpan w:val="2"/>
            <w:tcBorders>
              <w:top w:val="nil"/>
              <w:left w:val="nil"/>
              <w:bottom w:val="nil"/>
              <w:right w:val="nil"/>
            </w:tcBorders>
            <w:shd w:val="clear" w:color="000000" w:fill="FFFFFF"/>
            <w:noWrap/>
            <w:tcMar>
              <w:top w:w="15" w:type="dxa"/>
              <w:left w:w="15" w:type="dxa"/>
              <w:bottom w:w="0" w:type="dxa"/>
              <w:right w:w="15" w:type="dxa"/>
            </w:tcMar>
            <w:vAlign w:val="center"/>
          </w:tcPr>
          <w:p>
            <w:pPr>
              <w:jc w:val="lef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部门：</w:t>
            </w:r>
          </w:p>
        </w:tc>
        <w:tc>
          <w:tcPr>
            <w:tcW w:w="3885" w:type="dxa"/>
            <w:tcBorders>
              <w:top w:val="nil"/>
              <w:left w:val="nil"/>
              <w:bottom w:val="nil"/>
              <w:right w:val="nil"/>
            </w:tcBorders>
            <w:shd w:val="clear" w:color="000000" w:fill="FFFFFF"/>
            <w:noWrap/>
            <w:tcMar>
              <w:top w:w="15" w:type="dxa"/>
              <w:left w:w="15" w:type="dxa"/>
              <w:bottom w:w="0" w:type="dxa"/>
              <w:right w:w="15" w:type="dxa"/>
            </w:tcMar>
            <w:vAlign w:val="center"/>
          </w:tcPr>
          <w:p>
            <w:pPr>
              <w:jc w:val="left"/>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kern w:val="0"/>
                <w:sz w:val="20"/>
                <w:szCs w:val="20"/>
                <w:lang w:val="en-US" w:eastAsia="zh-CN"/>
              </w:rPr>
              <w:t>湖南张家界大鲵国家级自然保护区管理处</w:t>
            </w:r>
            <w:r>
              <w:rPr>
                <w:rFonts w:hint="default" w:ascii="Times New Roman" w:hAnsi="Times New Roman" w:cs="Times New Roman"/>
                <w:color w:val="auto"/>
                <w:sz w:val="20"/>
                <w:szCs w:val="20"/>
              </w:rPr>
              <w:t>　</w:t>
            </w:r>
          </w:p>
        </w:tc>
        <w:tc>
          <w:tcPr>
            <w:tcW w:w="136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354"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493" w:type="dxa"/>
            <w:tcBorders>
              <w:top w:val="nil"/>
              <w:left w:val="nil"/>
              <w:bottom w:val="nil"/>
              <w:right w:val="nil"/>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493"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493"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1493"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　</w:t>
            </w:r>
          </w:p>
        </w:tc>
        <w:tc>
          <w:tcPr>
            <w:tcW w:w="212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单位：万元</w:t>
            </w:r>
          </w:p>
        </w:tc>
      </w:tr>
      <w:tr>
        <w:tblPrEx>
          <w:tblCellMar>
            <w:top w:w="0" w:type="dxa"/>
            <w:left w:w="0" w:type="dxa"/>
            <w:bottom w:w="0" w:type="dxa"/>
            <w:right w:w="0" w:type="dxa"/>
          </w:tblCellMar>
        </w:tblPrEx>
        <w:trPr>
          <w:trHeight w:val="450" w:hRule="atLeast"/>
        </w:trPr>
        <w:tc>
          <w:tcPr>
            <w:tcW w:w="4617" w:type="dxa"/>
            <w:gridSpan w:val="3"/>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项    目</w:t>
            </w:r>
          </w:p>
        </w:tc>
        <w:tc>
          <w:tcPr>
            <w:tcW w:w="1365"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本年收入合计</w:t>
            </w:r>
          </w:p>
        </w:tc>
        <w:tc>
          <w:tcPr>
            <w:tcW w:w="1354"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财政拨款收入</w:t>
            </w:r>
          </w:p>
        </w:tc>
        <w:tc>
          <w:tcPr>
            <w:tcW w:w="1493"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上级补助收入</w:t>
            </w:r>
          </w:p>
        </w:tc>
        <w:tc>
          <w:tcPr>
            <w:tcW w:w="1493"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事业收入</w:t>
            </w:r>
          </w:p>
        </w:tc>
        <w:tc>
          <w:tcPr>
            <w:tcW w:w="1493"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经营收入</w:t>
            </w:r>
          </w:p>
        </w:tc>
        <w:tc>
          <w:tcPr>
            <w:tcW w:w="1493"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附属单位上缴收入</w:t>
            </w:r>
          </w:p>
        </w:tc>
        <w:tc>
          <w:tcPr>
            <w:tcW w:w="2120"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其他收入</w:t>
            </w:r>
          </w:p>
        </w:tc>
      </w:tr>
      <w:tr>
        <w:tblPrEx>
          <w:tblCellMar>
            <w:top w:w="0" w:type="dxa"/>
            <w:left w:w="0" w:type="dxa"/>
            <w:bottom w:w="0" w:type="dxa"/>
            <w:right w:w="0" w:type="dxa"/>
          </w:tblCellMar>
        </w:tblPrEx>
        <w:trPr>
          <w:trHeight w:val="450" w:hRule="atLeast"/>
        </w:trPr>
        <w:tc>
          <w:tcPr>
            <w:tcW w:w="732" w:type="dxa"/>
            <w:gridSpan w:val="2"/>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功能分类科目编码</w:t>
            </w:r>
          </w:p>
        </w:tc>
        <w:tc>
          <w:tcPr>
            <w:tcW w:w="3885" w:type="dxa"/>
            <w:vMerge w:val="restart"/>
            <w:tcBorders>
              <w:top w:val="nil"/>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科目名称</w:t>
            </w:r>
          </w:p>
        </w:tc>
        <w:tc>
          <w:tcPr>
            <w:tcW w:w="1365"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354"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2120"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r>
      <w:tr>
        <w:tblPrEx>
          <w:tblCellMar>
            <w:top w:w="0" w:type="dxa"/>
            <w:left w:w="0" w:type="dxa"/>
            <w:bottom w:w="0" w:type="dxa"/>
            <w:right w:w="0" w:type="dxa"/>
          </w:tblCellMar>
        </w:tblPrEx>
        <w:trPr>
          <w:trHeight w:val="450" w:hRule="atLeast"/>
        </w:trPr>
        <w:tc>
          <w:tcPr>
            <w:tcW w:w="732"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3885" w:type="dxa"/>
            <w:vMerge w:val="continue"/>
            <w:tcBorders>
              <w:top w:val="nil"/>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365"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354"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c>
          <w:tcPr>
            <w:tcW w:w="2120" w:type="dxa"/>
            <w:vMerge w:val="continue"/>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宋体" w:cs="Times New Roman"/>
                <w:color w:val="auto"/>
                <w:sz w:val="20"/>
                <w:szCs w:val="20"/>
              </w:rPr>
            </w:pPr>
          </w:p>
        </w:tc>
      </w:tr>
      <w:tr>
        <w:tblPrEx>
          <w:tblCellMar>
            <w:top w:w="0" w:type="dxa"/>
            <w:left w:w="0" w:type="dxa"/>
            <w:bottom w:w="0" w:type="dxa"/>
            <w:right w:w="0" w:type="dxa"/>
          </w:tblCellMar>
        </w:tblPrEx>
        <w:trPr>
          <w:trHeight w:val="450" w:hRule="atLeast"/>
        </w:trPr>
        <w:tc>
          <w:tcPr>
            <w:tcW w:w="4617"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栏次</w:t>
            </w:r>
          </w:p>
        </w:tc>
        <w:tc>
          <w:tcPr>
            <w:tcW w:w="136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1</w:t>
            </w:r>
          </w:p>
        </w:tc>
        <w:tc>
          <w:tcPr>
            <w:tcW w:w="1354"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2</w:t>
            </w:r>
          </w:p>
        </w:tc>
        <w:tc>
          <w:tcPr>
            <w:tcW w:w="1493"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3</w:t>
            </w:r>
          </w:p>
        </w:tc>
        <w:tc>
          <w:tcPr>
            <w:tcW w:w="1493"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4</w:t>
            </w:r>
          </w:p>
        </w:tc>
        <w:tc>
          <w:tcPr>
            <w:tcW w:w="1493"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5</w:t>
            </w:r>
          </w:p>
        </w:tc>
        <w:tc>
          <w:tcPr>
            <w:tcW w:w="1493"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6</w:t>
            </w:r>
          </w:p>
        </w:tc>
        <w:tc>
          <w:tcPr>
            <w:tcW w:w="212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7</w:t>
            </w:r>
          </w:p>
        </w:tc>
      </w:tr>
      <w:tr>
        <w:tblPrEx>
          <w:tblCellMar>
            <w:top w:w="0" w:type="dxa"/>
            <w:left w:w="0" w:type="dxa"/>
            <w:bottom w:w="0" w:type="dxa"/>
            <w:right w:w="0" w:type="dxa"/>
          </w:tblCellMar>
        </w:tblPrEx>
        <w:trPr>
          <w:trHeight w:val="450" w:hRule="atLeast"/>
        </w:trPr>
        <w:tc>
          <w:tcPr>
            <w:tcW w:w="4617"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合计</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kern w:val="0"/>
                <w:sz w:val="20"/>
                <w:szCs w:val="20"/>
                <w:lang w:val="en-US" w:eastAsia="zh-CN"/>
              </w:rPr>
              <w:t>794.45</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736.90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57.55</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eastAsiaTheme="minorEastAsia"/>
                <w:color w:val="auto"/>
                <w:sz w:val="20"/>
                <w:szCs w:val="20"/>
                <w:lang w:val="en-US" w:eastAsia="zh-CN"/>
              </w:rPr>
            </w:pPr>
            <w:r>
              <w:rPr>
                <w:rFonts w:hint="default" w:ascii="Times New Roman" w:hAnsi="Times New Roman" w:eastAsia="宋体" w:cs="Times New Roman"/>
                <w:b/>
                <w:bCs/>
                <w:i w:val="0"/>
                <w:iCs w:val="0"/>
                <w:color w:val="auto"/>
                <w:kern w:val="0"/>
                <w:sz w:val="20"/>
                <w:szCs w:val="20"/>
                <w:u w:val="none"/>
                <w:lang w:val="en-US" w:eastAsia="zh-CN" w:bidi="ar"/>
              </w:rPr>
              <w:t>208</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社会保障和就业支出</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18.40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18.40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20805</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行政事业单位养老支出</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18.40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18.40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2080502</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事业单位离退休</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5.90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5.90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2080505</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机关事业单位基本养老保险缴费支出</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210</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卫生健康支出</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21011</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行政事业单位医疗</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2101102</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事业单位医疗</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b/>
                <w:bCs/>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213</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b/>
                <w:bCs/>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农林水支出</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748.05</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690.50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57.55</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b/>
                <w:bCs/>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21302</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b/>
                <w:bCs/>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林业和草原</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748.05</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690.50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57.55</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2130204</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事业机构</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360.50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360.50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2130206</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技术推广与转化</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15.00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2130210</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自然保护区等管理</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257.55</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200.00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57.55</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2130211</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动植物保护</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80.00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80.00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2130212</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湿地保护</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15.00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2130299</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其他林业和草原支出</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20.00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221</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住房保障支出</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22102</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cs="Times New Roman"/>
                <w:color w:val="auto"/>
                <w:sz w:val="20"/>
                <w:szCs w:val="20"/>
              </w:rPr>
            </w:pPr>
            <w:r>
              <w:rPr>
                <w:rFonts w:hint="default" w:ascii="Times New Roman" w:hAnsi="Times New Roman" w:eastAsia="宋体" w:cs="Times New Roman"/>
                <w:b/>
                <w:bCs/>
                <w:i w:val="0"/>
                <w:iCs w:val="0"/>
                <w:color w:val="auto"/>
                <w:kern w:val="0"/>
                <w:sz w:val="20"/>
                <w:szCs w:val="20"/>
                <w:u w:val="none"/>
                <w:lang w:val="en-US" w:eastAsia="zh-CN" w:bidi="ar"/>
              </w:rPr>
              <w:t>住房改革支出</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450" w:hRule="atLeast"/>
        </w:trPr>
        <w:tc>
          <w:tcPr>
            <w:tcW w:w="732"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2210201</w:t>
            </w:r>
          </w:p>
        </w:tc>
        <w:tc>
          <w:tcPr>
            <w:tcW w:w="388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Times New Roman" w:hAnsi="Times New Roman" w:eastAsia="宋体" w:cs="Times New Roman"/>
                <w:color w:val="auto"/>
                <w:sz w:val="20"/>
                <w:szCs w:val="20"/>
              </w:rPr>
            </w:pPr>
            <w:r>
              <w:rPr>
                <w:rFonts w:hint="default" w:ascii="Times New Roman" w:hAnsi="Times New Roman" w:eastAsia="宋体" w:cs="Times New Roman"/>
                <w:i w:val="0"/>
                <w:iCs w:val="0"/>
                <w:color w:val="auto"/>
                <w:kern w:val="0"/>
                <w:sz w:val="20"/>
                <w:szCs w:val="20"/>
                <w:u w:val="none"/>
                <w:lang w:val="en-US" w:eastAsia="zh-CN" w:bidi="ar"/>
              </w:rPr>
              <w:t xml:space="preserve">  住房公积金</w:t>
            </w:r>
          </w:p>
        </w:tc>
        <w:tc>
          <w:tcPr>
            <w:tcW w:w="13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354"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493"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212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0" w:type="dxa"/>
            <w:bottom w:w="0" w:type="dxa"/>
            <w:right w:w="0" w:type="dxa"/>
          </w:tblCellMar>
        </w:tblPrEx>
        <w:trPr>
          <w:trHeight w:val="615" w:hRule="atLeast"/>
        </w:trPr>
        <w:tc>
          <w:tcPr>
            <w:tcW w:w="15428" w:type="dxa"/>
            <w:gridSpan w:val="10"/>
            <w:tcBorders>
              <w:top w:val="nil"/>
              <w:left w:val="nil"/>
              <w:bottom w:val="nil"/>
              <w:right w:val="nil"/>
            </w:tcBorders>
            <w:shd w:val="clear" w:color="auto" w:fill="auto"/>
            <w:tcMar>
              <w:top w:w="15" w:type="dxa"/>
              <w:left w:w="15" w:type="dxa"/>
              <w:bottom w:w="0" w:type="dxa"/>
              <w:right w:w="15" w:type="dxa"/>
            </w:tcMar>
            <w:vAlign w:val="center"/>
          </w:tcPr>
          <w:p>
            <w:pP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注：本表反映部门本年度取得的各项收入情况。</w:t>
            </w:r>
          </w:p>
        </w:tc>
      </w:tr>
    </w:tbl>
    <w:p>
      <w:pPr>
        <w:widowControl/>
        <w:jc w:val="left"/>
        <w:rPr>
          <w:rFonts w:hint="default" w:ascii="Times New Roman" w:hAnsi="Times New Roman" w:eastAsia="黑体" w:cs="Times New Roman"/>
          <w:bCs/>
          <w:kern w:val="0"/>
          <w:sz w:val="32"/>
          <w:szCs w:val="32"/>
        </w:rPr>
      </w:pPr>
      <w:r>
        <w:rPr>
          <w:rFonts w:hint="default" w:ascii="Times New Roman" w:hAnsi="Times New Roman" w:eastAsia="黑体" w:cs="Times New Roman"/>
          <w:bCs/>
          <w:kern w:val="0"/>
          <w:sz w:val="32"/>
          <w:szCs w:val="32"/>
        </w:rPr>
        <w:t xml:space="preserve"> </w:t>
      </w:r>
      <w:r>
        <w:rPr>
          <w:rFonts w:hint="default" w:ascii="Times New Roman" w:hAnsi="Times New Roman" w:eastAsia="黑体" w:cs="Times New Roman"/>
          <w:bCs/>
          <w:kern w:val="0"/>
          <w:sz w:val="32"/>
          <w:szCs w:val="32"/>
        </w:rPr>
        <w:br w:type="page"/>
      </w:r>
    </w:p>
    <w:p>
      <w:pPr>
        <w:widowControl/>
        <w:rPr>
          <w:rFonts w:hint="default" w:ascii="Times New Roman" w:hAnsi="Times New Roman" w:eastAsia="方正小标宋_GBK" w:cs="Times New Roman"/>
          <w:color w:val="000000"/>
          <w:kern w:val="0"/>
          <w:sz w:val="36"/>
          <w:szCs w:val="36"/>
        </w:rPr>
      </w:pPr>
    </w:p>
    <w:tbl>
      <w:tblPr>
        <w:tblStyle w:val="6"/>
        <w:tblW w:w="5000" w:type="pct"/>
        <w:jc w:val="center"/>
        <w:tblLayout w:type="autofit"/>
        <w:tblCellMar>
          <w:top w:w="0" w:type="dxa"/>
          <w:left w:w="108" w:type="dxa"/>
          <w:bottom w:w="0" w:type="dxa"/>
          <w:right w:w="108" w:type="dxa"/>
        </w:tblCellMar>
      </w:tblPr>
      <w:tblGrid>
        <w:gridCol w:w="916"/>
        <w:gridCol w:w="159"/>
        <w:gridCol w:w="536"/>
        <w:gridCol w:w="2921"/>
        <w:gridCol w:w="1752"/>
        <w:gridCol w:w="1596"/>
        <w:gridCol w:w="1743"/>
        <w:gridCol w:w="1744"/>
        <w:gridCol w:w="1744"/>
        <w:gridCol w:w="2503"/>
      </w:tblGrid>
      <w:tr>
        <w:tblPrEx>
          <w:tblCellMar>
            <w:top w:w="0" w:type="dxa"/>
            <w:left w:w="108" w:type="dxa"/>
            <w:bottom w:w="0" w:type="dxa"/>
            <w:right w:w="108" w:type="dxa"/>
          </w:tblCellMar>
        </w:tblPrEx>
        <w:trPr>
          <w:trHeight w:val="435" w:hRule="atLeast"/>
          <w:jc w:val="center"/>
        </w:trPr>
        <w:tc>
          <w:tcPr>
            <w:tcW w:w="5000" w:type="pct"/>
            <w:gridSpan w:val="10"/>
            <w:tcBorders>
              <w:top w:val="nil"/>
              <w:left w:val="nil"/>
              <w:bottom w:val="nil"/>
              <w:right w:val="nil"/>
            </w:tcBorders>
            <w:shd w:val="clear" w:color="auto" w:fill="auto"/>
            <w:noWrap/>
            <w:vAlign w:val="center"/>
          </w:tcPr>
          <w:p>
            <w:pPr>
              <w:widowControl/>
              <w:jc w:val="center"/>
              <w:rPr>
                <w:rFonts w:hint="default" w:ascii="Times New Roman" w:hAnsi="Times New Roman" w:eastAsia="华文中宋" w:cs="Times New Roman"/>
                <w:color w:val="000000"/>
                <w:kern w:val="0"/>
                <w:sz w:val="20"/>
                <w:szCs w:val="20"/>
              </w:rPr>
            </w:pPr>
            <w:r>
              <w:rPr>
                <w:rFonts w:hint="default" w:ascii="Times New Roman" w:hAnsi="Times New Roman" w:eastAsia="华文中宋" w:cs="Times New Roman"/>
                <w:color w:val="000000"/>
                <w:kern w:val="0"/>
                <w:sz w:val="20"/>
                <w:szCs w:val="20"/>
              </w:rPr>
              <w:t>支出决算表</w:t>
            </w:r>
          </w:p>
        </w:tc>
      </w:tr>
      <w:tr>
        <w:tblPrEx>
          <w:tblCellMar>
            <w:top w:w="0" w:type="dxa"/>
            <w:left w:w="108" w:type="dxa"/>
            <w:bottom w:w="0" w:type="dxa"/>
            <w:right w:w="108" w:type="dxa"/>
          </w:tblCellMar>
        </w:tblPrEx>
        <w:trPr>
          <w:trHeight w:val="285" w:hRule="atLeast"/>
          <w:jc w:val="center"/>
        </w:trPr>
        <w:tc>
          <w:tcPr>
            <w:tcW w:w="395" w:type="pct"/>
            <w:gridSpan w:val="2"/>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90"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49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642"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88"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63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63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63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87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公开03表</w:t>
            </w:r>
          </w:p>
        </w:tc>
      </w:tr>
      <w:tr>
        <w:tblPrEx>
          <w:tblCellMar>
            <w:top w:w="0" w:type="dxa"/>
            <w:left w:w="108" w:type="dxa"/>
            <w:bottom w:w="0" w:type="dxa"/>
            <w:right w:w="108" w:type="dxa"/>
          </w:tblCellMar>
        </w:tblPrEx>
        <w:trPr>
          <w:trHeight w:val="285" w:hRule="atLeast"/>
          <w:jc w:val="center"/>
        </w:trPr>
        <w:tc>
          <w:tcPr>
            <w:tcW w:w="2213" w:type="pct"/>
            <w:gridSpan w:val="6"/>
            <w:tcBorders>
              <w:top w:val="nil"/>
              <w:left w:val="nil"/>
              <w:bottom w:val="nil"/>
              <w:right w:val="nil"/>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color w:val="000000"/>
                <w:kern w:val="0"/>
                <w:sz w:val="20"/>
                <w:szCs w:val="20"/>
              </w:rPr>
              <w:t>部门：</w:t>
            </w:r>
            <w:r>
              <w:rPr>
                <w:rFonts w:hint="default" w:ascii="Times New Roman" w:hAnsi="Times New Roman" w:eastAsia="宋体" w:cs="Times New Roman"/>
                <w:color w:val="000000"/>
                <w:kern w:val="0"/>
                <w:sz w:val="20"/>
                <w:szCs w:val="20"/>
                <w:lang w:val="en-US" w:eastAsia="zh-CN"/>
              </w:rPr>
              <w:t>湖南张家界大鲵国家级自然保护区管理处</w:t>
            </w:r>
            <w:r>
              <w:rPr>
                <w:rFonts w:hint="default" w:ascii="Times New Roman" w:hAnsi="Times New Roman" w:eastAsia="宋体" w:cs="Times New Roman"/>
                <w:kern w:val="0"/>
                <w:sz w:val="20"/>
                <w:szCs w:val="20"/>
              </w:rPr>
              <w:t>　　　　</w:t>
            </w:r>
          </w:p>
        </w:tc>
        <w:tc>
          <w:tcPr>
            <w:tcW w:w="636" w:type="pct"/>
            <w:tcBorders>
              <w:top w:val="nil"/>
              <w:left w:val="nil"/>
              <w:bottom w:val="nil"/>
              <w:right w:val="nil"/>
            </w:tcBorders>
            <w:shd w:val="clear" w:color="000000" w:fill="FFFFFF"/>
            <w:noWrap/>
            <w:vAlign w:val="center"/>
          </w:tcPr>
          <w:p>
            <w:pPr>
              <w:widowControl/>
              <w:jc w:val="center"/>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　</w:t>
            </w:r>
          </w:p>
        </w:tc>
        <w:tc>
          <w:tcPr>
            <w:tcW w:w="63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63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87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单位：万元</w:t>
            </w:r>
          </w:p>
        </w:tc>
      </w:tr>
      <w:tr>
        <w:tblPrEx>
          <w:tblCellMar>
            <w:top w:w="0" w:type="dxa"/>
            <w:left w:w="108" w:type="dxa"/>
            <w:bottom w:w="0" w:type="dxa"/>
            <w:right w:w="108" w:type="dxa"/>
          </w:tblCellMar>
        </w:tblPrEx>
        <w:trPr>
          <w:trHeight w:val="450" w:hRule="atLeast"/>
          <w:jc w:val="center"/>
        </w:trPr>
        <w:tc>
          <w:tcPr>
            <w:tcW w:w="982" w:type="pct"/>
            <w:gridSpan w:val="4"/>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项    目</w:t>
            </w:r>
          </w:p>
        </w:tc>
        <w:tc>
          <w:tcPr>
            <w:tcW w:w="642" w:type="pct"/>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本年支出合计</w:t>
            </w:r>
          </w:p>
        </w:tc>
        <w:tc>
          <w:tcPr>
            <w:tcW w:w="588" w:type="pct"/>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基本支出</w:t>
            </w:r>
          </w:p>
        </w:tc>
        <w:tc>
          <w:tcPr>
            <w:tcW w:w="636" w:type="pct"/>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项目支出</w:t>
            </w:r>
          </w:p>
        </w:tc>
        <w:tc>
          <w:tcPr>
            <w:tcW w:w="636" w:type="pct"/>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上缴上级支出</w:t>
            </w:r>
          </w:p>
        </w:tc>
        <w:tc>
          <w:tcPr>
            <w:tcW w:w="636" w:type="pct"/>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经营支出</w:t>
            </w:r>
          </w:p>
        </w:tc>
        <w:tc>
          <w:tcPr>
            <w:tcW w:w="876" w:type="pct"/>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对附属单位补助支出</w:t>
            </w:r>
          </w:p>
        </w:tc>
      </w:tr>
      <w:tr>
        <w:tblPrEx>
          <w:tblCellMar>
            <w:top w:w="0" w:type="dxa"/>
            <w:left w:w="108" w:type="dxa"/>
            <w:bottom w:w="0" w:type="dxa"/>
            <w:right w:w="108" w:type="dxa"/>
          </w:tblCellMar>
        </w:tblPrEx>
        <w:trPr>
          <w:trHeight w:val="450" w:hRule="atLeast"/>
          <w:jc w:val="center"/>
        </w:trPr>
        <w:tc>
          <w:tcPr>
            <w:tcW w:w="486" w:type="pct"/>
            <w:gridSpan w:val="3"/>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功能分类科目编码</w:t>
            </w:r>
          </w:p>
        </w:tc>
        <w:tc>
          <w:tcPr>
            <w:tcW w:w="496" w:type="pct"/>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科目名称</w:t>
            </w:r>
          </w:p>
        </w:tc>
        <w:tc>
          <w:tcPr>
            <w:tcW w:w="642"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636"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636"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636"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876"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r>
      <w:tr>
        <w:tblPrEx>
          <w:tblCellMar>
            <w:top w:w="0" w:type="dxa"/>
            <w:left w:w="108" w:type="dxa"/>
            <w:bottom w:w="0" w:type="dxa"/>
            <w:right w:w="108" w:type="dxa"/>
          </w:tblCellMar>
        </w:tblPrEx>
        <w:trPr>
          <w:trHeight w:val="450" w:hRule="atLeast"/>
          <w:jc w:val="center"/>
        </w:trPr>
        <w:tc>
          <w:tcPr>
            <w:tcW w:w="486" w:type="pct"/>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496" w:type="pct"/>
            <w:vMerge w:val="continue"/>
            <w:tcBorders>
              <w:top w:val="nil"/>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642"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636"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636"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636"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c>
          <w:tcPr>
            <w:tcW w:w="876"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0"/>
                <w:szCs w:val="20"/>
              </w:rPr>
            </w:pPr>
          </w:p>
        </w:tc>
      </w:tr>
      <w:tr>
        <w:tblPrEx>
          <w:tblCellMar>
            <w:top w:w="0" w:type="dxa"/>
            <w:left w:w="108" w:type="dxa"/>
            <w:bottom w:w="0" w:type="dxa"/>
            <w:right w:w="108" w:type="dxa"/>
          </w:tblCellMar>
        </w:tblPrEx>
        <w:trPr>
          <w:trHeight w:val="450" w:hRule="atLeast"/>
          <w:jc w:val="center"/>
        </w:trPr>
        <w:tc>
          <w:tcPr>
            <w:tcW w:w="982" w:type="pct"/>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栏次</w:t>
            </w:r>
          </w:p>
        </w:tc>
        <w:tc>
          <w:tcPr>
            <w:tcW w:w="642" w:type="pct"/>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588" w:type="pct"/>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c>
          <w:tcPr>
            <w:tcW w:w="636" w:type="pct"/>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3</w:t>
            </w:r>
          </w:p>
        </w:tc>
        <w:tc>
          <w:tcPr>
            <w:tcW w:w="636" w:type="pct"/>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4</w:t>
            </w:r>
          </w:p>
        </w:tc>
        <w:tc>
          <w:tcPr>
            <w:tcW w:w="636" w:type="pct"/>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5</w:t>
            </w:r>
          </w:p>
        </w:tc>
        <w:tc>
          <w:tcPr>
            <w:tcW w:w="876" w:type="pct"/>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6</w:t>
            </w:r>
          </w:p>
        </w:tc>
      </w:tr>
      <w:tr>
        <w:tblPrEx>
          <w:tblCellMar>
            <w:top w:w="0" w:type="dxa"/>
            <w:left w:w="108" w:type="dxa"/>
            <w:bottom w:w="0" w:type="dxa"/>
            <w:right w:w="108" w:type="dxa"/>
          </w:tblCellMar>
        </w:tblPrEx>
        <w:trPr>
          <w:trHeight w:val="450" w:hRule="atLeast"/>
          <w:jc w:val="center"/>
        </w:trPr>
        <w:tc>
          <w:tcPr>
            <w:tcW w:w="982" w:type="pct"/>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合计</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880.81</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165.18</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715.63</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208</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社会保障和就业支出</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20805</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行政事业单位养老支出</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2080502</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事业单位离退休</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3.00</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2080505</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机关事业单位基本养老保险缴费支出</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12.12</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12.12</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210</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卫生健康支出</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21011</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行政事业单位医疗</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2101102</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事业单位医疗</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213</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农林水支出</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837.69</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122.06</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715.63</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21302</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林业和草原</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837.69</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122.06</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715.63</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2130204</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事业机构</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321.57</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122.06</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199.51</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2130210</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自然保护区等管理</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475.88</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475.88</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2130211</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动植物保护</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21.66</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21.66</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2130212</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湿地保护</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15.00</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2130299</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其他林业和草原支出</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3.58</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3.58</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221</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住房保障支出</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22102</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住房改革支出</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368" w:type="pct"/>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2210201</w:t>
            </w:r>
          </w:p>
        </w:tc>
        <w:tc>
          <w:tcPr>
            <w:tcW w:w="614" w:type="pct"/>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Times New Roman" w:hAnsi="Times New Roman" w:eastAsia="宋体"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住房公积金</w:t>
            </w:r>
          </w:p>
        </w:tc>
        <w:tc>
          <w:tcPr>
            <w:tcW w:w="642"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588"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63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87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630" w:hRule="atLeast"/>
          <w:jc w:val="center"/>
        </w:trPr>
        <w:tc>
          <w:tcPr>
            <w:tcW w:w="5000" w:type="pct"/>
            <w:gridSpan w:val="10"/>
            <w:tcBorders>
              <w:top w:val="nil"/>
              <w:left w:val="nil"/>
              <w:bottom w:val="nil"/>
              <w:right w:val="nil"/>
            </w:tcBorders>
            <w:shd w:val="clear" w:color="auto" w:fill="auto"/>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注：本表反映部门本年度各项支出情况。</w:t>
            </w:r>
          </w:p>
        </w:tc>
      </w:tr>
    </w:tbl>
    <w:p>
      <w:pPr>
        <w:widowControl/>
        <w:ind w:left="93"/>
        <w:jc w:val="center"/>
        <w:rPr>
          <w:rFonts w:hint="default" w:ascii="Times New Roman" w:hAnsi="Times New Roman" w:eastAsia="方正小标宋_GBK" w:cs="Times New Roman"/>
          <w:color w:val="000000"/>
          <w:kern w:val="0"/>
          <w:sz w:val="36"/>
          <w:szCs w:val="21"/>
        </w:rPr>
      </w:pPr>
    </w:p>
    <w:p>
      <w:pPr>
        <w:widowControl/>
        <w:ind w:left="93"/>
        <w:jc w:val="center"/>
        <w:rPr>
          <w:rFonts w:hint="default" w:ascii="Times New Roman" w:hAnsi="Times New Roman" w:eastAsia="方正小标宋_GBK" w:cs="Times New Roman"/>
          <w:color w:val="000000"/>
          <w:kern w:val="0"/>
          <w:sz w:val="36"/>
          <w:szCs w:val="21"/>
        </w:rPr>
      </w:pPr>
    </w:p>
    <w:p>
      <w:pPr>
        <w:pStyle w:val="2"/>
        <w:rPr>
          <w:rFonts w:hint="default" w:ascii="Times New Roman" w:hAnsi="Times New Roman" w:eastAsia="方正小标宋_GBK" w:cs="Times New Roman"/>
          <w:color w:val="000000"/>
          <w:kern w:val="0"/>
          <w:sz w:val="36"/>
          <w:szCs w:val="21"/>
        </w:rPr>
      </w:pPr>
    </w:p>
    <w:p>
      <w:pPr>
        <w:pStyle w:val="2"/>
        <w:rPr>
          <w:rFonts w:hint="default" w:ascii="Times New Roman" w:hAnsi="Times New Roman" w:eastAsia="方正小标宋_GBK" w:cs="Times New Roman"/>
          <w:color w:val="000000"/>
          <w:kern w:val="0"/>
          <w:sz w:val="36"/>
          <w:szCs w:val="21"/>
        </w:rPr>
      </w:pPr>
    </w:p>
    <w:p>
      <w:pPr>
        <w:pStyle w:val="2"/>
        <w:rPr>
          <w:rFonts w:hint="default" w:ascii="Times New Roman" w:hAnsi="Times New Roman" w:eastAsia="方正小标宋_GBK" w:cs="Times New Roman"/>
          <w:color w:val="000000"/>
          <w:kern w:val="0"/>
          <w:sz w:val="36"/>
          <w:szCs w:val="21"/>
        </w:rPr>
      </w:pPr>
    </w:p>
    <w:p>
      <w:pPr>
        <w:pStyle w:val="2"/>
        <w:rPr>
          <w:rFonts w:hint="default" w:ascii="Times New Roman" w:hAnsi="Times New Roman" w:eastAsia="方正小标宋_GBK" w:cs="Times New Roman"/>
          <w:color w:val="000000"/>
          <w:kern w:val="0"/>
          <w:sz w:val="36"/>
          <w:szCs w:val="21"/>
        </w:rPr>
      </w:pPr>
    </w:p>
    <w:p>
      <w:pPr>
        <w:pStyle w:val="2"/>
        <w:rPr>
          <w:rFonts w:hint="default" w:ascii="Times New Roman" w:hAnsi="Times New Roman" w:eastAsia="方正小标宋_GBK" w:cs="Times New Roman"/>
          <w:color w:val="000000"/>
          <w:kern w:val="0"/>
          <w:sz w:val="36"/>
          <w:szCs w:val="21"/>
        </w:rPr>
      </w:pPr>
    </w:p>
    <w:p>
      <w:pPr>
        <w:pStyle w:val="2"/>
        <w:rPr>
          <w:rFonts w:hint="default" w:ascii="Times New Roman" w:hAnsi="Times New Roman" w:eastAsia="方正小标宋_GBK" w:cs="Times New Roman"/>
          <w:color w:val="000000"/>
          <w:kern w:val="0"/>
          <w:sz w:val="36"/>
          <w:szCs w:val="21"/>
        </w:rPr>
      </w:pPr>
    </w:p>
    <w:p>
      <w:pPr>
        <w:pStyle w:val="2"/>
        <w:rPr>
          <w:rFonts w:hint="default" w:ascii="Times New Roman" w:hAnsi="Times New Roman" w:eastAsia="方正小标宋_GBK" w:cs="Times New Roman"/>
          <w:color w:val="000000"/>
          <w:kern w:val="0"/>
          <w:sz w:val="36"/>
          <w:szCs w:val="21"/>
        </w:rPr>
      </w:pPr>
    </w:p>
    <w:p>
      <w:pPr>
        <w:pStyle w:val="2"/>
        <w:rPr>
          <w:rFonts w:hint="default" w:ascii="Times New Roman" w:hAnsi="Times New Roman" w:eastAsia="方正小标宋_GBK" w:cs="Times New Roman"/>
          <w:color w:val="000000"/>
          <w:kern w:val="0"/>
          <w:sz w:val="36"/>
          <w:szCs w:val="21"/>
        </w:rPr>
      </w:pPr>
    </w:p>
    <w:p>
      <w:pPr>
        <w:pStyle w:val="2"/>
        <w:rPr>
          <w:rFonts w:hint="default" w:ascii="Times New Roman" w:hAnsi="Times New Roman" w:eastAsia="方正小标宋_GBK" w:cs="Times New Roman"/>
          <w:color w:val="000000"/>
          <w:kern w:val="0"/>
          <w:sz w:val="36"/>
          <w:szCs w:val="21"/>
        </w:rPr>
      </w:pPr>
    </w:p>
    <w:p>
      <w:pPr>
        <w:widowControl/>
        <w:ind w:left="93"/>
        <w:jc w:val="center"/>
        <w:rPr>
          <w:rFonts w:hint="default" w:ascii="Times New Roman" w:hAnsi="Times New Roman" w:eastAsia="方正小标宋_GBK" w:cs="Times New Roman"/>
          <w:color w:val="000000"/>
          <w:kern w:val="0"/>
          <w:sz w:val="36"/>
          <w:szCs w:val="21"/>
        </w:rPr>
      </w:pPr>
    </w:p>
    <w:p>
      <w:pPr>
        <w:pStyle w:val="2"/>
        <w:rPr>
          <w:rFonts w:hint="default" w:ascii="Times New Roman" w:hAnsi="Times New Roman" w:cs="Times New Roman"/>
        </w:rPr>
      </w:pPr>
    </w:p>
    <w:p>
      <w:pPr>
        <w:widowControl/>
        <w:ind w:left="93"/>
        <w:jc w:val="center"/>
        <w:rPr>
          <w:rFonts w:hint="default" w:ascii="Times New Roman" w:hAnsi="Times New Roman" w:eastAsia="方正小标宋_GBK" w:cs="Times New Roman"/>
          <w:color w:val="000000"/>
          <w:kern w:val="0"/>
          <w:sz w:val="36"/>
          <w:szCs w:val="21"/>
        </w:rPr>
      </w:pPr>
    </w:p>
    <w:tbl>
      <w:tblPr>
        <w:tblStyle w:val="6"/>
        <w:tblW w:w="4998" w:type="pct"/>
        <w:tblInd w:w="0" w:type="dxa"/>
        <w:tblLayout w:type="autofit"/>
        <w:tblCellMar>
          <w:top w:w="0" w:type="dxa"/>
          <w:left w:w="108" w:type="dxa"/>
          <w:bottom w:w="0" w:type="dxa"/>
          <w:right w:w="108" w:type="dxa"/>
        </w:tblCellMar>
      </w:tblPr>
      <w:tblGrid>
        <w:gridCol w:w="3616"/>
        <w:gridCol w:w="616"/>
        <w:gridCol w:w="1062"/>
        <w:gridCol w:w="479"/>
        <w:gridCol w:w="2908"/>
        <w:gridCol w:w="617"/>
        <w:gridCol w:w="414"/>
        <w:gridCol w:w="1560"/>
        <w:gridCol w:w="1382"/>
        <w:gridCol w:w="1382"/>
        <w:gridCol w:w="1572"/>
      </w:tblGrid>
      <w:tr>
        <w:tblPrEx>
          <w:tblCellMar>
            <w:top w:w="0" w:type="dxa"/>
            <w:left w:w="108" w:type="dxa"/>
            <w:bottom w:w="0" w:type="dxa"/>
            <w:right w:w="108" w:type="dxa"/>
          </w:tblCellMar>
        </w:tblPrEx>
        <w:trPr>
          <w:trHeight w:val="285" w:hRule="atLeast"/>
        </w:trPr>
        <w:tc>
          <w:tcPr>
            <w:tcW w:w="1158" w:type="pct"/>
            <w:tcBorders>
              <w:top w:val="nil"/>
              <w:left w:val="nil"/>
              <w:bottom w:val="nil"/>
              <w:right w:val="nil"/>
            </w:tcBorders>
            <w:shd w:val="clear" w:color="auto" w:fill="auto"/>
            <w:noWrap/>
            <w:vAlign w:val="center"/>
          </w:tcPr>
          <w:p>
            <w:pPr>
              <w:widowControl/>
              <w:jc w:val="left"/>
              <w:rPr>
                <w:rFonts w:hint="default" w:ascii="Times New Roman" w:hAnsi="Times New Roman" w:eastAsia="黑体" w:cs="Times New Roman"/>
                <w:kern w:val="0"/>
                <w:sz w:val="20"/>
                <w:szCs w:val="20"/>
              </w:rPr>
            </w:pPr>
            <w:bookmarkStart w:id="0" w:name="RANGE!A1:I22"/>
            <w:bookmarkEnd w:id="0"/>
            <w:bookmarkStart w:id="1" w:name="RANGE!A1:F16"/>
          </w:p>
        </w:tc>
        <w:tc>
          <w:tcPr>
            <w:tcW w:w="140" w:type="pct"/>
            <w:tcBorders>
              <w:top w:val="nil"/>
              <w:left w:val="nil"/>
              <w:bottom w:val="nil"/>
              <w:right w:val="nil"/>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507" w:type="pct"/>
            <w:gridSpan w:val="2"/>
            <w:tcBorders>
              <w:top w:val="nil"/>
              <w:left w:val="nil"/>
              <w:bottom w:val="nil"/>
              <w:right w:val="nil"/>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1142" w:type="pct"/>
            <w:gridSpan w:val="2"/>
            <w:tcBorders>
              <w:top w:val="nil"/>
              <w:left w:val="nil"/>
              <w:bottom w:val="nil"/>
              <w:right w:val="nil"/>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139" w:type="pct"/>
            <w:tcBorders>
              <w:top w:val="nil"/>
              <w:left w:val="nil"/>
              <w:bottom w:val="nil"/>
              <w:right w:val="nil"/>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506" w:type="pct"/>
            <w:tcBorders>
              <w:top w:val="nil"/>
              <w:left w:val="nil"/>
              <w:bottom w:val="nil"/>
              <w:right w:val="nil"/>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449" w:type="pct"/>
            <w:tcBorders>
              <w:top w:val="nil"/>
              <w:left w:val="nil"/>
              <w:bottom w:val="nil"/>
              <w:right w:val="nil"/>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449" w:type="pct"/>
            <w:tcBorders>
              <w:top w:val="nil"/>
              <w:left w:val="nil"/>
              <w:bottom w:val="nil"/>
              <w:right w:val="nil"/>
            </w:tcBorders>
            <w:shd w:val="clear" w:color="auto" w:fill="auto"/>
            <w:noWrap/>
            <w:vAlign w:val="center"/>
          </w:tcPr>
          <w:p>
            <w:pPr>
              <w:widowControl/>
              <w:jc w:val="right"/>
              <w:rPr>
                <w:rFonts w:hint="default" w:ascii="Times New Roman" w:hAnsi="Times New Roman" w:eastAsia="宋体" w:cs="Times New Roman"/>
                <w:kern w:val="0"/>
                <w:sz w:val="20"/>
                <w:szCs w:val="20"/>
              </w:rPr>
            </w:pPr>
          </w:p>
        </w:tc>
        <w:tc>
          <w:tcPr>
            <w:tcW w:w="506" w:type="pct"/>
            <w:tcBorders>
              <w:top w:val="nil"/>
              <w:left w:val="nil"/>
              <w:bottom w:val="nil"/>
              <w:right w:val="nil"/>
            </w:tcBorders>
            <w:shd w:val="clear" w:color="auto" w:fill="auto"/>
            <w:noWrap/>
            <w:vAlign w:val="center"/>
          </w:tcPr>
          <w:p>
            <w:pPr>
              <w:widowControl/>
              <w:jc w:val="right"/>
              <w:rPr>
                <w:rFonts w:hint="default" w:ascii="Times New Roman" w:hAnsi="Times New Roman" w:eastAsia="宋体" w:cs="Times New Roman"/>
                <w:kern w:val="0"/>
                <w:sz w:val="20"/>
                <w:szCs w:val="20"/>
              </w:rPr>
            </w:pPr>
          </w:p>
        </w:tc>
      </w:tr>
      <w:tr>
        <w:tblPrEx>
          <w:tblCellMar>
            <w:top w:w="0" w:type="dxa"/>
            <w:left w:w="108" w:type="dxa"/>
            <w:bottom w:w="0" w:type="dxa"/>
            <w:right w:w="108" w:type="dxa"/>
          </w:tblCellMar>
        </w:tblPrEx>
        <w:trPr>
          <w:trHeight w:val="360" w:hRule="atLeast"/>
        </w:trPr>
        <w:tc>
          <w:tcPr>
            <w:tcW w:w="5000" w:type="pct"/>
            <w:gridSpan w:val="11"/>
            <w:tcBorders>
              <w:top w:val="nil"/>
              <w:left w:val="nil"/>
              <w:bottom w:val="nil"/>
              <w:right w:val="nil"/>
            </w:tcBorders>
            <w:shd w:val="clear" w:color="auto" w:fill="auto"/>
            <w:noWrap/>
            <w:vAlign w:val="center"/>
          </w:tcPr>
          <w:p>
            <w:pPr>
              <w:widowControl/>
              <w:jc w:val="center"/>
              <w:rPr>
                <w:rFonts w:hint="default" w:ascii="Times New Roman" w:hAnsi="Times New Roman" w:eastAsia="华文中宋" w:cs="Times New Roman"/>
                <w:color w:val="000000"/>
                <w:kern w:val="0"/>
                <w:sz w:val="20"/>
                <w:szCs w:val="20"/>
              </w:rPr>
            </w:pPr>
            <w:r>
              <w:rPr>
                <w:rFonts w:hint="default" w:ascii="Times New Roman" w:hAnsi="Times New Roman" w:eastAsia="华文中宋" w:cs="Times New Roman"/>
                <w:color w:val="000000"/>
                <w:kern w:val="0"/>
                <w:sz w:val="20"/>
                <w:szCs w:val="20"/>
              </w:rPr>
              <w:t>财政拨款收入支出决算总表</w:t>
            </w:r>
          </w:p>
        </w:tc>
      </w:tr>
      <w:tr>
        <w:tblPrEx>
          <w:tblCellMar>
            <w:top w:w="0" w:type="dxa"/>
            <w:left w:w="108" w:type="dxa"/>
            <w:bottom w:w="0" w:type="dxa"/>
            <w:right w:w="108" w:type="dxa"/>
          </w:tblCellMar>
        </w:tblPrEx>
        <w:trPr>
          <w:trHeight w:val="199" w:hRule="atLeast"/>
        </w:trPr>
        <w:tc>
          <w:tcPr>
            <w:tcW w:w="1158"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40"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347"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302" w:type="pct"/>
            <w:gridSpan w:val="3"/>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39"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0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449"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449"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0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公开04表</w:t>
            </w:r>
          </w:p>
        </w:tc>
      </w:tr>
      <w:tr>
        <w:tblPrEx>
          <w:tblCellMar>
            <w:top w:w="0" w:type="dxa"/>
            <w:left w:w="108" w:type="dxa"/>
            <w:bottom w:w="0" w:type="dxa"/>
            <w:right w:w="108" w:type="dxa"/>
          </w:tblCellMar>
        </w:tblPrEx>
        <w:trPr>
          <w:trHeight w:val="300" w:hRule="atLeast"/>
        </w:trPr>
        <w:tc>
          <w:tcPr>
            <w:tcW w:w="1645" w:type="pct"/>
            <w:gridSpan w:val="3"/>
            <w:tcBorders>
              <w:top w:val="nil"/>
              <w:left w:val="nil"/>
              <w:bottom w:val="nil"/>
              <w:right w:val="nil"/>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color w:val="000000"/>
                <w:kern w:val="0"/>
                <w:sz w:val="20"/>
                <w:szCs w:val="20"/>
              </w:rPr>
              <w:t>部门：</w:t>
            </w:r>
            <w:r>
              <w:rPr>
                <w:rFonts w:hint="default" w:ascii="Times New Roman" w:hAnsi="Times New Roman" w:eastAsia="宋体" w:cs="Times New Roman"/>
                <w:color w:val="000000"/>
                <w:kern w:val="0"/>
                <w:sz w:val="20"/>
                <w:szCs w:val="20"/>
                <w:lang w:val="en-US" w:eastAsia="zh-CN"/>
              </w:rPr>
              <w:t>湖南张家界大鲵国家级自然保护区管理处</w:t>
            </w:r>
            <w:r>
              <w:rPr>
                <w:rFonts w:hint="default" w:ascii="Times New Roman" w:hAnsi="Times New Roman" w:eastAsia="宋体" w:cs="Times New Roman"/>
                <w:kern w:val="0"/>
                <w:sz w:val="20"/>
                <w:szCs w:val="20"/>
              </w:rPr>
              <w:t>　　</w:t>
            </w:r>
          </w:p>
        </w:tc>
        <w:tc>
          <w:tcPr>
            <w:tcW w:w="1302" w:type="pct"/>
            <w:gridSpan w:val="3"/>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39"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0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449"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449"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06" w:type="pct"/>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单位：万元</w:t>
            </w:r>
          </w:p>
        </w:tc>
      </w:tr>
      <w:tr>
        <w:tblPrEx>
          <w:tblCellMar>
            <w:top w:w="0" w:type="dxa"/>
            <w:left w:w="108" w:type="dxa"/>
            <w:bottom w:w="0" w:type="dxa"/>
            <w:right w:w="108" w:type="dxa"/>
          </w:tblCellMar>
        </w:tblPrEx>
        <w:trPr>
          <w:trHeight w:val="402" w:hRule="atLeast"/>
        </w:trPr>
        <w:tc>
          <w:tcPr>
            <w:tcW w:w="1645" w:type="pct"/>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收入</w:t>
            </w:r>
          </w:p>
        </w:tc>
        <w:tc>
          <w:tcPr>
            <w:tcW w:w="3354" w:type="pct"/>
            <w:gridSpan w:val="8"/>
            <w:tcBorders>
              <w:top w:val="single" w:color="auto" w:sz="4" w:space="0"/>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支出</w:t>
            </w:r>
          </w:p>
        </w:tc>
      </w:tr>
      <w:tr>
        <w:tblPrEx>
          <w:tblCellMar>
            <w:top w:w="0" w:type="dxa"/>
            <w:left w:w="108" w:type="dxa"/>
            <w:bottom w:w="0" w:type="dxa"/>
            <w:right w:w="108" w:type="dxa"/>
          </w:tblCellMar>
        </w:tblPrEx>
        <w:trPr>
          <w:trHeight w:val="630"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项    目</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行次</w:t>
            </w:r>
          </w:p>
        </w:tc>
        <w:tc>
          <w:tcPr>
            <w:tcW w:w="347"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金额</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项    目</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行次</w:t>
            </w:r>
          </w:p>
        </w:tc>
        <w:tc>
          <w:tcPr>
            <w:tcW w:w="506"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合计</w:t>
            </w:r>
          </w:p>
        </w:tc>
        <w:tc>
          <w:tcPr>
            <w:tcW w:w="449"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一般公共预算财政拨款</w:t>
            </w:r>
          </w:p>
        </w:tc>
        <w:tc>
          <w:tcPr>
            <w:tcW w:w="449"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政府性基金预算财政拨款</w:t>
            </w:r>
          </w:p>
        </w:tc>
        <w:tc>
          <w:tcPr>
            <w:tcW w:w="50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国有资本经营预算财政拨款</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栏    次</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347"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栏    次</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06"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c>
          <w:tcPr>
            <w:tcW w:w="449"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3</w:t>
            </w:r>
          </w:p>
        </w:tc>
        <w:tc>
          <w:tcPr>
            <w:tcW w:w="449"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4</w:t>
            </w:r>
          </w:p>
        </w:tc>
        <w:tc>
          <w:tcPr>
            <w:tcW w:w="506"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5</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一、一般公共预算财政拨款</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1</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736.90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一、一般公共服务支出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7</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二、政府性基金预算财政拨款</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2</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二、外交支出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8</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三、国有资本经营预算财政拨款</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3</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三、国防支出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9</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4</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四、公共安全支出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5</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五、教育支出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2</w:t>
            </w:r>
            <w:r>
              <w:rPr>
                <w:rFonts w:hint="default" w:ascii="Times New Roman" w:hAnsi="Times New Roman" w:eastAsia="宋体" w:cs="Times New Roman"/>
                <w:kern w:val="0"/>
                <w:sz w:val="20"/>
                <w:szCs w:val="20"/>
              </w:rPr>
              <w:t>1</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6</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六、科学技术支出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2</w:t>
            </w:r>
            <w:r>
              <w:rPr>
                <w:rFonts w:hint="default" w:ascii="Times New Roman" w:hAnsi="Times New Roman" w:eastAsia="宋体" w:cs="Times New Roman"/>
                <w:kern w:val="0"/>
                <w:sz w:val="20"/>
                <w:szCs w:val="20"/>
                <w:lang w:val="en-US" w:eastAsia="zh-CN"/>
              </w:rPr>
              <w:t>2</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7</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八、社会保障和就业支出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23</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8</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lang w:val="en-US" w:eastAsia="zh-CN"/>
              </w:rPr>
              <w:t>九、卫生健康支出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2</w:t>
            </w:r>
            <w:r>
              <w:rPr>
                <w:rFonts w:hint="default" w:ascii="Times New Roman" w:hAnsi="Times New Roman" w:eastAsia="宋体" w:cs="Times New Roman"/>
                <w:kern w:val="0"/>
                <w:sz w:val="20"/>
                <w:szCs w:val="20"/>
                <w:lang w:val="en-US" w:eastAsia="zh-CN"/>
              </w:rPr>
              <w:t>4</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b/>
                <w:bCs/>
                <w:kern w:val="0"/>
                <w:sz w:val="20"/>
                <w:szCs w:val="20"/>
              </w:rPr>
            </w:pP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9</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both"/>
              <w:rPr>
                <w:rFonts w:hint="default" w:ascii="Times New Roman" w:hAnsi="Times New Roman" w:eastAsia="宋体" w:cs="Times New Roman"/>
                <w:b/>
                <w:bCs/>
                <w:kern w:val="0"/>
                <w:sz w:val="20"/>
                <w:szCs w:val="20"/>
              </w:rPr>
            </w:pPr>
            <w:r>
              <w:rPr>
                <w:rFonts w:hint="default" w:ascii="Times New Roman" w:hAnsi="Times New Roman" w:eastAsia="宋体" w:cs="Times New Roman"/>
                <w:kern w:val="0"/>
                <w:sz w:val="20"/>
                <w:szCs w:val="20"/>
              </w:rPr>
              <w:t>十二、农林水支出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25</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765.81</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765.81</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b/>
                <w:bCs/>
                <w:kern w:val="0"/>
                <w:sz w:val="20"/>
                <w:szCs w:val="20"/>
              </w:rPr>
            </w:pP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10</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十九、住房保障支出</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26</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b/>
                <w:bCs/>
                <w:kern w:val="0"/>
                <w:sz w:val="20"/>
                <w:szCs w:val="20"/>
              </w:rPr>
            </w:pPr>
            <w:r>
              <w:rPr>
                <w:rFonts w:hint="default" w:ascii="Times New Roman" w:hAnsi="Times New Roman" w:eastAsia="宋体" w:cs="Times New Roman"/>
                <w:b/>
                <w:bCs/>
                <w:kern w:val="0"/>
                <w:sz w:val="20"/>
                <w:szCs w:val="20"/>
              </w:rPr>
              <w:t>本年收入合计</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11</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736.90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b/>
                <w:bCs/>
                <w:kern w:val="0"/>
                <w:sz w:val="20"/>
                <w:szCs w:val="20"/>
              </w:rPr>
            </w:pPr>
            <w:r>
              <w:rPr>
                <w:rFonts w:hint="default" w:ascii="Times New Roman" w:hAnsi="Times New Roman" w:eastAsia="宋体" w:cs="Times New Roman"/>
                <w:b/>
                <w:bCs/>
                <w:kern w:val="0"/>
                <w:sz w:val="20"/>
                <w:szCs w:val="20"/>
              </w:rPr>
              <w:t>本年支出合计</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2</w:t>
            </w:r>
            <w:r>
              <w:rPr>
                <w:rFonts w:hint="default" w:ascii="Times New Roman" w:hAnsi="Times New Roman" w:eastAsia="宋体" w:cs="Times New Roman"/>
                <w:kern w:val="0"/>
                <w:sz w:val="20"/>
                <w:szCs w:val="20"/>
                <w:lang w:val="en-US" w:eastAsia="zh-CN"/>
              </w:rPr>
              <w:t>7</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808.93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808.93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年初财政拨款结转和结余</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2</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244.59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年末财政拨款结转和结余</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2</w:t>
            </w:r>
            <w:r>
              <w:rPr>
                <w:rFonts w:hint="default" w:ascii="Times New Roman" w:hAnsi="Times New Roman" w:eastAsia="宋体" w:cs="Times New Roman"/>
                <w:kern w:val="0"/>
                <w:sz w:val="20"/>
                <w:szCs w:val="20"/>
                <w:lang w:val="en-US" w:eastAsia="zh-CN"/>
              </w:rPr>
              <w:t>8</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172.57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172.57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一般公共预算财政拨款</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3</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244.59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rPr>
              <w:t>2</w:t>
            </w:r>
            <w:r>
              <w:rPr>
                <w:rFonts w:hint="default" w:ascii="Times New Roman" w:hAnsi="Times New Roman" w:eastAsia="宋体" w:cs="Times New Roman"/>
                <w:kern w:val="0"/>
                <w:sz w:val="20"/>
                <w:szCs w:val="20"/>
                <w:lang w:val="en-US" w:eastAsia="zh-CN"/>
              </w:rPr>
              <w:t>9</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政府性基金预算财政拨款</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4</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30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xml:space="preserve">          国有资本经营预算财政拨款</w:t>
            </w:r>
          </w:p>
        </w:tc>
        <w:tc>
          <w:tcPr>
            <w:tcW w:w="140"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5</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　</w:t>
            </w:r>
          </w:p>
        </w:tc>
        <w:tc>
          <w:tcPr>
            <w:tcW w:w="1098" w:type="pct"/>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343" w:type="pct"/>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31</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　</w:t>
            </w:r>
          </w:p>
        </w:tc>
      </w:tr>
      <w:tr>
        <w:tblPrEx>
          <w:tblCellMar>
            <w:top w:w="0" w:type="dxa"/>
            <w:left w:w="108" w:type="dxa"/>
            <w:bottom w:w="0" w:type="dxa"/>
            <w:right w:w="108" w:type="dxa"/>
          </w:tblCellMar>
        </w:tblPrEx>
        <w:trPr>
          <w:trHeight w:val="402" w:hRule="atLeast"/>
        </w:trPr>
        <w:tc>
          <w:tcPr>
            <w:tcW w:w="1158"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b/>
                <w:bCs/>
                <w:kern w:val="0"/>
                <w:sz w:val="20"/>
                <w:szCs w:val="20"/>
              </w:rPr>
            </w:pPr>
            <w:r>
              <w:rPr>
                <w:rFonts w:hint="default" w:ascii="Times New Roman" w:hAnsi="Times New Roman" w:eastAsia="宋体" w:cs="Times New Roman"/>
                <w:b/>
                <w:bCs/>
                <w:kern w:val="0"/>
                <w:sz w:val="20"/>
                <w:szCs w:val="20"/>
              </w:rPr>
              <w:t>总计</w:t>
            </w:r>
          </w:p>
        </w:tc>
        <w:tc>
          <w:tcPr>
            <w:tcW w:w="140" w:type="pct"/>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eastAsia="zh-CN"/>
              </w:rPr>
            </w:pPr>
            <w:r>
              <w:rPr>
                <w:rFonts w:hint="default" w:ascii="Times New Roman" w:hAnsi="Times New Roman" w:eastAsia="宋体" w:cs="Times New Roman"/>
                <w:kern w:val="0"/>
                <w:sz w:val="20"/>
                <w:szCs w:val="20"/>
              </w:rPr>
              <w:t>1</w:t>
            </w:r>
            <w:r>
              <w:rPr>
                <w:rFonts w:hint="default" w:ascii="Times New Roman" w:hAnsi="Times New Roman" w:eastAsia="宋体" w:cs="Times New Roman"/>
                <w:kern w:val="0"/>
                <w:sz w:val="20"/>
                <w:szCs w:val="20"/>
                <w:lang w:val="en-US" w:eastAsia="zh-CN"/>
              </w:rPr>
              <w:t>6</w:t>
            </w:r>
          </w:p>
        </w:tc>
        <w:tc>
          <w:tcPr>
            <w:tcW w:w="347"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981.50　</w:t>
            </w:r>
          </w:p>
        </w:tc>
        <w:tc>
          <w:tcPr>
            <w:tcW w:w="1098" w:type="pct"/>
            <w:gridSpan w:val="2"/>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b/>
                <w:bCs/>
                <w:kern w:val="0"/>
                <w:sz w:val="20"/>
                <w:szCs w:val="20"/>
              </w:rPr>
            </w:pPr>
            <w:r>
              <w:rPr>
                <w:rFonts w:hint="default" w:ascii="Times New Roman" w:hAnsi="Times New Roman" w:eastAsia="宋体" w:cs="Times New Roman"/>
                <w:b/>
                <w:bCs/>
                <w:kern w:val="0"/>
                <w:sz w:val="20"/>
                <w:szCs w:val="20"/>
              </w:rPr>
              <w:t>总计</w:t>
            </w:r>
          </w:p>
        </w:tc>
        <w:tc>
          <w:tcPr>
            <w:tcW w:w="343" w:type="pct"/>
            <w:gridSpan w:val="2"/>
            <w:tcBorders>
              <w:top w:val="nil"/>
              <w:left w:val="nil"/>
              <w:bottom w:val="single" w:color="auto" w:sz="4" w:space="0"/>
              <w:right w:val="single" w:color="auto" w:sz="4" w:space="0"/>
            </w:tcBorders>
            <w:shd w:val="clear" w:color="000000" w:fill="FFFFFF"/>
            <w:noWrap/>
            <w:vAlign w:val="center"/>
          </w:tcPr>
          <w:p>
            <w:pPr>
              <w:widowControl/>
              <w:jc w:val="center"/>
              <w:rPr>
                <w:rFonts w:hint="default" w:ascii="Times New Roman" w:hAnsi="Times New Roman" w:eastAsia="宋体" w:cs="Times New Roman"/>
                <w:kern w:val="0"/>
                <w:sz w:val="20"/>
                <w:szCs w:val="20"/>
                <w:lang w:val="en-US" w:eastAsia="zh-CN"/>
              </w:rPr>
            </w:pPr>
            <w:r>
              <w:rPr>
                <w:rFonts w:hint="default" w:ascii="Times New Roman" w:hAnsi="Times New Roman" w:eastAsia="宋体" w:cs="Times New Roman"/>
                <w:kern w:val="0"/>
                <w:sz w:val="20"/>
                <w:szCs w:val="20"/>
                <w:lang w:val="en-US" w:eastAsia="zh-CN"/>
              </w:rPr>
              <w:t>32</w:t>
            </w:r>
          </w:p>
        </w:tc>
        <w:tc>
          <w:tcPr>
            <w:tcW w:w="506" w:type="pct"/>
            <w:tcBorders>
              <w:top w:val="nil"/>
              <w:left w:val="nil"/>
              <w:bottom w:val="single" w:color="auto" w:sz="4" w:space="0"/>
              <w:right w:val="single" w:color="auto" w:sz="4" w:space="0"/>
            </w:tcBorders>
            <w:shd w:val="clear" w:color="000000" w:fill="FFFFFF"/>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981.50　</w:t>
            </w:r>
          </w:p>
        </w:tc>
        <w:tc>
          <w:tcPr>
            <w:tcW w:w="449" w:type="pct"/>
            <w:tcBorders>
              <w:top w:val="nil"/>
              <w:left w:val="nil"/>
              <w:bottom w:val="single" w:color="auto" w:sz="4" w:space="0"/>
              <w:right w:val="single" w:color="auto" w:sz="4" w:space="0"/>
            </w:tcBorders>
            <w:shd w:val="clear" w:color="000000" w:fill="FFFFFF"/>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981.50　</w:t>
            </w:r>
          </w:p>
        </w:tc>
        <w:tc>
          <w:tcPr>
            <w:tcW w:w="449"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506" w:type="pct"/>
            <w:tcBorders>
              <w:top w:val="nil"/>
              <w:left w:val="nil"/>
              <w:bottom w:val="single" w:color="auto" w:sz="4" w:space="0"/>
              <w:right w:val="single" w:color="auto" w:sz="4" w:space="0"/>
            </w:tcBorders>
            <w:shd w:val="clear" w:color="auto" w:fill="auto"/>
            <w:noWrap/>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585" w:hRule="atLeast"/>
        </w:trPr>
        <w:tc>
          <w:tcPr>
            <w:tcW w:w="5000" w:type="pct"/>
            <w:gridSpan w:val="11"/>
            <w:tcBorders>
              <w:top w:val="nil"/>
              <w:left w:val="nil"/>
              <w:bottom w:val="nil"/>
              <w:right w:val="nil"/>
            </w:tcBorders>
            <w:shd w:val="clear" w:color="auto" w:fill="auto"/>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注：本表反映部门本年度一般公共预算财政拨款、政府性基金预算财政拨款和国有资本经营预算财政拨款的总收支和年末结转结余情况。</w:t>
            </w:r>
          </w:p>
        </w:tc>
      </w:tr>
    </w:tbl>
    <w:p>
      <w:pPr>
        <w:widowControl/>
        <w:jc w:val="center"/>
        <w:rPr>
          <w:rFonts w:hint="default" w:ascii="Times New Roman" w:hAnsi="Times New Roman" w:eastAsia="方正小标宋_GBK" w:cs="Times New Roman"/>
          <w:kern w:val="0"/>
          <w:sz w:val="36"/>
          <w:szCs w:val="36"/>
        </w:rPr>
      </w:pPr>
    </w:p>
    <w:p>
      <w:pPr>
        <w:widowControl/>
        <w:jc w:val="center"/>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pStyle w:val="2"/>
        <w:rPr>
          <w:rFonts w:hint="default" w:ascii="Times New Roman" w:hAnsi="Times New Roman" w:eastAsia="方正小标宋_GBK" w:cs="Times New Roman"/>
          <w:kern w:val="0"/>
          <w:sz w:val="36"/>
          <w:szCs w:val="36"/>
        </w:rPr>
      </w:pPr>
    </w:p>
    <w:p>
      <w:pPr>
        <w:widowControl/>
        <w:jc w:val="center"/>
        <w:rPr>
          <w:rFonts w:hint="default" w:ascii="Times New Roman" w:hAnsi="Times New Roman" w:eastAsia="华文中宋" w:cs="Times New Roman"/>
          <w:color w:val="000000"/>
          <w:kern w:val="0"/>
          <w:sz w:val="32"/>
          <w:szCs w:val="32"/>
        </w:rPr>
      </w:pPr>
      <w:r>
        <w:rPr>
          <w:rFonts w:hint="default" w:ascii="Times New Roman" w:hAnsi="Times New Roman" w:eastAsia="华文中宋" w:cs="Times New Roman"/>
          <w:color w:val="000000"/>
          <w:kern w:val="0"/>
          <w:sz w:val="32"/>
          <w:szCs w:val="32"/>
        </w:rPr>
        <w:t>一般公共预算财政拨款支出决算表</w:t>
      </w:r>
      <w:bookmarkEnd w:id="1"/>
    </w:p>
    <w:p>
      <w:pPr>
        <w:widowControl/>
        <w:spacing w:before="156" w:beforeLines="50"/>
        <w:jc w:val="lef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 xml:space="preserve">     部门：</w:t>
      </w:r>
      <w:r>
        <w:rPr>
          <w:rFonts w:hint="default" w:ascii="Times New Roman" w:hAnsi="Times New Roman" w:eastAsia="仿宋_GB2312" w:cs="Times New Roman"/>
          <w:color w:val="000000"/>
          <w:kern w:val="0"/>
          <w:szCs w:val="21"/>
          <w:lang w:val="en-US" w:eastAsia="zh-CN"/>
        </w:rPr>
        <w:t xml:space="preserve">湖南张家界大鲵国家级自然保护区管理处                    </w:t>
      </w:r>
      <w:r>
        <w:rPr>
          <w:rFonts w:hint="default" w:ascii="Times New Roman" w:hAnsi="Times New Roman" w:eastAsia="仿宋_GB2312" w:cs="Times New Roman"/>
          <w:color w:val="000000"/>
          <w:kern w:val="0"/>
          <w:szCs w:val="21"/>
        </w:rPr>
        <w:t xml:space="preserve">                                                              公开05表</w:t>
      </w:r>
    </w:p>
    <w:p>
      <w:pPr>
        <w:widowControl/>
        <w:jc w:val="left"/>
        <w:rPr>
          <w:rFonts w:hint="default" w:ascii="Times New Roman" w:hAnsi="Times New Roman" w:eastAsia="宋体" w:cs="Times New Roman"/>
          <w:color w:val="000000"/>
          <w:kern w:val="0"/>
          <w:sz w:val="20"/>
          <w:szCs w:val="20"/>
        </w:rPr>
      </w:pPr>
      <w:r>
        <w:rPr>
          <w:rFonts w:hint="default" w:ascii="Times New Roman" w:hAnsi="Times New Roman" w:eastAsia="仿宋_GB2312" w:cs="Times New Roman"/>
          <w:color w:val="000000"/>
          <w:kern w:val="0"/>
          <w:szCs w:val="21"/>
        </w:rPr>
        <w:t xml:space="preserve">                                                                                                                                  单位：万元</w:t>
      </w:r>
    </w:p>
    <w:tbl>
      <w:tblPr>
        <w:tblStyle w:val="6"/>
        <w:tblW w:w="4999" w:type="pct"/>
        <w:jc w:val="center"/>
        <w:tblLayout w:type="autofit"/>
        <w:tblCellMar>
          <w:top w:w="0" w:type="dxa"/>
          <w:left w:w="108" w:type="dxa"/>
          <w:bottom w:w="0" w:type="dxa"/>
          <w:right w:w="108" w:type="dxa"/>
        </w:tblCellMar>
      </w:tblPr>
      <w:tblGrid>
        <w:gridCol w:w="1314"/>
        <w:gridCol w:w="3875"/>
        <w:gridCol w:w="3291"/>
        <w:gridCol w:w="3831"/>
        <w:gridCol w:w="3300"/>
      </w:tblGrid>
      <w:tr>
        <w:tblPrEx>
          <w:tblCellMar>
            <w:top w:w="0" w:type="dxa"/>
            <w:left w:w="108" w:type="dxa"/>
            <w:bottom w:w="0" w:type="dxa"/>
            <w:right w:w="108" w:type="dxa"/>
          </w:tblCellMar>
        </w:tblPrEx>
        <w:trPr>
          <w:trHeight w:val="405" w:hRule="atLeast"/>
          <w:jc w:val="center"/>
        </w:trPr>
        <w:tc>
          <w:tcPr>
            <w:tcW w:w="1662" w:type="pct"/>
            <w:gridSpan w:val="2"/>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b/>
                <w:kern w:val="0"/>
                <w:sz w:val="20"/>
                <w:szCs w:val="20"/>
              </w:rPr>
            </w:pPr>
            <w:r>
              <w:rPr>
                <w:rFonts w:hint="default" w:ascii="Times New Roman" w:hAnsi="Times New Roman" w:eastAsia="仿宋_GB2312" w:cs="Times New Roman"/>
                <w:b/>
                <w:kern w:val="0"/>
                <w:sz w:val="20"/>
                <w:szCs w:val="20"/>
              </w:rPr>
              <w:t xml:space="preserve">项 </w:t>
            </w:r>
            <w:r>
              <w:rPr>
                <w:rFonts w:hint="default" w:ascii="Times New Roman" w:hAnsi="Times New Roman" w:eastAsia="仿宋_GB2312" w:cs="Times New Roman"/>
                <w:b/>
                <w:color w:val="000000"/>
                <w:kern w:val="0"/>
                <w:sz w:val="20"/>
                <w:szCs w:val="20"/>
              </w:rPr>
              <w:t xml:space="preserve">   </w:t>
            </w:r>
            <w:r>
              <w:rPr>
                <w:rFonts w:hint="default" w:ascii="Times New Roman" w:hAnsi="Times New Roman" w:eastAsia="仿宋_GB2312" w:cs="Times New Roman"/>
                <w:b/>
                <w:kern w:val="0"/>
                <w:sz w:val="20"/>
                <w:szCs w:val="20"/>
              </w:rPr>
              <w:t>目</w:t>
            </w:r>
          </w:p>
        </w:tc>
        <w:tc>
          <w:tcPr>
            <w:tcW w:w="3337" w:type="pct"/>
            <w:gridSpan w:val="3"/>
            <w:tcBorders>
              <w:top w:val="single" w:color="auto" w:sz="8" w:space="0"/>
              <w:left w:val="nil"/>
              <w:bottom w:val="single" w:color="auto" w:sz="4" w:space="0"/>
              <w:right w:val="single" w:color="000000" w:sz="8" w:space="0"/>
            </w:tcBorders>
            <w:shd w:val="clear" w:color="auto" w:fill="auto"/>
            <w:vAlign w:val="center"/>
          </w:tcPr>
          <w:p>
            <w:pPr>
              <w:widowControl/>
              <w:jc w:val="center"/>
              <w:rPr>
                <w:rFonts w:hint="default" w:ascii="Times New Roman" w:hAnsi="Times New Roman" w:eastAsia="仿宋_GB2312" w:cs="Times New Roman"/>
                <w:b/>
                <w:kern w:val="0"/>
                <w:sz w:val="20"/>
                <w:szCs w:val="20"/>
              </w:rPr>
            </w:pPr>
            <w:r>
              <w:rPr>
                <w:rFonts w:hint="default" w:ascii="Times New Roman" w:hAnsi="Times New Roman" w:eastAsia="仿宋_GB2312" w:cs="Times New Roman"/>
                <w:b/>
                <w:kern w:val="0"/>
                <w:sz w:val="20"/>
                <w:szCs w:val="20"/>
              </w:rPr>
              <w:t>本年支出</w:t>
            </w:r>
          </w:p>
        </w:tc>
      </w:tr>
      <w:tr>
        <w:tblPrEx>
          <w:tblCellMar>
            <w:top w:w="0" w:type="dxa"/>
            <w:left w:w="108" w:type="dxa"/>
            <w:bottom w:w="0" w:type="dxa"/>
            <w:right w:w="108" w:type="dxa"/>
          </w:tblCellMar>
        </w:tblPrEx>
        <w:trPr>
          <w:trHeight w:val="495" w:hRule="atLeast"/>
          <w:jc w:val="center"/>
        </w:trPr>
        <w:tc>
          <w:tcPr>
            <w:tcW w:w="421" w:type="pct"/>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b/>
                <w:kern w:val="0"/>
                <w:sz w:val="20"/>
                <w:szCs w:val="20"/>
              </w:rPr>
            </w:pPr>
            <w:r>
              <w:rPr>
                <w:rFonts w:hint="default" w:ascii="Times New Roman" w:hAnsi="Times New Roman" w:eastAsia="仿宋_GB2312" w:cs="Times New Roman"/>
                <w:b/>
                <w:kern w:val="0"/>
                <w:sz w:val="20"/>
                <w:szCs w:val="20"/>
              </w:rPr>
              <w:t>功能分类科目编码</w:t>
            </w:r>
          </w:p>
        </w:tc>
        <w:tc>
          <w:tcPr>
            <w:tcW w:w="1240" w:type="pct"/>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b/>
                <w:kern w:val="0"/>
                <w:sz w:val="20"/>
                <w:szCs w:val="20"/>
              </w:rPr>
            </w:pPr>
            <w:r>
              <w:rPr>
                <w:rFonts w:hint="default" w:ascii="Times New Roman" w:hAnsi="Times New Roman" w:eastAsia="仿宋_GB2312" w:cs="Times New Roman"/>
                <w:b/>
                <w:kern w:val="0"/>
                <w:sz w:val="20"/>
                <w:szCs w:val="20"/>
              </w:rPr>
              <w:t>科目名称</w:t>
            </w:r>
          </w:p>
        </w:tc>
        <w:tc>
          <w:tcPr>
            <w:tcW w:w="1054" w:type="pct"/>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default" w:ascii="Times New Roman" w:hAnsi="Times New Roman" w:eastAsia="仿宋_GB2312" w:cs="Times New Roman"/>
                <w:b/>
                <w:kern w:val="0"/>
                <w:sz w:val="20"/>
                <w:szCs w:val="20"/>
              </w:rPr>
            </w:pPr>
            <w:r>
              <w:rPr>
                <w:rFonts w:hint="default" w:ascii="Times New Roman" w:hAnsi="Times New Roman" w:eastAsia="仿宋_GB2312" w:cs="Times New Roman"/>
                <w:b/>
                <w:kern w:val="0"/>
                <w:sz w:val="20"/>
                <w:szCs w:val="20"/>
              </w:rPr>
              <w:t>小计</w:t>
            </w:r>
          </w:p>
        </w:tc>
        <w:tc>
          <w:tcPr>
            <w:tcW w:w="1227" w:type="pct"/>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default" w:ascii="Times New Roman" w:hAnsi="Times New Roman" w:eastAsia="仿宋_GB2312" w:cs="Times New Roman"/>
                <w:b/>
                <w:kern w:val="0"/>
                <w:sz w:val="20"/>
                <w:szCs w:val="20"/>
              </w:rPr>
            </w:pPr>
            <w:r>
              <w:rPr>
                <w:rFonts w:hint="default" w:ascii="Times New Roman" w:hAnsi="Times New Roman" w:eastAsia="仿宋_GB2312" w:cs="Times New Roman"/>
                <w:b/>
                <w:kern w:val="0"/>
                <w:sz w:val="20"/>
                <w:szCs w:val="20"/>
              </w:rPr>
              <w:t>基本支出</w:t>
            </w:r>
          </w:p>
        </w:tc>
        <w:tc>
          <w:tcPr>
            <w:tcW w:w="1055" w:type="pct"/>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hint="default" w:ascii="Times New Roman" w:hAnsi="Times New Roman" w:eastAsia="仿宋_GB2312" w:cs="Times New Roman"/>
                <w:b/>
                <w:kern w:val="0"/>
                <w:sz w:val="20"/>
                <w:szCs w:val="20"/>
              </w:rPr>
            </w:pPr>
            <w:r>
              <w:rPr>
                <w:rFonts w:hint="default" w:ascii="Times New Roman" w:hAnsi="Times New Roman" w:eastAsia="仿宋_GB2312" w:cs="Times New Roman"/>
                <w:b/>
                <w:kern w:val="0"/>
                <w:sz w:val="20"/>
                <w:szCs w:val="20"/>
              </w:rPr>
              <w:t>项目支出</w:t>
            </w:r>
          </w:p>
        </w:tc>
      </w:tr>
      <w:tr>
        <w:tblPrEx>
          <w:tblCellMar>
            <w:top w:w="0" w:type="dxa"/>
            <w:left w:w="108" w:type="dxa"/>
            <w:bottom w:w="0" w:type="dxa"/>
            <w:right w:w="108" w:type="dxa"/>
          </w:tblCellMar>
        </w:tblPrEx>
        <w:trPr>
          <w:trHeight w:val="360" w:hRule="atLeast"/>
          <w:jc w:val="center"/>
        </w:trPr>
        <w:tc>
          <w:tcPr>
            <w:tcW w:w="421" w:type="pct"/>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hint="default" w:ascii="Times New Roman" w:hAnsi="Times New Roman" w:eastAsia="仿宋_GB2312" w:cs="Times New Roman"/>
                <w:kern w:val="0"/>
                <w:sz w:val="20"/>
                <w:szCs w:val="20"/>
              </w:rPr>
            </w:pPr>
          </w:p>
        </w:tc>
        <w:tc>
          <w:tcPr>
            <w:tcW w:w="1240" w:type="pct"/>
            <w:vMerge w:val="continue"/>
            <w:tcBorders>
              <w:top w:val="nil"/>
              <w:left w:val="single" w:color="auto" w:sz="4" w:space="0"/>
              <w:bottom w:val="single" w:color="auto" w:sz="4" w:space="0"/>
              <w:right w:val="single" w:color="auto" w:sz="4" w:space="0"/>
            </w:tcBorders>
            <w:vAlign w:val="center"/>
          </w:tcPr>
          <w:p>
            <w:pPr>
              <w:widowControl/>
              <w:jc w:val="left"/>
              <w:rPr>
                <w:rFonts w:hint="default" w:ascii="Times New Roman" w:hAnsi="Times New Roman" w:eastAsia="仿宋_GB2312" w:cs="Times New Roman"/>
                <w:kern w:val="0"/>
                <w:sz w:val="20"/>
                <w:szCs w:val="20"/>
              </w:rPr>
            </w:pPr>
          </w:p>
        </w:tc>
        <w:tc>
          <w:tcPr>
            <w:tcW w:w="1054" w:type="pct"/>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仿宋_GB2312" w:cs="Times New Roman"/>
                <w:kern w:val="0"/>
                <w:sz w:val="20"/>
                <w:szCs w:val="20"/>
              </w:rPr>
            </w:pPr>
          </w:p>
        </w:tc>
        <w:tc>
          <w:tcPr>
            <w:tcW w:w="1227" w:type="pct"/>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仿宋_GB2312" w:cs="Times New Roman"/>
                <w:kern w:val="0"/>
                <w:sz w:val="20"/>
                <w:szCs w:val="20"/>
              </w:rPr>
            </w:pPr>
          </w:p>
        </w:tc>
        <w:tc>
          <w:tcPr>
            <w:tcW w:w="1055" w:type="pct"/>
            <w:vMerge w:val="continue"/>
            <w:tcBorders>
              <w:top w:val="nil"/>
              <w:left w:val="single" w:color="auto" w:sz="4" w:space="0"/>
              <w:bottom w:val="single" w:color="000000" w:sz="4" w:space="0"/>
              <w:right w:val="single" w:color="auto" w:sz="8" w:space="0"/>
            </w:tcBorders>
            <w:vAlign w:val="center"/>
          </w:tcPr>
          <w:p>
            <w:pPr>
              <w:widowControl/>
              <w:jc w:val="left"/>
              <w:rPr>
                <w:rFonts w:hint="default" w:ascii="Times New Roman" w:hAnsi="Times New Roman" w:eastAsia="仿宋_GB2312" w:cs="Times New Roman"/>
                <w:kern w:val="0"/>
                <w:sz w:val="20"/>
                <w:szCs w:val="20"/>
              </w:rPr>
            </w:pPr>
          </w:p>
        </w:tc>
      </w:tr>
      <w:tr>
        <w:tblPrEx>
          <w:tblCellMar>
            <w:top w:w="0" w:type="dxa"/>
            <w:left w:w="108" w:type="dxa"/>
            <w:bottom w:w="0" w:type="dxa"/>
            <w:right w:w="108" w:type="dxa"/>
          </w:tblCellMar>
        </w:tblPrEx>
        <w:trPr>
          <w:trHeight w:val="450" w:hRule="atLeast"/>
          <w:jc w:val="center"/>
        </w:trPr>
        <w:tc>
          <w:tcPr>
            <w:tcW w:w="421" w:type="pct"/>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hint="default" w:ascii="Times New Roman" w:hAnsi="Times New Roman" w:eastAsia="仿宋_GB2312" w:cs="Times New Roman"/>
                <w:kern w:val="0"/>
                <w:sz w:val="20"/>
                <w:szCs w:val="20"/>
              </w:rPr>
            </w:pPr>
          </w:p>
        </w:tc>
        <w:tc>
          <w:tcPr>
            <w:tcW w:w="1240" w:type="pct"/>
            <w:vMerge w:val="continue"/>
            <w:tcBorders>
              <w:top w:val="nil"/>
              <w:left w:val="single" w:color="auto" w:sz="4" w:space="0"/>
              <w:bottom w:val="single" w:color="auto" w:sz="4" w:space="0"/>
              <w:right w:val="single" w:color="auto" w:sz="4" w:space="0"/>
            </w:tcBorders>
            <w:vAlign w:val="center"/>
          </w:tcPr>
          <w:p>
            <w:pPr>
              <w:widowControl/>
              <w:jc w:val="left"/>
              <w:rPr>
                <w:rFonts w:hint="default" w:ascii="Times New Roman" w:hAnsi="Times New Roman" w:eastAsia="仿宋_GB2312" w:cs="Times New Roman"/>
                <w:kern w:val="0"/>
                <w:sz w:val="20"/>
                <w:szCs w:val="20"/>
              </w:rPr>
            </w:pPr>
          </w:p>
        </w:tc>
        <w:tc>
          <w:tcPr>
            <w:tcW w:w="1054" w:type="pct"/>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仿宋_GB2312" w:cs="Times New Roman"/>
                <w:kern w:val="0"/>
                <w:sz w:val="20"/>
                <w:szCs w:val="20"/>
              </w:rPr>
            </w:pPr>
          </w:p>
        </w:tc>
        <w:tc>
          <w:tcPr>
            <w:tcW w:w="1227" w:type="pct"/>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仿宋_GB2312" w:cs="Times New Roman"/>
                <w:kern w:val="0"/>
                <w:sz w:val="20"/>
                <w:szCs w:val="20"/>
              </w:rPr>
            </w:pPr>
          </w:p>
        </w:tc>
        <w:tc>
          <w:tcPr>
            <w:tcW w:w="1055" w:type="pct"/>
            <w:vMerge w:val="continue"/>
            <w:tcBorders>
              <w:top w:val="nil"/>
              <w:left w:val="single" w:color="auto" w:sz="4" w:space="0"/>
              <w:bottom w:val="single" w:color="000000" w:sz="4" w:space="0"/>
              <w:right w:val="single" w:color="auto" w:sz="8" w:space="0"/>
            </w:tcBorders>
            <w:vAlign w:val="center"/>
          </w:tcPr>
          <w:p>
            <w:pPr>
              <w:widowControl/>
              <w:jc w:val="left"/>
              <w:rPr>
                <w:rFonts w:hint="default" w:ascii="Times New Roman" w:hAnsi="Times New Roman" w:eastAsia="仿宋_GB2312" w:cs="Times New Roman"/>
                <w:kern w:val="0"/>
                <w:sz w:val="20"/>
                <w:szCs w:val="20"/>
              </w:rPr>
            </w:pPr>
          </w:p>
        </w:tc>
      </w:tr>
      <w:tr>
        <w:tblPrEx>
          <w:tblCellMar>
            <w:top w:w="0" w:type="dxa"/>
            <w:left w:w="108" w:type="dxa"/>
            <w:bottom w:w="0" w:type="dxa"/>
            <w:right w:w="108" w:type="dxa"/>
          </w:tblCellMar>
        </w:tblPrEx>
        <w:trPr>
          <w:trHeight w:val="450" w:hRule="atLeast"/>
          <w:jc w:val="center"/>
        </w:trPr>
        <w:tc>
          <w:tcPr>
            <w:tcW w:w="1662" w:type="pct"/>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 w:val="20"/>
                <w:szCs w:val="20"/>
              </w:rPr>
            </w:pPr>
            <w:r>
              <w:rPr>
                <w:rFonts w:hint="default" w:ascii="Times New Roman" w:hAnsi="Times New Roman" w:eastAsia="仿宋_GB2312" w:cs="Times New Roman"/>
                <w:kern w:val="0"/>
                <w:sz w:val="20"/>
                <w:szCs w:val="20"/>
              </w:rPr>
              <w:t>栏次</w:t>
            </w:r>
          </w:p>
        </w:tc>
        <w:tc>
          <w:tcPr>
            <w:tcW w:w="1054"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 w:val="20"/>
                <w:szCs w:val="20"/>
              </w:rPr>
            </w:pPr>
            <w:r>
              <w:rPr>
                <w:rFonts w:hint="default" w:ascii="Times New Roman" w:hAnsi="Times New Roman" w:eastAsia="仿宋_GB2312" w:cs="Times New Roman"/>
                <w:kern w:val="0"/>
                <w:sz w:val="20"/>
                <w:szCs w:val="20"/>
              </w:rPr>
              <w:t>1</w:t>
            </w:r>
          </w:p>
        </w:tc>
        <w:tc>
          <w:tcPr>
            <w:tcW w:w="1227"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 w:val="20"/>
                <w:szCs w:val="20"/>
              </w:rPr>
            </w:pPr>
            <w:r>
              <w:rPr>
                <w:rFonts w:hint="default" w:ascii="Times New Roman" w:hAnsi="Times New Roman" w:eastAsia="仿宋_GB2312" w:cs="Times New Roman"/>
                <w:kern w:val="0"/>
                <w:sz w:val="20"/>
                <w:szCs w:val="20"/>
              </w:rPr>
              <w:t>2</w:t>
            </w:r>
          </w:p>
        </w:tc>
        <w:tc>
          <w:tcPr>
            <w:tcW w:w="1055" w:type="pct"/>
            <w:tcBorders>
              <w:top w:val="nil"/>
              <w:left w:val="nil"/>
              <w:bottom w:val="single" w:color="auto" w:sz="4"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 w:val="20"/>
                <w:szCs w:val="20"/>
              </w:rPr>
            </w:pPr>
            <w:r>
              <w:rPr>
                <w:rFonts w:hint="default" w:ascii="Times New Roman" w:hAnsi="Times New Roman" w:eastAsia="仿宋_GB2312" w:cs="Times New Roman"/>
                <w:kern w:val="0"/>
                <w:sz w:val="20"/>
                <w:szCs w:val="20"/>
              </w:rPr>
              <w:t>3</w:t>
            </w:r>
          </w:p>
        </w:tc>
      </w:tr>
      <w:tr>
        <w:tblPrEx>
          <w:tblCellMar>
            <w:top w:w="0" w:type="dxa"/>
            <w:left w:w="108" w:type="dxa"/>
            <w:bottom w:w="0" w:type="dxa"/>
            <w:right w:w="108" w:type="dxa"/>
          </w:tblCellMar>
        </w:tblPrEx>
        <w:trPr>
          <w:trHeight w:val="450" w:hRule="atLeast"/>
          <w:jc w:val="center"/>
        </w:trPr>
        <w:tc>
          <w:tcPr>
            <w:tcW w:w="1662" w:type="pct"/>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 w:val="20"/>
                <w:szCs w:val="20"/>
              </w:rPr>
            </w:pPr>
            <w:r>
              <w:rPr>
                <w:rFonts w:hint="default" w:ascii="Times New Roman" w:hAnsi="Times New Roman" w:eastAsia="仿宋_GB2312" w:cs="Times New Roman"/>
                <w:kern w:val="0"/>
                <w:sz w:val="20"/>
                <w:szCs w:val="20"/>
              </w:rPr>
              <w:t>合计</w:t>
            </w:r>
          </w:p>
        </w:tc>
        <w:tc>
          <w:tcPr>
            <w:tcW w:w="1054"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808.93</w:t>
            </w:r>
          </w:p>
        </w:tc>
        <w:tc>
          <w:tcPr>
            <w:tcW w:w="1227"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165.18</w:t>
            </w:r>
          </w:p>
        </w:tc>
        <w:tc>
          <w:tcPr>
            <w:tcW w:w="1055" w:type="pct"/>
            <w:tcBorders>
              <w:top w:val="nil"/>
              <w:left w:val="nil"/>
              <w:bottom w:val="single" w:color="auto" w:sz="4"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643.75</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208</w:t>
            </w:r>
          </w:p>
        </w:tc>
        <w:tc>
          <w:tcPr>
            <w:tcW w:w="1240"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社会保障和就业支出</w:t>
            </w:r>
          </w:p>
        </w:tc>
        <w:tc>
          <w:tcPr>
            <w:tcW w:w="1054"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1227"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1055" w:type="pct"/>
            <w:tcBorders>
              <w:top w:val="nil"/>
              <w:left w:val="nil"/>
              <w:bottom w:val="single" w:color="auto" w:sz="4"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20805</w:t>
            </w:r>
          </w:p>
        </w:tc>
        <w:tc>
          <w:tcPr>
            <w:tcW w:w="1240"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行政事业单位养老支出</w:t>
            </w:r>
          </w:p>
        </w:tc>
        <w:tc>
          <w:tcPr>
            <w:tcW w:w="1054"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1227"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1055" w:type="pct"/>
            <w:tcBorders>
              <w:top w:val="nil"/>
              <w:left w:val="nil"/>
              <w:bottom w:val="single" w:color="auto" w:sz="4"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2080502</w:t>
            </w:r>
          </w:p>
        </w:tc>
        <w:tc>
          <w:tcPr>
            <w:tcW w:w="1240"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事业单位离退休</w:t>
            </w:r>
          </w:p>
        </w:tc>
        <w:tc>
          <w:tcPr>
            <w:tcW w:w="1054"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3.00</w:t>
            </w:r>
          </w:p>
        </w:tc>
        <w:tc>
          <w:tcPr>
            <w:tcW w:w="1227"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3.00</w:t>
            </w:r>
          </w:p>
        </w:tc>
        <w:tc>
          <w:tcPr>
            <w:tcW w:w="1055" w:type="pct"/>
            <w:tcBorders>
              <w:top w:val="nil"/>
              <w:left w:val="nil"/>
              <w:bottom w:val="single" w:color="auto" w:sz="4"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2080505</w:t>
            </w:r>
          </w:p>
        </w:tc>
        <w:tc>
          <w:tcPr>
            <w:tcW w:w="1240"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机关事业单位基本养老保险缴费支出</w:t>
            </w:r>
          </w:p>
        </w:tc>
        <w:tc>
          <w:tcPr>
            <w:tcW w:w="1054"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12.12</w:t>
            </w:r>
          </w:p>
        </w:tc>
        <w:tc>
          <w:tcPr>
            <w:tcW w:w="1227"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12.12</w:t>
            </w:r>
          </w:p>
        </w:tc>
        <w:tc>
          <w:tcPr>
            <w:tcW w:w="1055" w:type="pct"/>
            <w:tcBorders>
              <w:top w:val="nil"/>
              <w:left w:val="nil"/>
              <w:bottom w:val="single" w:color="auto" w:sz="4"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210</w:t>
            </w:r>
          </w:p>
        </w:tc>
        <w:tc>
          <w:tcPr>
            <w:tcW w:w="1240" w:type="pct"/>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卫生健康支出</w:t>
            </w:r>
          </w:p>
        </w:tc>
        <w:tc>
          <w:tcPr>
            <w:tcW w:w="1054"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227" w:type="pct"/>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055" w:type="pct"/>
            <w:tcBorders>
              <w:top w:val="nil"/>
              <w:left w:val="nil"/>
              <w:bottom w:val="single" w:color="auto" w:sz="4"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21011</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行政事业单位医疗</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2101102</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事业单位医疗</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12.50</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15.12</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213</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农林水支出</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765.81</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122.06</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643.75</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21302</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林业和草原</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765.81</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122.06</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643.75</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2130204</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事业机构</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321.57</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122.06</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199.51</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2130206</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技术推广与转化</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2130210</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自然保护区等管理</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404.00</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404.00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2130211</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动植物保护</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21.66</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21.66</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2130212</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湿地保护</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15.00</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2130299</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其他林业和草原支出</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3.58</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3.58</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221</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住房保障支出</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22102</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b/>
                <w:bCs/>
                <w:i w:val="0"/>
                <w:iCs w:val="0"/>
                <w:color w:val="000000"/>
                <w:kern w:val="0"/>
                <w:sz w:val="20"/>
                <w:szCs w:val="20"/>
                <w:u w:val="none"/>
                <w:lang w:val="en-US" w:eastAsia="zh-CN" w:bidi="ar"/>
              </w:rPr>
              <w:t>住房改革支出</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450" w:hRule="atLeast"/>
          <w:jc w:val="center"/>
        </w:trPr>
        <w:tc>
          <w:tcPr>
            <w:tcW w:w="421" w:type="pct"/>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2210201</w:t>
            </w:r>
          </w:p>
        </w:tc>
        <w:tc>
          <w:tcPr>
            <w:tcW w:w="1240" w:type="pct"/>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 w:val="20"/>
                <w:szCs w:val="20"/>
              </w:rPr>
            </w:pPr>
            <w:r>
              <w:rPr>
                <w:rFonts w:hint="default" w:ascii="Times New Roman" w:hAnsi="Times New Roman" w:eastAsia="宋体" w:cs="Times New Roman"/>
                <w:i w:val="0"/>
                <w:iCs w:val="0"/>
                <w:color w:val="000000"/>
                <w:kern w:val="0"/>
                <w:sz w:val="20"/>
                <w:szCs w:val="20"/>
                <w:u w:val="none"/>
                <w:lang w:val="en-US" w:eastAsia="zh-CN" w:bidi="ar"/>
              </w:rPr>
              <w:t xml:space="preserve">  住房公积金</w:t>
            </w:r>
          </w:p>
        </w:tc>
        <w:tc>
          <w:tcPr>
            <w:tcW w:w="1054"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227"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15.50</w:t>
            </w:r>
          </w:p>
        </w:tc>
        <w:tc>
          <w:tcPr>
            <w:tcW w:w="1055" w:type="pct"/>
            <w:tcBorders>
              <w:top w:val="nil"/>
              <w:left w:val="nil"/>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color w:val="auto"/>
                <w:sz w:val="20"/>
                <w:szCs w:val="20"/>
                <w:lang w:val="en-US" w:eastAsia="zh-CN"/>
              </w:rPr>
              <w:t>0.00</w:t>
            </w:r>
          </w:p>
        </w:tc>
      </w:tr>
      <w:tr>
        <w:tblPrEx>
          <w:tblCellMar>
            <w:top w:w="0" w:type="dxa"/>
            <w:left w:w="108" w:type="dxa"/>
            <w:bottom w:w="0" w:type="dxa"/>
            <w:right w:w="108" w:type="dxa"/>
          </w:tblCellMar>
        </w:tblPrEx>
        <w:trPr>
          <w:trHeight w:val="645" w:hRule="atLeast"/>
          <w:jc w:val="center"/>
        </w:trPr>
        <w:tc>
          <w:tcPr>
            <w:tcW w:w="5000" w:type="pct"/>
            <w:gridSpan w:val="5"/>
            <w:tcBorders>
              <w:top w:val="nil"/>
              <w:left w:val="nil"/>
              <w:bottom w:val="nil"/>
              <w:right w:val="nil"/>
            </w:tcBorders>
            <w:shd w:val="clear" w:color="auto" w:fill="auto"/>
            <w:vAlign w:val="center"/>
          </w:tcPr>
          <w:p>
            <w:pPr>
              <w:widowControl/>
              <w:jc w:val="left"/>
              <w:rPr>
                <w:rFonts w:hint="default" w:ascii="Times New Roman" w:hAnsi="Times New Roman" w:eastAsia="仿宋_GB2312" w:cs="Times New Roman"/>
                <w:kern w:val="0"/>
                <w:sz w:val="20"/>
                <w:szCs w:val="20"/>
              </w:rPr>
            </w:pPr>
            <w:r>
              <w:rPr>
                <w:rFonts w:hint="default" w:ascii="Times New Roman" w:hAnsi="Times New Roman" w:eastAsia="仿宋_GB2312" w:cs="Times New Roman"/>
                <w:kern w:val="0"/>
                <w:sz w:val="20"/>
                <w:szCs w:val="20"/>
              </w:rPr>
              <w:t>注：本表反映部门本年度一般公共预算财政拨款支出情况。</w:t>
            </w:r>
          </w:p>
        </w:tc>
      </w:tr>
    </w:tbl>
    <w:p>
      <w:pPr>
        <w:widowControl/>
        <w:jc w:val="left"/>
        <w:rPr>
          <w:rFonts w:hint="default" w:ascii="Times New Roman" w:hAnsi="Times New Roman" w:eastAsia="仿宋_GB2312" w:cs="Times New Roman"/>
          <w:bCs/>
          <w:kern w:val="0"/>
          <w:szCs w:val="21"/>
        </w:rPr>
      </w:pPr>
    </w:p>
    <w:p>
      <w:pPr>
        <w:widowControl/>
        <w:jc w:val="left"/>
        <w:rPr>
          <w:rFonts w:hint="default" w:ascii="Times New Roman" w:hAnsi="Times New Roman" w:eastAsia="仿宋_GB2312" w:cs="Times New Roman"/>
          <w:bCs/>
          <w:kern w:val="0"/>
          <w:szCs w:val="21"/>
        </w:rPr>
      </w:pPr>
      <w:r>
        <w:rPr>
          <w:rFonts w:hint="default" w:ascii="Times New Roman" w:hAnsi="Times New Roman" w:eastAsia="仿宋_GB2312" w:cs="Times New Roman"/>
          <w:bCs/>
          <w:kern w:val="0"/>
          <w:szCs w:val="21"/>
        </w:rPr>
        <w:br w:type="page"/>
      </w:r>
    </w:p>
    <w:tbl>
      <w:tblPr>
        <w:tblStyle w:val="6"/>
        <w:tblW w:w="5000" w:type="pct"/>
        <w:tblInd w:w="0" w:type="dxa"/>
        <w:tblLayout w:type="autofit"/>
        <w:tblCellMar>
          <w:top w:w="0" w:type="dxa"/>
          <w:left w:w="108" w:type="dxa"/>
          <w:bottom w:w="0" w:type="dxa"/>
          <w:right w:w="108" w:type="dxa"/>
        </w:tblCellMar>
      </w:tblPr>
      <w:tblGrid>
        <w:gridCol w:w="1335"/>
        <w:gridCol w:w="3366"/>
        <w:gridCol w:w="842"/>
        <w:gridCol w:w="964"/>
        <w:gridCol w:w="2316"/>
        <w:gridCol w:w="802"/>
        <w:gridCol w:w="964"/>
        <w:gridCol w:w="4212"/>
        <w:gridCol w:w="813"/>
      </w:tblGrid>
      <w:tr>
        <w:tblPrEx>
          <w:tblCellMar>
            <w:top w:w="0" w:type="dxa"/>
            <w:left w:w="108" w:type="dxa"/>
            <w:bottom w:w="0" w:type="dxa"/>
            <w:right w:w="108" w:type="dxa"/>
          </w:tblCellMar>
        </w:tblPrEx>
        <w:trPr>
          <w:trHeight w:val="1098" w:hRule="atLeast"/>
        </w:trPr>
        <w:tc>
          <w:tcPr>
            <w:tcW w:w="5000" w:type="pct"/>
            <w:gridSpan w:val="9"/>
            <w:tcBorders>
              <w:top w:val="nil"/>
              <w:left w:val="nil"/>
              <w:bottom w:val="nil"/>
              <w:right w:val="nil"/>
            </w:tcBorders>
            <w:shd w:val="clear" w:color="auto" w:fill="auto"/>
            <w:noWrap/>
            <w:vAlign w:val="center"/>
          </w:tcPr>
          <w:p>
            <w:pPr>
              <w:widowControl/>
              <w:jc w:val="center"/>
              <w:rPr>
                <w:rFonts w:hint="default" w:ascii="Times New Roman" w:hAnsi="Times New Roman" w:eastAsia="华文中宋" w:cs="Times New Roman"/>
                <w:color w:val="000000"/>
                <w:kern w:val="0"/>
                <w:sz w:val="32"/>
                <w:szCs w:val="32"/>
              </w:rPr>
            </w:pPr>
            <w:bookmarkStart w:id="2" w:name="RANGE!A1:I34"/>
            <w:r>
              <w:rPr>
                <w:rFonts w:hint="default" w:ascii="Times New Roman" w:hAnsi="Times New Roman" w:eastAsia="华文中宋" w:cs="Times New Roman"/>
                <w:color w:val="000000"/>
                <w:kern w:val="0"/>
                <w:sz w:val="32"/>
                <w:szCs w:val="32"/>
              </w:rPr>
              <w:t>一般公共预算财政拨款基本支出决算明细表</w:t>
            </w:r>
            <w:bookmarkEnd w:id="2"/>
          </w:p>
          <w:p>
            <w:pPr>
              <w:widowControl/>
              <w:wordWrap w:val="0"/>
              <w:jc w:val="both"/>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部门：</w:t>
            </w:r>
            <w:r>
              <w:rPr>
                <w:rFonts w:hint="default" w:ascii="Times New Roman" w:hAnsi="Times New Roman" w:eastAsia="仿宋_GB2312" w:cs="Times New Roman"/>
                <w:color w:val="000000"/>
                <w:kern w:val="0"/>
                <w:szCs w:val="21"/>
                <w:lang w:val="en-US" w:eastAsia="zh-CN"/>
              </w:rPr>
              <w:t>湖南张家界大鲵国家级自然保护区管理处</w:t>
            </w:r>
            <w:r>
              <w:rPr>
                <w:rFonts w:hint="default" w:ascii="Times New Roman" w:hAnsi="Times New Roman" w:eastAsia="仿宋_GB2312" w:cs="Times New Roman"/>
                <w:color w:val="000000"/>
                <w:kern w:val="0"/>
                <w:szCs w:val="21"/>
              </w:rPr>
              <w:t xml:space="preserve">                                                                        </w:t>
            </w:r>
            <w:r>
              <w:rPr>
                <w:rFonts w:hint="default" w:ascii="Times New Roman" w:hAnsi="Times New Roman" w:eastAsia="仿宋_GB2312" w:cs="Times New Roman"/>
                <w:color w:val="000000"/>
                <w:kern w:val="0"/>
                <w:szCs w:val="21"/>
                <w:lang w:val="en-US" w:eastAsia="zh-CN"/>
              </w:rPr>
              <w:t xml:space="preserve">        </w:t>
            </w:r>
            <w:r>
              <w:rPr>
                <w:rFonts w:hint="default" w:ascii="Times New Roman" w:hAnsi="Times New Roman" w:eastAsia="仿宋_GB2312" w:cs="Times New Roman"/>
                <w:color w:val="000000"/>
                <w:kern w:val="0"/>
                <w:szCs w:val="21"/>
              </w:rPr>
              <w:t xml:space="preserve">               公开06表</w:t>
            </w:r>
          </w:p>
          <w:p>
            <w:pPr>
              <w:widowControl/>
              <w:jc w:val="right"/>
              <w:rPr>
                <w:rFonts w:hint="default" w:ascii="Times New Roman" w:hAnsi="Times New Roman" w:eastAsia="华文中宋" w:cs="Times New Roman"/>
                <w:color w:val="000000"/>
                <w:kern w:val="0"/>
                <w:szCs w:val="32"/>
              </w:rPr>
            </w:pPr>
            <w:r>
              <w:rPr>
                <w:rFonts w:hint="default" w:ascii="Times New Roman" w:hAnsi="Times New Roman" w:eastAsia="仿宋_GB2312" w:cs="Times New Roman"/>
                <w:color w:val="000000"/>
                <w:kern w:val="0"/>
                <w:szCs w:val="21"/>
              </w:rPr>
              <w:t>单位：万元</w:t>
            </w:r>
          </w:p>
        </w:tc>
      </w:tr>
      <w:tr>
        <w:tblPrEx>
          <w:tblCellMar>
            <w:top w:w="0" w:type="dxa"/>
            <w:left w:w="108" w:type="dxa"/>
            <w:bottom w:w="0" w:type="dxa"/>
            <w:right w:w="108" w:type="dxa"/>
          </w:tblCellMar>
        </w:tblPrEx>
        <w:trPr>
          <w:trHeight w:val="113" w:hRule="atLeast"/>
        </w:trPr>
        <w:tc>
          <w:tcPr>
            <w:tcW w:w="428"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 w:val="20"/>
                <w:szCs w:val="20"/>
              </w:rPr>
              <w:t>经济分类科目编码</w:t>
            </w:r>
          </w:p>
        </w:tc>
        <w:tc>
          <w:tcPr>
            <w:tcW w:w="1077"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科目名称</w:t>
            </w:r>
          </w:p>
        </w:tc>
        <w:tc>
          <w:tcPr>
            <w:tcW w:w="270"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决算数</w:t>
            </w:r>
          </w:p>
        </w:tc>
        <w:tc>
          <w:tcPr>
            <w:tcW w:w="309"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经济分类科目编码</w:t>
            </w:r>
          </w:p>
        </w:tc>
        <w:tc>
          <w:tcPr>
            <w:tcW w:w="74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科目名称</w:t>
            </w:r>
          </w:p>
        </w:tc>
        <w:tc>
          <w:tcPr>
            <w:tcW w:w="257"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决算数</w:t>
            </w:r>
          </w:p>
        </w:tc>
        <w:tc>
          <w:tcPr>
            <w:tcW w:w="309"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经济分类科目编码</w:t>
            </w:r>
          </w:p>
        </w:tc>
        <w:tc>
          <w:tcPr>
            <w:tcW w:w="1346"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科目名称</w:t>
            </w:r>
          </w:p>
        </w:tc>
        <w:tc>
          <w:tcPr>
            <w:tcW w:w="257"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决算数</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工资福利支出</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142.53</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商品和服务支出</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19.65</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307</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债务利息及费用支出</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30101</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基本工资</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32.75</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30201</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办公费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30701</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国内债务付息</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30102</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津贴补贴</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19.83</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30202</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印刷费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0.29</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30702</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国外债务付息</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30103</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奖金</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30203</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咨询费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资本性支出</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30106</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伙食补助费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3.56</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30204</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手续费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31001</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房屋建筑物购建</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30107</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绩效工资</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46.88</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30205</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水费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31002</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办公设备购置</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30108</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机关事业单位基本养老保险缴费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12.12</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30206</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电费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31003</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专用设备购置</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30109</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职业年金缴费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30207</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邮电费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31005</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基础设施建设</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30110</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职工基本医疗保险缴费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11.54</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30208</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取暖费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31006</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大型修缮</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30111</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公务员医疗补助缴费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30209</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物业管理费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31007</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信息网络及软件购置更新</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30112</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其他社会保障缴费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0.20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30211</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差旅费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31008</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物资储备</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30113</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住房公积金</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15.65</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30212</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因公出国（境）费用</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31009</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土地补偿</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30114</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医疗费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30213</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维修（护）费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31010</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安置补助</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30199</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其他工资福利支出</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30214</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租赁费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31011</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地上附着物和青苗补偿</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对个人和家庭的补助</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3.00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30215</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会议费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31012</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拆迁补偿</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30301</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离休费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30216</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培训费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31013</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公务用车购置</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30302</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退休费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30217</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公务接待费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3.22</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31019</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其他交通工具购置</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30303</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退职（役）费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30218</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专用材料费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31021</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文物和陈列品购置</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30304</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抚恤金</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30224</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被装购置费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31022</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无形资产购置</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30305</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生活补助</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30225</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专用燃料费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31099</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其他资本性支出</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30306</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救济费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30226</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劳务费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399</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其他支出</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30307</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医疗费补助</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30227</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委托业务费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39906</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赠与</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30308</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助学金</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30228</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工会经费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2.21</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39907</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国家赔偿费用支出</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30309</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奖励金</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3.00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30229</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福利费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39908</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对民间非营利组织和群众性自治组织补贴</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30310</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个人农业生产补贴</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30231</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公务用车运行维护费</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13.93</w:t>
            </w: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39999</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其他支出</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30311</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代缴社会保险费</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30239</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其他交通费用</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18"/>
              </w:rPr>
            </w:pPr>
            <w:r>
              <w:rPr>
                <w:rFonts w:hint="default" w:ascii="Times New Roman" w:hAnsi="Times New Roman" w:eastAsia="宋体" w:cs="Times New Roman"/>
                <w:color w:val="000000"/>
                <w:kern w:val="0"/>
                <w:szCs w:val="18"/>
              </w:rPr>
              <w:t>　</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18"/>
              </w:rPr>
            </w:pPr>
            <w:r>
              <w:rPr>
                <w:rFonts w:hint="default" w:ascii="Times New Roman" w:hAnsi="Times New Roman" w:eastAsia="宋体" w:cs="Times New Roman"/>
                <w:color w:val="000000"/>
                <w:kern w:val="0"/>
                <w:szCs w:val="18"/>
              </w:rPr>
              <w:t>　</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30399</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其他对个人和家庭的补助</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30240</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税金及附加费用</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18"/>
              </w:rPr>
            </w:pPr>
            <w:r>
              <w:rPr>
                <w:rFonts w:hint="default" w:ascii="Times New Roman" w:hAnsi="Times New Roman" w:eastAsia="宋体" w:cs="Times New Roman"/>
                <w:color w:val="000000"/>
                <w:kern w:val="0"/>
                <w:szCs w:val="18"/>
              </w:rPr>
              <w:t>　</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18"/>
              </w:rPr>
            </w:pPr>
            <w:r>
              <w:rPr>
                <w:rFonts w:hint="default" w:ascii="Times New Roman" w:hAnsi="Times New Roman" w:eastAsia="宋体" w:cs="Times New Roman"/>
                <w:color w:val="000000"/>
                <w:kern w:val="0"/>
                <w:szCs w:val="18"/>
              </w:rPr>
              <w:t>　</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w:t>
            </w:r>
          </w:p>
        </w:tc>
      </w:tr>
      <w:tr>
        <w:tblPrEx>
          <w:tblCellMar>
            <w:top w:w="0" w:type="dxa"/>
            <w:left w:w="108" w:type="dxa"/>
            <w:bottom w:w="0" w:type="dxa"/>
            <w:right w:w="108" w:type="dxa"/>
          </w:tblCellMar>
        </w:tblPrEx>
        <w:trPr>
          <w:trHeight w:val="284" w:hRule="exact"/>
        </w:trPr>
        <w:tc>
          <w:tcPr>
            <w:tcW w:w="428" w:type="pc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w:t>
            </w:r>
          </w:p>
        </w:tc>
        <w:tc>
          <w:tcPr>
            <w:tcW w:w="1077"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30299</w:t>
            </w:r>
          </w:p>
        </w:tc>
        <w:tc>
          <w:tcPr>
            <w:tcW w:w="741"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xml:space="preserve">  其他商品和服务支出</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0.00</w:t>
            </w:r>
          </w:p>
        </w:tc>
        <w:tc>
          <w:tcPr>
            <w:tcW w:w="309"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18"/>
              </w:rPr>
            </w:pPr>
            <w:r>
              <w:rPr>
                <w:rFonts w:hint="default" w:ascii="Times New Roman" w:hAnsi="Times New Roman" w:eastAsia="宋体" w:cs="Times New Roman"/>
                <w:color w:val="000000"/>
                <w:kern w:val="0"/>
                <w:szCs w:val="18"/>
              </w:rPr>
              <w:t>　</w:t>
            </w:r>
          </w:p>
        </w:tc>
        <w:tc>
          <w:tcPr>
            <w:tcW w:w="1346" w:type="pct"/>
            <w:tcBorders>
              <w:top w:val="nil"/>
              <w:left w:val="nil"/>
              <w:bottom w:val="single" w:color="auto" w:sz="4" w:space="0"/>
              <w:right w:val="single" w:color="auto" w:sz="4" w:space="0"/>
            </w:tcBorders>
            <w:shd w:val="clear" w:color="auto" w:fill="auto"/>
            <w:noWrap/>
            <w:vAlign w:val="center"/>
          </w:tcPr>
          <w:p>
            <w:pPr>
              <w:widowControl/>
              <w:jc w:val="left"/>
              <w:rPr>
                <w:rFonts w:hint="default" w:ascii="Times New Roman" w:hAnsi="Times New Roman" w:eastAsia="宋体" w:cs="Times New Roman"/>
                <w:color w:val="000000"/>
                <w:kern w:val="0"/>
                <w:szCs w:val="18"/>
              </w:rPr>
            </w:pPr>
            <w:r>
              <w:rPr>
                <w:rFonts w:hint="default" w:ascii="Times New Roman" w:hAnsi="Times New Roman" w:eastAsia="宋体" w:cs="Times New Roman"/>
                <w:color w:val="000000"/>
                <w:kern w:val="0"/>
                <w:szCs w:val="18"/>
              </w:rPr>
              <w:t>　</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　</w:t>
            </w:r>
          </w:p>
        </w:tc>
      </w:tr>
      <w:tr>
        <w:tblPrEx>
          <w:tblCellMar>
            <w:top w:w="0" w:type="dxa"/>
            <w:left w:w="108" w:type="dxa"/>
            <w:bottom w:w="0" w:type="dxa"/>
            <w:right w:w="108" w:type="dxa"/>
          </w:tblCellMar>
        </w:tblPrEx>
        <w:trPr>
          <w:trHeight w:val="284" w:hRule="exact"/>
        </w:trPr>
        <w:tc>
          <w:tcPr>
            <w:tcW w:w="1506"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人员经费合计</w:t>
            </w:r>
          </w:p>
        </w:tc>
        <w:tc>
          <w:tcPr>
            <w:tcW w:w="270"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145.53</w:t>
            </w:r>
            <w:r>
              <w:rPr>
                <w:rFonts w:hint="default" w:ascii="Times New Roman" w:hAnsi="Times New Roman" w:eastAsia="宋体" w:cs="Times New Roman"/>
                <w:color w:val="000000"/>
                <w:kern w:val="0"/>
                <w:szCs w:val="20"/>
              </w:rPr>
              <w:t>　</w:t>
            </w:r>
          </w:p>
        </w:tc>
        <w:tc>
          <w:tcPr>
            <w:tcW w:w="2965" w:type="pct"/>
            <w:gridSpan w:val="5"/>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rPr>
              <w:t>公用经费合计</w:t>
            </w:r>
          </w:p>
        </w:tc>
        <w:tc>
          <w:tcPr>
            <w:tcW w:w="257" w:type="pct"/>
            <w:tcBorders>
              <w:top w:val="nil"/>
              <w:left w:val="nil"/>
              <w:bottom w:val="single" w:color="auto" w:sz="4" w:space="0"/>
              <w:right w:val="single" w:color="auto" w:sz="4" w:space="0"/>
            </w:tcBorders>
            <w:shd w:val="clear" w:color="auto" w:fill="auto"/>
            <w:noWrap/>
            <w:vAlign w:val="center"/>
          </w:tcPr>
          <w:p>
            <w:pPr>
              <w:widowControl/>
              <w:jc w:val="right"/>
              <w:rPr>
                <w:rFonts w:hint="default" w:ascii="Times New Roman" w:hAnsi="Times New Roman" w:eastAsia="宋体" w:cs="Times New Roman"/>
                <w:color w:val="000000"/>
                <w:kern w:val="0"/>
                <w:szCs w:val="20"/>
              </w:rPr>
            </w:pPr>
            <w:r>
              <w:rPr>
                <w:rFonts w:hint="default" w:ascii="Times New Roman" w:hAnsi="Times New Roman" w:eastAsia="宋体" w:cs="Times New Roman"/>
                <w:color w:val="000000"/>
                <w:kern w:val="0"/>
                <w:szCs w:val="20"/>
                <w:lang w:val="en-US" w:eastAsia="zh-CN"/>
              </w:rPr>
              <w:t>19.65</w:t>
            </w:r>
            <w:r>
              <w:rPr>
                <w:rFonts w:hint="default" w:ascii="Times New Roman" w:hAnsi="Times New Roman" w:eastAsia="宋体" w:cs="Times New Roman"/>
                <w:color w:val="000000"/>
                <w:kern w:val="0"/>
                <w:szCs w:val="20"/>
              </w:rPr>
              <w:t>　</w:t>
            </w:r>
          </w:p>
        </w:tc>
      </w:tr>
      <w:tr>
        <w:tblPrEx>
          <w:tblCellMar>
            <w:top w:w="0" w:type="dxa"/>
            <w:left w:w="108" w:type="dxa"/>
            <w:bottom w:w="0" w:type="dxa"/>
            <w:right w:w="108" w:type="dxa"/>
          </w:tblCellMar>
        </w:tblPrEx>
        <w:trPr>
          <w:trHeight w:val="284" w:hRule="exact"/>
        </w:trPr>
        <w:tc>
          <w:tcPr>
            <w:tcW w:w="5000" w:type="pct"/>
            <w:gridSpan w:val="9"/>
            <w:tcBorders>
              <w:top w:val="nil"/>
              <w:left w:val="nil"/>
              <w:bottom w:val="nil"/>
              <w:right w:val="nil"/>
            </w:tcBorders>
            <w:shd w:val="clear" w:color="auto" w:fill="auto"/>
            <w:noWrap/>
            <w:vAlign w:val="center"/>
          </w:tcPr>
          <w:p>
            <w:pPr>
              <w:widowControl/>
              <w:jc w:val="left"/>
              <w:rPr>
                <w:rFonts w:hint="default" w:ascii="Times New Roman" w:hAnsi="Times New Roman" w:eastAsia="宋体" w:cs="Times New Roman"/>
                <w:color w:val="000000"/>
                <w:kern w:val="0"/>
                <w:szCs w:val="24"/>
              </w:rPr>
            </w:pPr>
            <w:r>
              <w:rPr>
                <w:rFonts w:hint="default" w:ascii="Times New Roman" w:hAnsi="Times New Roman" w:eastAsia="宋体" w:cs="Times New Roman"/>
                <w:color w:val="000000"/>
                <w:kern w:val="0"/>
                <w:szCs w:val="24"/>
              </w:rPr>
              <w:t>注：本表反映部门本年度一般公共预算财政拨款基本支出明细情况。</w:t>
            </w:r>
          </w:p>
        </w:tc>
      </w:tr>
    </w:tbl>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p>
    <w:p>
      <w:pPr>
        <w:widowControl/>
        <w:jc w:val="center"/>
        <w:rPr>
          <w:rFonts w:hint="default" w:ascii="Times New Roman" w:hAnsi="Times New Roman" w:eastAsia="华文中宋" w:cs="Times New Roman"/>
          <w:color w:val="000000"/>
          <w:kern w:val="0"/>
          <w:sz w:val="32"/>
          <w:szCs w:val="32"/>
        </w:rPr>
      </w:pPr>
      <w:r>
        <w:rPr>
          <w:rFonts w:hint="default" w:ascii="Times New Roman" w:hAnsi="Times New Roman" w:eastAsia="华文中宋" w:cs="Times New Roman"/>
          <w:color w:val="000000"/>
          <w:kern w:val="0"/>
          <w:sz w:val="32"/>
          <w:szCs w:val="32"/>
        </w:rPr>
        <w:t>一般公共预算财政拨款“三公”经费支出决算表</w:t>
      </w:r>
    </w:p>
    <w:p>
      <w:pPr>
        <w:widowControl/>
        <w:jc w:val="lef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部门：</w:t>
      </w:r>
      <w:r>
        <w:rPr>
          <w:rFonts w:hint="default" w:ascii="Times New Roman" w:hAnsi="Times New Roman" w:eastAsia="仿宋_GB2312" w:cs="Times New Roman"/>
          <w:color w:val="000000"/>
          <w:kern w:val="0"/>
          <w:szCs w:val="21"/>
          <w:lang w:val="en-US" w:eastAsia="zh-CN"/>
        </w:rPr>
        <w:t>湖南张家界大鲵国家级自然保护区管理处</w:t>
      </w:r>
      <w:r>
        <w:rPr>
          <w:rFonts w:hint="default" w:ascii="Times New Roman" w:hAnsi="Times New Roman" w:eastAsia="仿宋_GB2312" w:cs="Times New Roman"/>
          <w:color w:val="000000"/>
          <w:kern w:val="0"/>
          <w:szCs w:val="21"/>
        </w:rPr>
        <w:t xml:space="preserve">                                                                             </w:t>
      </w:r>
      <w:r>
        <w:rPr>
          <w:rFonts w:hint="default" w:ascii="Times New Roman" w:hAnsi="Times New Roman" w:eastAsia="仿宋_GB2312" w:cs="Times New Roman"/>
          <w:color w:val="000000"/>
          <w:kern w:val="0"/>
          <w:szCs w:val="21"/>
          <w:lang w:val="en-US" w:eastAsia="zh-CN"/>
        </w:rPr>
        <w:t xml:space="preserve">  </w:t>
      </w:r>
      <w:r>
        <w:rPr>
          <w:rFonts w:hint="default" w:ascii="Times New Roman" w:hAnsi="Times New Roman" w:eastAsia="仿宋_GB2312" w:cs="Times New Roman"/>
          <w:color w:val="000000"/>
          <w:kern w:val="0"/>
          <w:szCs w:val="21"/>
        </w:rPr>
        <w:t xml:space="preserve"> </w:t>
      </w:r>
      <w:r>
        <w:rPr>
          <w:rFonts w:hint="default" w:ascii="Times New Roman" w:hAnsi="Times New Roman" w:eastAsia="仿宋_GB2312" w:cs="Times New Roman"/>
          <w:color w:val="000000"/>
          <w:kern w:val="0"/>
          <w:szCs w:val="21"/>
          <w:lang w:val="en-US" w:eastAsia="zh-CN"/>
        </w:rPr>
        <w:t xml:space="preserve">         </w:t>
      </w:r>
      <w:r>
        <w:rPr>
          <w:rFonts w:hint="default" w:ascii="Times New Roman" w:hAnsi="Times New Roman" w:eastAsia="仿宋_GB2312" w:cs="Times New Roman"/>
          <w:color w:val="000000"/>
          <w:kern w:val="0"/>
          <w:szCs w:val="21"/>
        </w:rPr>
        <w:t xml:space="preserve">  公开07表</w:t>
      </w:r>
    </w:p>
    <w:p>
      <w:pPr>
        <w:widowControl/>
        <w:ind w:right="420"/>
        <w:jc w:val="righ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单位：万元</w:t>
      </w:r>
    </w:p>
    <w:tbl>
      <w:tblPr>
        <w:tblStyle w:val="6"/>
        <w:tblW w:w="5000" w:type="pct"/>
        <w:jc w:val="center"/>
        <w:tblLayout w:type="autofit"/>
        <w:tblCellMar>
          <w:top w:w="0" w:type="dxa"/>
          <w:left w:w="108" w:type="dxa"/>
          <w:bottom w:w="0" w:type="dxa"/>
          <w:right w:w="108" w:type="dxa"/>
        </w:tblCellMar>
      </w:tblPr>
      <w:tblGrid>
        <w:gridCol w:w="1299"/>
        <w:gridCol w:w="1299"/>
        <w:gridCol w:w="1299"/>
        <w:gridCol w:w="1299"/>
        <w:gridCol w:w="1302"/>
        <w:gridCol w:w="1312"/>
        <w:gridCol w:w="1299"/>
        <w:gridCol w:w="1299"/>
        <w:gridCol w:w="1299"/>
        <w:gridCol w:w="1299"/>
        <w:gridCol w:w="1302"/>
        <w:gridCol w:w="1306"/>
      </w:tblGrid>
      <w:tr>
        <w:tblPrEx>
          <w:tblCellMar>
            <w:top w:w="0" w:type="dxa"/>
            <w:left w:w="108" w:type="dxa"/>
            <w:bottom w:w="0" w:type="dxa"/>
            <w:right w:w="108" w:type="dxa"/>
          </w:tblCellMar>
        </w:tblPrEx>
        <w:trPr>
          <w:trHeight w:val="397" w:hRule="atLeast"/>
          <w:jc w:val="center"/>
        </w:trPr>
        <w:tc>
          <w:tcPr>
            <w:tcW w:w="2500" w:type="pct"/>
            <w:gridSpan w:val="6"/>
            <w:tcBorders>
              <w:top w:val="single" w:color="auto" w:sz="8" w:space="0"/>
              <w:left w:val="single" w:color="auto" w:sz="8" w:space="0"/>
              <w:bottom w:val="single" w:color="auto" w:sz="4" w:space="0"/>
              <w:right w:val="single" w:color="000000"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预算数</w:t>
            </w:r>
          </w:p>
        </w:tc>
        <w:tc>
          <w:tcPr>
            <w:tcW w:w="2500" w:type="pct"/>
            <w:gridSpan w:val="6"/>
            <w:tcBorders>
              <w:top w:val="single" w:color="auto" w:sz="8" w:space="0"/>
              <w:left w:val="nil"/>
              <w:bottom w:val="single" w:color="auto" w:sz="4" w:space="0"/>
              <w:right w:val="single" w:color="000000" w:sz="8"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97" w:hRule="atLeast"/>
          <w:jc w:val="center"/>
        </w:trPr>
        <w:tc>
          <w:tcPr>
            <w:tcW w:w="416" w:type="pct"/>
            <w:vMerge w:val="restart"/>
            <w:tcBorders>
              <w:top w:val="nil"/>
              <w:left w:val="single" w:color="auto" w:sz="8" w:space="0"/>
              <w:bottom w:val="single" w:color="000000"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合计</w:t>
            </w:r>
          </w:p>
        </w:tc>
        <w:tc>
          <w:tcPr>
            <w:tcW w:w="416" w:type="pct"/>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因公出国（境）费</w:t>
            </w:r>
          </w:p>
        </w:tc>
        <w:tc>
          <w:tcPr>
            <w:tcW w:w="1249"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公务用车购置及运行费</w:t>
            </w:r>
          </w:p>
        </w:tc>
        <w:tc>
          <w:tcPr>
            <w:tcW w:w="416" w:type="pct"/>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公务</w:t>
            </w:r>
          </w:p>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接待费</w:t>
            </w:r>
          </w:p>
        </w:tc>
        <w:tc>
          <w:tcPr>
            <w:tcW w:w="416" w:type="pct"/>
            <w:vMerge w:val="restart"/>
            <w:tcBorders>
              <w:top w:val="nil"/>
              <w:left w:val="nil"/>
              <w:bottom w:val="single" w:color="000000"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合计</w:t>
            </w:r>
          </w:p>
        </w:tc>
        <w:tc>
          <w:tcPr>
            <w:tcW w:w="416" w:type="pct"/>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因公出国（境）费</w:t>
            </w:r>
          </w:p>
        </w:tc>
        <w:tc>
          <w:tcPr>
            <w:tcW w:w="1249"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公务用车购置及运行费</w:t>
            </w:r>
          </w:p>
        </w:tc>
        <w:tc>
          <w:tcPr>
            <w:tcW w:w="416" w:type="pct"/>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公务</w:t>
            </w:r>
          </w:p>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接待费</w:t>
            </w:r>
          </w:p>
        </w:tc>
      </w:tr>
      <w:tr>
        <w:tblPrEx>
          <w:tblCellMar>
            <w:top w:w="0" w:type="dxa"/>
            <w:left w:w="108" w:type="dxa"/>
            <w:bottom w:w="0" w:type="dxa"/>
            <w:right w:w="108" w:type="dxa"/>
          </w:tblCellMar>
        </w:tblPrEx>
        <w:trPr>
          <w:trHeight w:val="397" w:hRule="atLeast"/>
          <w:jc w:val="center"/>
        </w:trPr>
        <w:tc>
          <w:tcPr>
            <w:tcW w:w="416" w:type="pct"/>
            <w:vMerge w:val="continue"/>
            <w:tcBorders>
              <w:top w:val="nil"/>
              <w:left w:val="single" w:color="auto" w:sz="8" w:space="0"/>
              <w:bottom w:val="single" w:color="000000" w:sz="4" w:space="0"/>
              <w:right w:val="single" w:color="auto" w:sz="4" w:space="0"/>
            </w:tcBorders>
            <w:vAlign w:val="center"/>
          </w:tcPr>
          <w:p>
            <w:pPr>
              <w:widowControl/>
              <w:jc w:val="left"/>
              <w:rPr>
                <w:rFonts w:hint="default" w:ascii="Times New Roman" w:hAnsi="Times New Roman" w:eastAsia="仿宋_GB2312" w:cs="Times New Roman"/>
                <w:kern w:val="0"/>
                <w:szCs w:val="21"/>
              </w:rPr>
            </w:pPr>
          </w:p>
        </w:tc>
        <w:tc>
          <w:tcPr>
            <w:tcW w:w="416" w:type="pct"/>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仿宋_GB2312" w:cs="Times New Roman"/>
                <w:kern w:val="0"/>
                <w:szCs w:val="21"/>
              </w:rPr>
            </w:pP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小计</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eastAsia="zh-CN"/>
              </w:rPr>
            </w:pPr>
            <w:r>
              <w:rPr>
                <w:rFonts w:hint="default" w:ascii="Times New Roman" w:hAnsi="Times New Roman" w:eastAsia="仿宋_GB2312" w:cs="Times New Roman"/>
                <w:kern w:val="0"/>
                <w:szCs w:val="21"/>
              </w:rPr>
              <w:t>公务用车</w:t>
            </w:r>
          </w:p>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购置费</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eastAsia="zh-CN"/>
              </w:rPr>
            </w:pPr>
            <w:r>
              <w:rPr>
                <w:rFonts w:hint="default" w:ascii="Times New Roman" w:hAnsi="Times New Roman" w:eastAsia="仿宋_GB2312" w:cs="Times New Roman"/>
                <w:kern w:val="0"/>
                <w:szCs w:val="21"/>
              </w:rPr>
              <w:t>公务用车</w:t>
            </w:r>
          </w:p>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运行费</w:t>
            </w:r>
          </w:p>
        </w:tc>
        <w:tc>
          <w:tcPr>
            <w:tcW w:w="416" w:type="pct"/>
            <w:vMerge w:val="continue"/>
            <w:tcBorders>
              <w:top w:val="nil"/>
              <w:left w:val="single" w:color="auto" w:sz="4" w:space="0"/>
              <w:bottom w:val="single" w:color="auto" w:sz="4" w:space="0"/>
              <w:right w:val="single" w:color="auto" w:sz="4" w:space="0"/>
            </w:tcBorders>
            <w:vAlign w:val="center"/>
          </w:tcPr>
          <w:p>
            <w:pPr>
              <w:widowControl/>
              <w:jc w:val="left"/>
              <w:rPr>
                <w:rFonts w:hint="default" w:ascii="Times New Roman" w:hAnsi="Times New Roman" w:eastAsia="仿宋_GB2312" w:cs="Times New Roman"/>
                <w:kern w:val="0"/>
                <w:szCs w:val="21"/>
              </w:rPr>
            </w:pPr>
          </w:p>
        </w:tc>
        <w:tc>
          <w:tcPr>
            <w:tcW w:w="416" w:type="pct"/>
            <w:vMerge w:val="continue"/>
            <w:tcBorders>
              <w:top w:val="nil"/>
              <w:left w:val="nil"/>
              <w:bottom w:val="single" w:color="000000" w:sz="4" w:space="0"/>
              <w:right w:val="single" w:color="auto" w:sz="4" w:space="0"/>
            </w:tcBorders>
            <w:vAlign w:val="center"/>
          </w:tcPr>
          <w:p>
            <w:pPr>
              <w:widowControl/>
              <w:jc w:val="left"/>
              <w:rPr>
                <w:rFonts w:hint="default" w:ascii="Times New Roman" w:hAnsi="Times New Roman" w:eastAsia="仿宋_GB2312" w:cs="Times New Roman"/>
                <w:kern w:val="0"/>
                <w:szCs w:val="21"/>
              </w:rPr>
            </w:pPr>
          </w:p>
        </w:tc>
        <w:tc>
          <w:tcPr>
            <w:tcW w:w="416" w:type="pct"/>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仿宋_GB2312" w:cs="Times New Roman"/>
                <w:kern w:val="0"/>
                <w:szCs w:val="21"/>
              </w:rPr>
            </w:pP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小计</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eastAsia="zh-CN"/>
              </w:rPr>
            </w:pPr>
            <w:r>
              <w:rPr>
                <w:rFonts w:hint="default" w:ascii="Times New Roman" w:hAnsi="Times New Roman" w:eastAsia="仿宋_GB2312" w:cs="Times New Roman"/>
                <w:kern w:val="0"/>
                <w:szCs w:val="21"/>
              </w:rPr>
              <w:t>公务用车</w:t>
            </w:r>
          </w:p>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购置费</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eastAsia="zh-CN"/>
              </w:rPr>
            </w:pPr>
            <w:r>
              <w:rPr>
                <w:rFonts w:hint="default" w:ascii="Times New Roman" w:hAnsi="Times New Roman" w:eastAsia="仿宋_GB2312" w:cs="Times New Roman"/>
                <w:kern w:val="0"/>
                <w:szCs w:val="21"/>
              </w:rPr>
              <w:t>公务用车</w:t>
            </w:r>
          </w:p>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运行费</w:t>
            </w:r>
          </w:p>
        </w:tc>
        <w:tc>
          <w:tcPr>
            <w:tcW w:w="416" w:type="pct"/>
            <w:vMerge w:val="continue"/>
            <w:tcBorders>
              <w:top w:val="nil"/>
              <w:left w:val="single" w:color="auto" w:sz="4" w:space="0"/>
              <w:bottom w:val="single" w:color="000000" w:sz="4" w:space="0"/>
              <w:right w:val="single" w:color="auto" w:sz="8" w:space="0"/>
            </w:tcBorders>
            <w:vAlign w:val="center"/>
          </w:tcPr>
          <w:p>
            <w:pPr>
              <w:widowControl/>
              <w:jc w:val="left"/>
              <w:rPr>
                <w:rFonts w:hint="default"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97" w:hRule="atLeast"/>
          <w:jc w:val="center"/>
        </w:trPr>
        <w:tc>
          <w:tcPr>
            <w:tcW w:w="416" w:type="pct"/>
            <w:tcBorders>
              <w:top w:val="nil"/>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4</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5</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6</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7</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8</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9</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10</w:t>
            </w:r>
          </w:p>
        </w:tc>
        <w:tc>
          <w:tcPr>
            <w:tcW w:w="416" w:type="pct"/>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11</w:t>
            </w:r>
          </w:p>
        </w:tc>
        <w:tc>
          <w:tcPr>
            <w:tcW w:w="416" w:type="pct"/>
            <w:tcBorders>
              <w:top w:val="nil"/>
              <w:left w:val="nil"/>
              <w:bottom w:val="single" w:color="auto" w:sz="4"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12</w:t>
            </w:r>
          </w:p>
        </w:tc>
      </w:tr>
      <w:tr>
        <w:tblPrEx>
          <w:tblCellMar>
            <w:top w:w="0" w:type="dxa"/>
            <w:left w:w="108" w:type="dxa"/>
            <w:bottom w:w="0" w:type="dxa"/>
            <w:right w:w="108" w:type="dxa"/>
          </w:tblCellMar>
        </w:tblPrEx>
        <w:trPr>
          <w:trHeight w:val="397" w:hRule="atLeast"/>
          <w:jc w:val="center"/>
        </w:trPr>
        <w:tc>
          <w:tcPr>
            <w:tcW w:w="416" w:type="pct"/>
            <w:tcBorders>
              <w:top w:val="nil"/>
              <w:left w:val="single" w:color="auto" w:sz="8" w:space="0"/>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24.00</w:t>
            </w:r>
          </w:p>
        </w:tc>
        <w:tc>
          <w:tcPr>
            <w:tcW w:w="416"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0.00</w:t>
            </w:r>
          </w:p>
        </w:tc>
        <w:tc>
          <w:tcPr>
            <w:tcW w:w="416"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20.00</w:t>
            </w:r>
          </w:p>
        </w:tc>
        <w:tc>
          <w:tcPr>
            <w:tcW w:w="416"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0.00</w:t>
            </w:r>
          </w:p>
        </w:tc>
        <w:tc>
          <w:tcPr>
            <w:tcW w:w="416"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20.00</w:t>
            </w:r>
          </w:p>
        </w:tc>
        <w:tc>
          <w:tcPr>
            <w:tcW w:w="416"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4.00</w:t>
            </w:r>
          </w:p>
        </w:tc>
        <w:tc>
          <w:tcPr>
            <w:tcW w:w="416"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17.15</w:t>
            </w:r>
          </w:p>
        </w:tc>
        <w:tc>
          <w:tcPr>
            <w:tcW w:w="416"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0.00</w:t>
            </w:r>
          </w:p>
        </w:tc>
        <w:tc>
          <w:tcPr>
            <w:tcW w:w="416"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13.93</w:t>
            </w:r>
          </w:p>
        </w:tc>
        <w:tc>
          <w:tcPr>
            <w:tcW w:w="416" w:type="pct"/>
            <w:tcBorders>
              <w:top w:val="nil"/>
              <w:left w:val="nil"/>
              <w:bottom w:val="single" w:color="auto" w:sz="8"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0.00</w:t>
            </w:r>
          </w:p>
        </w:tc>
        <w:tc>
          <w:tcPr>
            <w:tcW w:w="416" w:type="pct"/>
            <w:tcBorders>
              <w:top w:val="nil"/>
              <w:left w:val="nil"/>
              <w:bottom w:val="single" w:color="auto" w:sz="8" w:space="0"/>
              <w:right w:val="nil"/>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13.93</w:t>
            </w:r>
          </w:p>
        </w:tc>
        <w:tc>
          <w:tcPr>
            <w:tcW w:w="416" w:type="pct"/>
            <w:tcBorders>
              <w:top w:val="nil"/>
              <w:left w:val="single" w:color="auto" w:sz="4" w:space="0"/>
              <w:bottom w:val="single" w:color="auto" w:sz="8" w:space="0"/>
              <w:right w:val="single" w:color="auto" w:sz="8"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3.22</w:t>
            </w:r>
          </w:p>
        </w:tc>
      </w:tr>
    </w:tbl>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注：本表反映部门本年度“三公”经费支出预决算情况。其中，预算数为“三公”经费全年预算数，反映按规定程序调整后的预算数；决算数是包括当年一般公共预算财政拨款和以前年度结转资金安排的实际支出。</w:t>
      </w:r>
      <w:r>
        <w:rPr>
          <w:rFonts w:hint="default" w:ascii="Times New Roman" w:hAnsi="Times New Roman" w:eastAsia="宋体" w:cs="Times New Roman"/>
          <w:kern w:val="0"/>
          <w:sz w:val="24"/>
          <w:szCs w:val="24"/>
        </w:rPr>
        <w:br w:type="page"/>
      </w:r>
    </w:p>
    <w:p>
      <w:pPr>
        <w:autoSpaceDE w:val="0"/>
        <w:autoSpaceDN w:val="0"/>
        <w:adjustRightInd w:val="0"/>
        <w:ind w:left="315" w:leftChars="150"/>
        <w:jc w:val="left"/>
        <w:rPr>
          <w:rFonts w:hint="default" w:ascii="Times New Roman" w:hAnsi="Times New Roman" w:eastAsia="宋体" w:cs="Times New Roman"/>
          <w:kern w:val="0"/>
          <w:sz w:val="24"/>
          <w:szCs w:val="24"/>
        </w:rPr>
      </w:pPr>
    </w:p>
    <w:p>
      <w:pPr>
        <w:widowControl/>
        <w:jc w:val="center"/>
        <w:rPr>
          <w:rFonts w:hint="default" w:ascii="Times New Roman" w:hAnsi="Times New Roman" w:eastAsia="华文中宋" w:cs="Times New Roman"/>
          <w:color w:val="000000"/>
          <w:kern w:val="0"/>
          <w:sz w:val="32"/>
          <w:szCs w:val="32"/>
        </w:rPr>
      </w:pPr>
      <w:r>
        <w:rPr>
          <w:rFonts w:hint="default" w:ascii="Times New Roman" w:hAnsi="Times New Roman" w:eastAsia="华文中宋" w:cs="Times New Roman"/>
          <w:color w:val="000000"/>
          <w:kern w:val="0"/>
          <w:sz w:val="32"/>
          <w:szCs w:val="32"/>
        </w:rPr>
        <w:t>政府性基金预算财政拨款收入支出决算表</w:t>
      </w:r>
    </w:p>
    <w:p>
      <w:pPr>
        <w:widowControl/>
        <w:wordWrap w:val="0"/>
        <w:ind w:firstLine="420" w:firstLineChars="200"/>
        <w:jc w:val="both"/>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部门：</w:t>
      </w:r>
      <w:r>
        <w:rPr>
          <w:rFonts w:hint="default" w:ascii="Times New Roman" w:hAnsi="Times New Roman" w:eastAsia="仿宋_GB2312" w:cs="Times New Roman"/>
          <w:color w:val="000000"/>
          <w:kern w:val="0"/>
          <w:szCs w:val="21"/>
          <w:lang w:val="en-US" w:eastAsia="zh-CN"/>
        </w:rPr>
        <w:t>湖南张家界大鲵国家级自然保护区管理处</w:t>
      </w:r>
      <w:r>
        <w:rPr>
          <w:rFonts w:hint="default" w:ascii="Times New Roman" w:hAnsi="Times New Roman" w:eastAsia="仿宋_GB2312" w:cs="Times New Roman"/>
          <w:color w:val="000000"/>
          <w:kern w:val="0"/>
          <w:szCs w:val="21"/>
        </w:rPr>
        <w:t xml:space="preserve">                                                                     </w:t>
      </w:r>
      <w:r>
        <w:rPr>
          <w:rFonts w:hint="default" w:ascii="Times New Roman" w:hAnsi="Times New Roman" w:eastAsia="仿宋_GB2312" w:cs="Times New Roman"/>
          <w:color w:val="000000"/>
          <w:kern w:val="0"/>
          <w:szCs w:val="21"/>
          <w:lang w:val="en-US" w:eastAsia="zh-CN"/>
        </w:rPr>
        <w:t xml:space="preserve">           </w:t>
      </w:r>
      <w:r>
        <w:rPr>
          <w:rFonts w:hint="default" w:ascii="Times New Roman" w:hAnsi="Times New Roman" w:eastAsia="仿宋_GB2312" w:cs="Times New Roman"/>
          <w:color w:val="000000"/>
          <w:kern w:val="0"/>
          <w:szCs w:val="21"/>
        </w:rPr>
        <w:t xml:space="preserve">           公开08表</w:t>
      </w:r>
    </w:p>
    <w:p>
      <w:pPr>
        <w:widowControl/>
        <w:jc w:val="righ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单位：万元</w:t>
      </w:r>
    </w:p>
    <w:tbl>
      <w:tblPr>
        <w:tblStyle w:val="6"/>
        <w:tblW w:w="4999"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208"/>
        <w:gridCol w:w="1428"/>
        <w:gridCol w:w="2162"/>
        <w:gridCol w:w="2162"/>
        <w:gridCol w:w="2162"/>
        <w:gridCol w:w="2162"/>
        <w:gridCol w:w="2165"/>
        <w:gridCol w:w="216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844" w:type="pct"/>
            <w:gridSpan w:val="2"/>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 xml:space="preserve">项 </w:t>
            </w:r>
            <w:r>
              <w:rPr>
                <w:rFonts w:hint="default" w:ascii="Times New Roman" w:hAnsi="Times New Roman" w:eastAsia="仿宋_GB2312" w:cs="Times New Roman"/>
                <w:b/>
                <w:color w:val="000000"/>
                <w:kern w:val="0"/>
                <w:szCs w:val="21"/>
              </w:rPr>
              <w:t xml:space="preserve">   </w:t>
            </w:r>
            <w:r>
              <w:rPr>
                <w:rFonts w:hint="default" w:ascii="Times New Roman" w:hAnsi="Times New Roman" w:eastAsia="仿宋_GB2312" w:cs="Times New Roman"/>
                <w:b/>
                <w:kern w:val="0"/>
                <w:szCs w:val="21"/>
              </w:rPr>
              <w:t>目</w:t>
            </w:r>
          </w:p>
        </w:tc>
        <w:tc>
          <w:tcPr>
            <w:tcW w:w="692" w:type="pct"/>
            <w:vMerge w:val="restart"/>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年初结转和结余</w:t>
            </w:r>
          </w:p>
        </w:tc>
        <w:tc>
          <w:tcPr>
            <w:tcW w:w="692" w:type="pct"/>
            <w:vMerge w:val="restart"/>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本年收入</w:t>
            </w:r>
          </w:p>
        </w:tc>
        <w:tc>
          <w:tcPr>
            <w:tcW w:w="2077" w:type="pct"/>
            <w:gridSpan w:val="3"/>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本年支出</w:t>
            </w:r>
          </w:p>
        </w:tc>
        <w:tc>
          <w:tcPr>
            <w:tcW w:w="692" w:type="pct"/>
            <w:vMerge w:val="restart"/>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年末结转和结余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87" w:type="pct"/>
            <w:vMerge w:val="restart"/>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功能分类科目编码</w:t>
            </w:r>
          </w:p>
        </w:tc>
        <w:tc>
          <w:tcPr>
            <w:tcW w:w="457" w:type="pct"/>
            <w:vMerge w:val="restart"/>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科目名称</w:t>
            </w:r>
          </w:p>
        </w:tc>
        <w:tc>
          <w:tcPr>
            <w:tcW w:w="692" w:type="pct"/>
            <w:vMerge w:val="continue"/>
            <w:vAlign w:val="center"/>
          </w:tcPr>
          <w:p>
            <w:pPr>
              <w:widowControl/>
              <w:jc w:val="left"/>
              <w:rPr>
                <w:rFonts w:hint="default" w:ascii="Times New Roman" w:hAnsi="Times New Roman" w:eastAsia="仿宋_GB2312" w:cs="Times New Roman"/>
                <w:b/>
                <w:kern w:val="0"/>
                <w:szCs w:val="21"/>
              </w:rPr>
            </w:pPr>
          </w:p>
        </w:tc>
        <w:tc>
          <w:tcPr>
            <w:tcW w:w="692" w:type="pct"/>
            <w:vMerge w:val="continue"/>
            <w:vAlign w:val="center"/>
          </w:tcPr>
          <w:p>
            <w:pPr>
              <w:widowControl/>
              <w:jc w:val="left"/>
              <w:rPr>
                <w:rFonts w:hint="default" w:ascii="Times New Roman" w:hAnsi="Times New Roman" w:eastAsia="仿宋_GB2312" w:cs="Times New Roman"/>
                <w:b/>
                <w:kern w:val="0"/>
                <w:szCs w:val="21"/>
              </w:rPr>
            </w:pPr>
          </w:p>
        </w:tc>
        <w:tc>
          <w:tcPr>
            <w:tcW w:w="692" w:type="pct"/>
            <w:vMerge w:val="restart"/>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小计</w:t>
            </w:r>
          </w:p>
        </w:tc>
        <w:tc>
          <w:tcPr>
            <w:tcW w:w="692" w:type="pct"/>
            <w:vMerge w:val="restart"/>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 xml:space="preserve">基本支出  </w:t>
            </w:r>
          </w:p>
        </w:tc>
        <w:tc>
          <w:tcPr>
            <w:tcW w:w="692" w:type="pct"/>
            <w:vMerge w:val="restart"/>
            <w:shd w:val="clear" w:color="auto" w:fill="auto"/>
            <w:vAlign w:val="center"/>
          </w:tcPr>
          <w:p>
            <w:pPr>
              <w:widowControl/>
              <w:jc w:val="center"/>
              <w:rPr>
                <w:rFonts w:hint="default" w:ascii="Times New Roman" w:hAnsi="Times New Roman" w:eastAsia="仿宋_GB2312" w:cs="Times New Roman"/>
                <w:b/>
                <w:kern w:val="0"/>
                <w:szCs w:val="21"/>
              </w:rPr>
            </w:pPr>
            <w:r>
              <w:rPr>
                <w:rFonts w:hint="default" w:ascii="Times New Roman" w:hAnsi="Times New Roman" w:eastAsia="仿宋_GB2312" w:cs="Times New Roman"/>
                <w:b/>
                <w:kern w:val="0"/>
                <w:szCs w:val="21"/>
              </w:rPr>
              <w:t>项目支出</w:t>
            </w:r>
          </w:p>
        </w:tc>
        <w:tc>
          <w:tcPr>
            <w:tcW w:w="692" w:type="pct"/>
            <w:vMerge w:val="continue"/>
            <w:vAlign w:val="center"/>
          </w:tcPr>
          <w:p>
            <w:pPr>
              <w:widowControl/>
              <w:jc w:val="left"/>
              <w:rPr>
                <w:rFonts w:hint="default" w:ascii="Times New Roman" w:hAnsi="Times New Roman" w:eastAsia="仿宋_GB2312" w:cs="Times New Roman"/>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87" w:type="pct"/>
            <w:vMerge w:val="continue"/>
            <w:vAlign w:val="center"/>
          </w:tcPr>
          <w:p>
            <w:pPr>
              <w:widowControl/>
              <w:jc w:val="left"/>
              <w:rPr>
                <w:rFonts w:hint="default" w:ascii="Times New Roman" w:hAnsi="Times New Roman" w:eastAsia="仿宋_GB2312" w:cs="Times New Roman"/>
                <w:kern w:val="0"/>
                <w:szCs w:val="21"/>
              </w:rPr>
            </w:pPr>
          </w:p>
        </w:tc>
        <w:tc>
          <w:tcPr>
            <w:tcW w:w="457"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87" w:type="pct"/>
            <w:vMerge w:val="continue"/>
            <w:vAlign w:val="center"/>
          </w:tcPr>
          <w:p>
            <w:pPr>
              <w:widowControl/>
              <w:jc w:val="left"/>
              <w:rPr>
                <w:rFonts w:hint="default" w:ascii="Times New Roman" w:hAnsi="Times New Roman" w:eastAsia="仿宋_GB2312" w:cs="Times New Roman"/>
                <w:kern w:val="0"/>
                <w:szCs w:val="21"/>
              </w:rPr>
            </w:pPr>
          </w:p>
        </w:tc>
        <w:tc>
          <w:tcPr>
            <w:tcW w:w="457"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c>
          <w:tcPr>
            <w:tcW w:w="692" w:type="pct"/>
            <w:vMerge w:val="continue"/>
            <w:vAlign w:val="center"/>
          </w:tcPr>
          <w:p>
            <w:pPr>
              <w:widowControl/>
              <w:jc w:val="left"/>
              <w:rPr>
                <w:rFonts w:hint="default"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844" w:type="pct"/>
            <w:gridSpan w:val="2"/>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栏次</w:t>
            </w:r>
          </w:p>
        </w:tc>
        <w:tc>
          <w:tcPr>
            <w:tcW w:w="692"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p>
        </w:tc>
        <w:tc>
          <w:tcPr>
            <w:tcW w:w="692"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p>
        </w:tc>
        <w:tc>
          <w:tcPr>
            <w:tcW w:w="692"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w:t>
            </w:r>
          </w:p>
        </w:tc>
        <w:tc>
          <w:tcPr>
            <w:tcW w:w="692"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4</w:t>
            </w:r>
          </w:p>
        </w:tc>
        <w:tc>
          <w:tcPr>
            <w:tcW w:w="692"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5</w:t>
            </w:r>
          </w:p>
        </w:tc>
        <w:tc>
          <w:tcPr>
            <w:tcW w:w="692"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844" w:type="pct"/>
            <w:gridSpan w:val="2"/>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合计</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87"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57" w:type="pct"/>
            <w:shd w:val="clear" w:color="auto" w:fill="auto"/>
            <w:vAlign w:val="center"/>
          </w:tcPr>
          <w:p>
            <w:pPr>
              <w:widowControl/>
              <w:jc w:val="left"/>
              <w:rPr>
                <w:rFonts w:hint="default" w:ascii="Times New Roman" w:hAnsi="Times New Roman" w:eastAsia="仿宋_GB2312" w:cs="Times New Roman"/>
                <w:kern w:val="0"/>
                <w:szCs w:val="21"/>
              </w:rPr>
            </w:pP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c>
          <w:tcPr>
            <w:tcW w:w="692" w:type="pct"/>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87"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57"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87"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57"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87"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57"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87"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57"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87" w:type="pct"/>
            <w:shd w:val="clear" w:color="auto" w:fill="auto"/>
            <w:vAlign w:val="center"/>
          </w:tcPr>
          <w:p>
            <w:pPr>
              <w:widowControl/>
              <w:jc w:val="center"/>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457"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c>
          <w:tcPr>
            <w:tcW w:w="692" w:type="pct"/>
            <w:shd w:val="clear" w:color="auto" w:fill="auto"/>
            <w:vAlign w:val="center"/>
          </w:tcPr>
          <w:p>
            <w:pPr>
              <w:widowControl/>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　</w:t>
            </w:r>
          </w:p>
        </w:tc>
      </w:tr>
    </w:tbl>
    <w:p>
      <w:pPr>
        <w:widowControl/>
        <w:ind w:firstLine="420" w:firstLineChars="20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注：本表反映部门本年度政府性基金预算财政拨款收入、支出及结转和结余情况</w:t>
      </w:r>
    </w:p>
    <w:p>
      <w:pPr>
        <w:widowControl/>
        <w:ind w:firstLine="420" w:firstLineChars="200"/>
        <w:jc w:val="lef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lang w:eastAsia="zh-CN"/>
        </w:rPr>
        <w:t>说明：湖南张家界大鲵国家级自然保护区管理处</w:t>
      </w:r>
      <w:r>
        <w:rPr>
          <w:rFonts w:hint="default" w:ascii="Times New Roman" w:hAnsi="Times New Roman" w:eastAsia="仿宋_GB2312" w:cs="Times New Roman"/>
          <w:kern w:val="0"/>
          <w:szCs w:val="21"/>
        </w:rPr>
        <w:t>没有政府性基金收入，也没有使用政府性基金安排的支出，故本表无数据。</w:t>
      </w:r>
    </w:p>
    <w:p>
      <w:pPr>
        <w:widowControl/>
        <w:jc w:val="left"/>
        <w:rPr>
          <w:rFonts w:hint="default" w:ascii="Times New Roman" w:hAnsi="Times New Roman" w:eastAsia="仿宋_GB2312" w:cs="Times New Roman"/>
          <w:kern w:val="0"/>
          <w:szCs w:val="21"/>
        </w:rPr>
      </w:pPr>
    </w:p>
    <w:p>
      <w:pPr>
        <w:widowControl/>
        <w:jc w:val="left"/>
        <w:rPr>
          <w:rFonts w:hint="default" w:ascii="Times New Roman" w:hAnsi="Times New Roman" w:eastAsia="黑体" w:cs="Times New Roman"/>
          <w:szCs w:val="21"/>
        </w:rPr>
      </w:pPr>
      <w:r>
        <w:rPr>
          <w:rFonts w:hint="default" w:ascii="Times New Roman" w:hAnsi="Times New Roman" w:eastAsia="黑体" w:cs="Times New Roman"/>
          <w:szCs w:val="21"/>
        </w:rPr>
        <w:br w:type="page"/>
      </w:r>
    </w:p>
    <w:tbl>
      <w:tblPr>
        <w:tblStyle w:val="6"/>
        <w:tblW w:w="14190" w:type="dxa"/>
        <w:tblInd w:w="93" w:type="dxa"/>
        <w:tblLayout w:type="autofit"/>
        <w:tblCellMar>
          <w:top w:w="0" w:type="dxa"/>
          <w:left w:w="108" w:type="dxa"/>
          <w:bottom w:w="0" w:type="dxa"/>
          <w:right w:w="108" w:type="dxa"/>
        </w:tblCellMar>
      </w:tblPr>
      <w:tblGrid>
        <w:gridCol w:w="1060"/>
        <w:gridCol w:w="560"/>
        <w:gridCol w:w="1089"/>
        <w:gridCol w:w="2126"/>
        <w:gridCol w:w="1225"/>
        <w:gridCol w:w="1326"/>
        <w:gridCol w:w="1294"/>
        <w:gridCol w:w="1683"/>
        <w:gridCol w:w="3827"/>
      </w:tblGrid>
      <w:tr>
        <w:tblPrEx>
          <w:tblCellMar>
            <w:top w:w="0" w:type="dxa"/>
            <w:left w:w="108" w:type="dxa"/>
            <w:bottom w:w="0" w:type="dxa"/>
            <w:right w:w="108" w:type="dxa"/>
          </w:tblCellMar>
        </w:tblPrEx>
        <w:trPr>
          <w:trHeight w:val="720" w:hRule="atLeast"/>
        </w:trPr>
        <w:tc>
          <w:tcPr>
            <w:tcW w:w="14190" w:type="dxa"/>
            <w:gridSpan w:val="9"/>
            <w:tcBorders>
              <w:top w:val="nil"/>
              <w:left w:val="nil"/>
              <w:bottom w:val="nil"/>
              <w:right w:val="nil"/>
            </w:tcBorders>
            <w:shd w:val="clear" w:color="000000" w:fill="FFFFFF"/>
            <w:vAlign w:val="center"/>
          </w:tcPr>
          <w:p>
            <w:pPr>
              <w:widowControl/>
              <w:jc w:val="center"/>
              <w:rPr>
                <w:rFonts w:hint="default" w:ascii="Times New Roman" w:hAnsi="Times New Roman" w:eastAsia="华文中宋" w:cs="Times New Roman"/>
                <w:kern w:val="0"/>
                <w:sz w:val="32"/>
                <w:szCs w:val="32"/>
              </w:rPr>
            </w:pPr>
            <w:r>
              <w:rPr>
                <w:rFonts w:hint="default" w:ascii="Times New Roman" w:hAnsi="Times New Roman" w:eastAsia="华文中宋" w:cs="Times New Roman"/>
                <w:kern w:val="0"/>
                <w:sz w:val="32"/>
                <w:szCs w:val="32"/>
              </w:rPr>
              <w:t>国有资本经营预算财政拨款支出决算表</w:t>
            </w:r>
          </w:p>
        </w:tc>
      </w:tr>
      <w:tr>
        <w:tblPrEx>
          <w:tblCellMar>
            <w:top w:w="0" w:type="dxa"/>
            <w:left w:w="108" w:type="dxa"/>
            <w:bottom w:w="0" w:type="dxa"/>
            <w:right w:w="108" w:type="dxa"/>
          </w:tblCellMar>
        </w:tblPrEx>
        <w:trPr>
          <w:trHeight w:val="285" w:hRule="atLeast"/>
        </w:trPr>
        <w:tc>
          <w:tcPr>
            <w:tcW w:w="1060" w:type="dxa"/>
            <w:tcBorders>
              <w:top w:val="nil"/>
              <w:left w:val="nil"/>
              <w:bottom w:val="nil"/>
              <w:right w:val="nil"/>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60" w:type="dxa"/>
            <w:tcBorders>
              <w:top w:val="nil"/>
              <w:left w:val="nil"/>
              <w:bottom w:val="nil"/>
              <w:right w:val="nil"/>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3215" w:type="dxa"/>
            <w:gridSpan w:val="2"/>
            <w:tcBorders>
              <w:top w:val="nil"/>
              <w:left w:val="nil"/>
              <w:bottom w:val="nil"/>
              <w:right w:val="nil"/>
            </w:tcBorders>
            <w:shd w:val="clear" w:color="000000" w:fill="FFFFFF"/>
            <w:vAlign w:val="center"/>
          </w:tcPr>
          <w:p>
            <w:pPr>
              <w:widowControl/>
              <w:jc w:val="center"/>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1225" w:type="dxa"/>
            <w:tcBorders>
              <w:top w:val="nil"/>
              <w:left w:val="nil"/>
              <w:bottom w:val="nil"/>
              <w:right w:val="nil"/>
            </w:tcBorders>
            <w:shd w:val="clear" w:color="000000" w:fill="FFFFFF"/>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2620" w:type="dxa"/>
            <w:gridSpan w:val="2"/>
            <w:tcBorders>
              <w:top w:val="nil"/>
              <w:left w:val="nil"/>
              <w:bottom w:val="nil"/>
              <w:right w:val="nil"/>
            </w:tcBorders>
            <w:shd w:val="clear" w:color="000000" w:fill="FFFFFF"/>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510" w:type="dxa"/>
            <w:gridSpan w:val="2"/>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公开09表</w:t>
            </w:r>
          </w:p>
        </w:tc>
      </w:tr>
      <w:tr>
        <w:tblPrEx>
          <w:tblCellMar>
            <w:top w:w="0" w:type="dxa"/>
            <w:left w:w="108" w:type="dxa"/>
            <w:bottom w:w="0" w:type="dxa"/>
            <w:right w:w="108" w:type="dxa"/>
          </w:tblCellMar>
        </w:tblPrEx>
        <w:trPr>
          <w:trHeight w:val="609" w:hRule="atLeast"/>
        </w:trPr>
        <w:tc>
          <w:tcPr>
            <w:tcW w:w="4835" w:type="dxa"/>
            <w:gridSpan w:val="4"/>
            <w:tcBorders>
              <w:top w:val="nil"/>
              <w:left w:val="nil"/>
              <w:bottom w:val="nil"/>
              <w:right w:val="nil"/>
            </w:tcBorders>
            <w:shd w:val="clear" w:color="000000" w:fill="FFFFFF"/>
            <w:noWrap/>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color w:val="000000"/>
                <w:kern w:val="0"/>
                <w:sz w:val="20"/>
                <w:szCs w:val="20"/>
              </w:rPr>
              <w:t>部门：</w:t>
            </w:r>
            <w:r>
              <w:rPr>
                <w:rFonts w:hint="default" w:ascii="Times New Roman" w:hAnsi="Times New Roman" w:eastAsia="宋体" w:cs="Times New Roman"/>
                <w:color w:val="000000"/>
                <w:kern w:val="0"/>
                <w:sz w:val="20"/>
                <w:szCs w:val="20"/>
                <w:lang w:val="en-US" w:eastAsia="zh-CN"/>
              </w:rPr>
              <w:t>湖南张家界大鲵国家级自然保护区管理处</w:t>
            </w:r>
            <w:r>
              <w:rPr>
                <w:rFonts w:hint="default" w:ascii="Times New Roman" w:hAnsi="Times New Roman" w:eastAsia="宋体" w:cs="Times New Roman"/>
                <w:kern w:val="0"/>
                <w:sz w:val="20"/>
                <w:szCs w:val="20"/>
              </w:rPr>
              <w:t>　　</w:t>
            </w:r>
          </w:p>
        </w:tc>
        <w:tc>
          <w:tcPr>
            <w:tcW w:w="1225" w:type="dxa"/>
            <w:tcBorders>
              <w:top w:val="nil"/>
              <w:left w:val="nil"/>
              <w:bottom w:val="single" w:color="auto" w:sz="8" w:space="0"/>
              <w:right w:val="nil"/>
            </w:tcBorders>
            <w:shd w:val="clear" w:color="000000" w:fill="FFFFFF"/>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2620" w:type="dxa"/>
            <w:gridSpan w:val="2"/>
            <w:tcBorders>
              <w:top w:val="nil"/>
              <w:left w:val="nil"/>
              <w:bottom w:val="single" w:color="auto" w:sz="8" w:space="0"/>
              <w:right w:val="nil"/>
            </w:tcBorders>
            <w:shd w:val="clear" w:color="000000" w:fill="FFFFFF"/>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5510" w:type="dxa"/>
            <w:gridSpan w:val="2"/>
            <w:tcBorders>
              <w:top w:val="nil"/>
              <w:left w:val="nil"/>
              <w:bottom w:val="nil"/>
              <w:right w:val="nil"/>
            </w:tcBorders>
            <w:shd w:val="clear" w:color="000000" w:fill="FFFFFF"/>
            <w:noWrap/>
            <w:vAlign w:val="center"/>
          </w:tcPr>
          <w:p>
            <w:pPr>
              <w:widowControl/>
              <w:jc w:val="right"/>
              <w:rPr>
                <w:rFonts w:hint="default" w:ascii="Times New Roman" w:hAnsi="Times New Roman" w:eastAsia="宋体" w:cs="Times New Roman"/>
                <w:color w:val="000000"/>
                <w:kern w:val="0"/>
                <w:sz w:val="20"/>
                <w:szCs w:val="20"/>
              </w:rPr>
            </w:pPr>
            <w:r>
              <w:rPr>
                <w:rFonts w:hint="default" w:ascii="Times New Roman" w:hAnsi="Times New Roman" w:eastAsia="宋体" w:cs="Times New Roman"/>
                <w:color w:val="000000"/>
                <w:kern w:val="0"/>
                <w:sz w:val="20"/>
                <w:szCs w:val="20"/>
              </w:rPr>
              <w:t>单位：万元</w:t>
            </w:r>
          </w:p>
        </w:tc>
      </w:tr>
      <w:tr>
        <w:tblPrEx>
          <w:tblCellMar>
            <w:top w:w="0" w:type="dxa"/>
            <w:left w:w="108" w:type="dxa"/>
            <w:bottom w:w="0" w:type="dxa"/>
            <w:right w:w="108" w:type="dxa"/>
          </w:tblCellMar>
        </w:tblPrEx>
        <w:trPr>
          <w:trHeight w:val="402" w:hRule="atLeast"/>
        </w:trPr>
        <w:tc>
          <w:tcPr>
            <w:tcW w:w="4835" w:type="dxa"/>
            <w:gridSpan w:val="4"/>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xml:space="preserve">项 </w:t>
            </w:r>
            <w:r>
              <w:rPr>
                <w:rFonts w:hint="default" w:ascii="Times New Roman" w:hAnsi="Times New Roman" w:eastAsia="宋体" w:cs="Times New Roman"/>
                <w:color w:val="000000"/>
                <w:kern w:val="0"/>
                <w:sz w:val="22"/>
              </w:rPr>
              <w:t xml:space="preserve">   </w:t>
            </w:r>
            <w:r>
              <w:rPr>
                <w:rFonts w:hint="default" w:ascii="Times New Roman" w:hAnsi="Times New Roman" w:eastAsia="宋体" w:cs="Times New Roman"/>
                <w:kern w:val="0"/>
                <w:sz w:val="24"/>
                <w:szCs w:val="24"/>
              </w:rPr>
              <w:t>目</w:t>
            </w:r>
          </w:p>
        </w:tc>
        <w:tc>
          <w:tcPr>
            <w:tcW w:w="9355" w:type="dxa"/>
            <w:gridSpan w:val="5"/>
            <w:tcBorders>
              <w:top w:val="single" w:color="auto" w:sz="8" w:space="0"/>
              <w:left w:val="nil"/>
              <w:bottom w:val="single" w:color="auto" w:sz="4" w:space="0"/>
              <w:right w:val="single" w:color="000000"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本年支出</w:t>
            </w:r>
          </w:p>
        </w:tc>
      </w:tr>
      <w:tr>
        <w:tblPrEx>
          <w:tblCellMar>
            <w:top w:w="0" w:type="dxa"/>
            <w:left w:w="108" w:type="dxa"/>
            <w:bottom w:w="0" w:type="dxa"/>
            <w:right w:w="108" w:type="dxa"/>
          </w:tblCellMar>
        </w:tblPrEx>
        <w:trPr>
          <w:trHeight w:val="402" w:hRule="atLeast"/>
        </w:trPr>
        <w:tc>
          <w:tcPr>
            <w:tcW w:w="2709" w:type="dxa"/>
            <w:gridSpan w:val="3"/>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功能分类科目编码</w:t>
            </w:r>
          </w:p>
        </w:tc>
        <w:tc>
          <w:tcPr>
            <w:tcW w:w="2126"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科目名称</w:t>
            </w:r>
          </w:p>
        </w:tc>
        <w:tc>
          <w:tcPr>
            <w:tcW w:w="2551" w:type="dxa"/>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合计</w:t>
            </w:r>
          </w:p>
        </w:tc>
        <w:tc>
          <w:tcPr>
            <w:tcW w:w="2977" w:type="dxa"/>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xml:space="preserve">基本支出  </w:t>
            </w:r>
          </w:p>
        </w:tc>
        <w:tc>
          <w:tcPr>
            <w:tcW w:w="3827"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项目支出</w:t>
            </w:r>
          </w:p>
        </w:tc>
      </w:tr>
      <w:tr>
        <w:tblPrEx>
          <w:tblCellMar>
            <w:top w:w="0" w:type="dxa"/>
            <w:left w:w="108" w:type="dxa"/>
            <w:bottom w:w="0" w:type="dxa"/>
            <w:right w:w="108" w:type="dxa"/>
          </w:tblCellMar>
        </w:tblPrEx>
        <w:trPr>
          <w:trHeight w:val="402" w:hRule="atLeast"/>
        </w:trPr>
        <w:tc>
          <w:tcPr>
            <w:tcW w:w="2709" w:type="dxa"/>
            <w:gridSpan w:val="3"/>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c>
          <w:tcPr>
            <w:tcW w:w="2126" w:type="dxa"/>
            <w:vMerge w:val="continue"/>
            <w:tcBorders>
              <w:top w:val="nil"/>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c>
          <w:tcPr>
            <w:tcW w:w="2551"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c>
          <w:tcPr>
            <w:tcW w:w="2977"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c>
          <w:tcPr>
            <w:tcW w:w="3827" w:type="dxa"/>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02" w:hRule="atLeast"/>
        </w:trPr>
        <w:tc>
          <w:tcPr>
            <w:tcW w:w="2709" w:type="dxa"/>
            <w:gridSpan w:val="3"/>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c>
          <w:tcPr>
            <w:tcW w:w="2126" w:type="dxa"/>
            <w:vMerge w:val="continue"/>
            <w:tcBorders>
              <w:top w:val="nil"/>
              <w:left w:val="single" w:color="auto" w:sz="4" w:space="0"/>
              <w:bottom w:val="single" w:color="auto"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c>
          <w:tcPr>
            <w:tcW w:w="2551"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c>
          <w:tcPr>
            <w:tcW w:w="2977"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c>
          <w:tcPr>
            <w:tcW w:w="3827" w:type="dxa"/>
            <w:vMerge w:val="continue"/>
            <w:tcBorders>
              <w:top w:val="nil"/>
              <w:left w:val="single" w:color="auto" w:sz="4" w:space="0"/>
              <w:bottom w:val="single" w:color="000000" w:sz="4" w:space="0"/>
              <w:right w:val="single" w:color="auto" w:sz="4" w:space="0"/>
            </w:tcBorders>
            <w:vAlign w:val="center"/>
          </w:tcPr>
          <w:p>
            <w:pPr>
              <w:widowControl/>
              <w:jc w:val="left"/>
              <w:rPr>
                <w:rFonts w:hint="default" w:ascii="Times New Roman" w:hAnsi="Times New Roman" w:eastAsia="宋体" w:cs="Times New Roman"/>
                <w:kern w:val="0"/>
                <w:sz w:val="24"/>
                <w:szCs w:val="24"/>
              </w:rPr>
            </w:pPr>
          </w:p>
        </w:tc>
      </w:tr>
      <w:tr>
        <w:tblPrEx>
          <w:tblCellMar>
            <w:top w:w="0" w:type="dxa"/>
            <w:left w:w="108" w:type="dxa"/>
            <w:bottom w:w="0" w:type="dxa"/>
            <w:right w:w="108" w:type="dxa"/>
          </w:tblCellMar>
        </w:tblPrEx>
        <w:trPr>
          <w:trHeight w:val="402" w:hRule="atLeast"/>
        </w:trPr>
        <w:tc>
          <w:tcPr>
            <w:tcW w:w="4835" w:type="dxa"/>
            <w:gridSpan w:val="4"/>
            <w:tcBorders>
              <w:top w:val="single" w:color="auto" w:sz="4" w:space="0"/>
              <w:left w:val="single" w:color="auto" w:sz="8" w:space="0"/>
              <w:bottom w:val="single" w:color="auto" w:sz="4" w:space="0"/>
              <w:right w:val="single" w:color="000000"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栏次</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3827"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w:t>
            </w:r>
          </w:p>
        </w:tc>
      </w:tr>
      <w:tr>
        <w:tblPrEx>
          <w:tblCellMar>
            <w:top w:w="0" w:type="dxa"/>
            <w:left w:w="108" w:type="dxa"/>
            <w:bottom w:w="0" w:type="dxa"/>
            <w:right w:w="108" w:type="dxa"/>
          </w:tblCellMar>
        </w:tblPrEx>
        <w:trPr>
          <w:trHeight w:val="402" w:hRule="atLeast"/>
        </w:trPr>
        <w:tc>
          <w:tcPr>
            <w:tcW w:w="4835" w:type="dxa"/>
            <w:gridSpan w:val="4"/>
            <w:tcBorders>
              <w:top w:val="nil"/>
              <w:left w:val="single" w:color="auto" w:sz="8" w:space="0"/>
              <w:bottom w:val="single" w:color="auto" w:sz="4" w:space="0"/>
              <w:right w:val="single" w:color="000000"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合计</w:t>
            </w:r>
          </w:p>
        </w:tc>
        <w:tc>
          <w:tcPr>
            <w:tcW w:w="2551" w:type="dxa"/>
            <w:gridSpan w:val="2"/>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p>
        </w:tc>
        <w:tc>
          <w:tcPr>
            <w:tcW w:w="2977" w:type="dxa"/>
            <w:gridSpan w:val="2"/>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p>
        </w:tc>
        <w:tc>
          <w:tcPr>
            <w:tcW w:w="3827" w:type="dxa"/>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0"/>
                <w:szCs w:val="20"/>
              </w:rPr>
            </w:pPr>
          </w:p>
        </w:tc>
        <w:tc>
          <w:tcPr>
            <w:tcW w:w="2551" w:type="dxa"/>
            <w:gridSpan w:val="2"/>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p>
        </w:tc>
        <w:tc>
          <w:tcPr>
            <w:tcW w:w="2977" w:type="dxa"/>
            <w:gridSpan w:val="2"/>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p>
        </w:tc>
        <w:tc>
          <w:tcPr>
            <w:tcW w:w="3827" w:type="dxa"/>
            <w:tcBorders>
              <w:top w:val="nil"/>
              <w:left w:val="nil"/>
              <w:bottom w:val="single" w:color="auto" w:sz="4" w:space="0"/>
              <w:right w:val="single" w:color="auto" w:sz="4" w:space="0"/>
            </w:tcBorders>
            <w:shd w:val="clear" w:color="auto" w:fill="auto"/>
            <w:vAlign w:val="center"/>
          </w:tcPr>
          <w:p>
            <w:pPr>
              <w:jc w:val="right"/>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0"/>
                <w:szCs w:val="20"/>
              </w:rPr>
            </w:pPr>
            <w:r>
              <w:rPr>
                <w:rFonts w:hint="default" w:ascii="Times New Roman" w:hAnsi="Times New Roman" w:eastAsia="宋体" w:cs="Times New Roman"/>
                <w:kern w:val="0"/>
                <w:sz w:val="20"/>
                <w:szCs w:val="20"/>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215" w:type="dxa"/>
            <w:gridSpan w:val="2"/>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2551" w:type="dxa"/>
            <w:gridSpan w:val="2"/>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2977" w:type="dxa"/>
            <w:gridSpan w:val="2"/>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3827" w:type="dxa"/>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720" w:hRule="atLeast"/>
        </w:trPr>
        <w:tc>
          <w:tcPr>
            <w:tcW w:w="14190" w:type="dxa"/>
            <w:gridSpan w:val="9"/>
            <w:tcBorders>
              <w:top w:val="single" w:color="auto" w:sz="8" w:space="0"/>
              <w:left w:val="nil"/>
              <w:bottom w:val="nil"/>
              <w:right w:val="nil"/>
            </w:tcBorders>
            <w:shd w:val="clear" w:color="auto" w:fill="auto"/>
            <w:vAlign w:val="center"/>
          </w:tcPr>
          <w:p>
            <w:pPr>
              <w:widowControl/>
              <w:jc w:val="left"/>
              <w:rPr>
                <w:rFonts w:hint="default" w:ascii="Times New Roman" w:hAnsi="Times New Roman" w:cs="Times New Roman"/>
              </w:rPr>
            </w:pPr>
            <w:r>
              <w:rPr>
                <w:rFonts w:hint="default" w:ascii="Times New Roman" w:hAnsi="Times New Roman" w:cs="Times New Roman"/>
              </w:rPr>
              <w:t>注：本表反映部门本年度国有资本经营预算财政拨款支出情况。</w:t>
            </w:r>
          </w:p>
          <w:p>
            <w:pPr>
              <w:pStyle w:val="2"/>
              <w:rPr>
                <w:rFonts w:hint="default" w:ascii="Times New Roman" w:hAnsi="Times New Roman" w:cs="Times New Roman"/>
              </w:rPr>
            </w:pPr>
            <w:r>
              <w:rPr>
                <w:rFonts w:hint="default" w:ascii="Times New Roman" w:hAnsi="Times New Roman" w:cs="Times New Roman" w:eastAsiaTheme="minorEastAsia"/>
                <w:kern w:val="2"/>
                <w:sz w:val="21"/>
                <w:szCs w:val="22"/>
                <w:lang w:val="en-US" w:eastAsia="zh-CN" w:bidi="ar-SA"/>
              </w:rPr>
              <w:t>说明：湖南张家界大鲵国家级自然保护区管理处没有国有资本经营预算财政拨款收入，也没有使用国有资本经营预算财政拨款安排的支出，故本表无数据。</w:t>
            </w:r>
          </w:p>
        </w:tc>
      </w:tr>
    </w:tbl>
    <w:p>
      <w:pPr>
        <w:pStyle w:val="10"/>
        <w:rPr>
          <w:rFonts w:hint="default" w:ascii="Times New Roman" w:hAnsi="Times New Roman" w:cs="Times New Roman"/>
          <w:sz w:val="72"/>
          <w:szCs w:val="72"/>
        </w:rPr>
        <w:sectPr>
          <w:pgSz w:w="16838" w:h="11906" w:orient="landscape"/>
          <w:pgMar w:top="720" w:right="720" w:bottom="720" w:left="720" w:header="851" w:footer="992" w:gutter="0"/>
          <w:cols w:space="425" w:num="1"/>
          <w:docGrid w:type="lines" w:linePitch="312" w:charSpace="0"/>
        </w:sectPr>
      </w:pPr>
    </w:p>
    <w:p>
      <w:pPr>
        <w:pStyle w:val="10"/>
        <w:jc w:val="center"/>
        <w:rPr>
          <w:rFonts w:hint="default" w:ascii="Times New Roman" w:hAnsi="Times New Roman" w:cs="Times New Roman"/>
          <w:sz w:val="72"/>
          <w:szCs w:val="72"/>
        </w:rPr>
      </w:pPr>
      <w:r>
        <w:rPr>
          <w:rFonts w:hint="default" w:ascii="Times New Roman" w:hAnsi="Times New Roman" w:cs="Times New Roman"/>
          <w:sz w:val="72"/>
          <w:szCs w:val="72"/>
        </w:rPr>
        <w:t>第三部分</w:t>
      </w:r>
    </w:p>
    <w:p>
      <w:pPr>
        <w:pStyle w:val="10"/>
        <w:jc w:val="center"/>
        <w:rPr>
          <w:rFonts w:hint="default" w:ascii="Times New Roman" w:hAnsi="Times New Roman" w:cs="Times New Roman"/>
          <w:sz w:val="70"/>
          <w:szCs w:val="70"/>
        </w:rPr>
      </w:pPr>
    </w:p>
    <w:p>
      <w:pPr>
        <w:pStyle w:val="10"/>
        <w:jc w:val="center"/>
        <w:rPr>
          <w:rFonts w:hint="default" w:ascii="Times New Roman" w:hAnsi="Times New Roman" w:cs="Times New Roman"/>
          <w:sz w:val="70"/>
          <w:szCs w:val="70"/>
        </w:rPr>
      </w:pPr>
      <w:r>
        <w:rPr>
          <w:rFonts w:hint="default" w:ascii="Times New Roman" w:hAnsi="Times New Roman" w:cs="Times New Roman"/>
          <w:sz w:val="70"/>
          <w:szCs w:val="70"/>
        </w:rPr>
        <w:t>2021年度部门决算情况说明</w:t>
      </w:r>
    </w:p>
    <w:p>
      <w:pPr>
        <w:pStyle w:val="10"/>
        <w:rPr>
          <w:rFonts w:hint="default" w:ascii="Times New Roman" w:hAnsi="Times New Roman" w:cs="Times New Roman" w:eastAsiaTheme="minorEastAsia"/>
          <w:sz w:val="32"/>
          <w:szCs w:val="32"/>
        </w:rPr>
      </w:pPr>
      <w:r>
        <w:rPr>
          <w:rFonts w:hint="default" w:ascii="Times New Roman" w:hAnsi="Times New Roman" w:cs="Times New Roman"/>
          <w:sz w:val="70"/>
          <w:szCs w:val="70"/>
        </w:rPr>
        <w:br w:type="page"/>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一、收入支出决算总体情况说明</w:t>
      </w:r>
    </w:p>
    <w:p>
      <w:pPr>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highlight w:val="none"/>
        </w:rPr>
      </w:pPr>
      <w:r>
        <w:rPr>
          <w:rFonts w:hint="default" w:ascii="Times New Roman" w:hAnsi="Times New Roman" w:cs="Times New Roman" w:eastAsiaTheme="minorEastAsia"/>
          <w:sz w:val="32"/>
          <w:szCs w:val="32"/>
        </w:rPr>
        <w:t>2021年度收、支总计</w:t>
      </w:r>
      <w:r>
        <w:rPr>
          <w:rFonts w:hint="default" w:ascii="Times New Roman" w:hAnsi="Times New Roman" w:cs="Times New Roman" w:eastAsiaTheme="minorEastAsia"/>
          <w:sz w:val="32"/>
          <w:szCs w:val="32"/>
          <w:lang w:val="en-US" w:eastAsia="zh-CN"/>
        </w:rPr>
        <w:t>1053.38</w:t>
      </w:r>
      <w:r>
        <w:rPr>
          <w:rFonts w:hint="default" w:ascii="Times New Roman" w:hAnsi="Times New Roman" w:cs="Times New Roman" w:eastAsiaTheme="minorEastAsia"/>
          <w:sz w:val="32"/>
          <w:szCs w:val="32"/>
        </w:rPr>
        <w:t>万元。与上年相比，增加</w:t>
      </w:r>
      <w:r>
        <w:rPr>
          <w:rFonts w:hint="default" w:ascii="Times New Roman" w:hAnsi="Times New Roman" w:cs="Times New Roman" w:eastAsiaTheme="minorEastAsia"/>
          <w:sz w:val="32"/>
          <w:szCs w:val="32"/>
          <w:lang w:val="en-US" w:eastAsia="zh-CN"/>
        </w:rPr>
        <w:t>89.23</w:t>
      </w:r>
      <w:r>
        <w:rPr>
          <w:rFonts w:hint="default" w:ascii="Times New Roman" w:hAnsi="Times New Roman" w:cs="Times New Roman" w:eastAsiaTheme="minorEastAsia"/>
          <w:sz w:val="32"/>
          <w:szCs w:val="32"/>
        </w:rPr>
        <w:t>万元，增长</w:t>
      </w:r>
      <w:r>
        <w:rPr>
          <w:rFonts w:hint="default" w:ascii="Times New Roman" w:hAnsi="Times New Roman" w:cs="Times New Roman" w:eastAsiaTheme="minorEastAsia"/>
          <w:sz w:val="32"/>
          <w:szCs w:val="32"/>
          <w:lang w:val="en-US" w:eastAsia="zh-CN"/>
        </w:rPr>
        <w:t>9.26</w:t>
      </w:r>
      <w:r>
        <w:rPr>
          <w:rFonts w:hint="default" w:ascii="Times New Roman" w:hAnsi="Times New Roman" w:cs="Times New Roman" w:eastAsiaTheme="minorEastAsia"/>
          <w:sz w:val="32"/>
          <w:szCs w:val="32"/>
        </w:rPr>
        <w:t>%，</w:t>
      </w:r>
      <w:r>
        <w:rPr>
          <w:rFonts w:hint="default" w:ascii="Times New Roman" w:hAnsi="Times New Roman" w:cs="Times New Roman" w:eastAsiaTheme="minorEastAsia"/>
          <w:sz w:val="32"/>
          <w:szCs w:val="32"/>
          <w:highlight w:val="none"/>
        </w:rPr>
        <w:t>主要</w:t>
      </w:r>
      <w:r>
        <w:rPr>
          <w:rFonts w:hint="default" w:ascii="Times New Roman" w:hAnsi="Times New Roman" w:cs="Times New Roman"/>
          <w:sz w:val="32"/>
          <w:szCs w:val="32"/>
          <w:highlight w:val="none"/>
          <w:lang w:val="en-US" w:eastAsia="zh-CN"/>
        </w:rPr>
        <w:t>财政下达动植物保护、技术推广与转化等项目资金</w:t>
      </w:r>
      <w:r>
        <w:rPr>
          <w:rFonts w:hint="default" w:ascii="Times New Roman" w:hAnsi="Times New Roman" w:cs="Times New Roman" w:eastAsiaTheme="minorEastAsia"/>
          <w:sz w:val="32"/>
          <w:szCs w:val="32"/>
          <w:highlight w:val="none"/>
        </w:rPr>
        <w:t>。</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highlight w:val="none"/>
        </w:rPr>
      </w:pPr>
      <w:r>
        <w:rPr>
          <w:rFonts w:hint="default" w:ascii="Times New Roman" w:hAnsi="Times New Roman" w:cs="Times New Roman"/>
          <w:b/>
          <w:sz w:val="32"/>
          <w:szCs w:val="32"/>
          <w:highlight w:val="none"/>
        </w:rPr>
        <w:t>二、收入决算情况说明</w:t>
      </w:r>
    </w:p>
    <w:p>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2021年度收入合计</w:t>
      </w:r>
      <w:r>
        <w:rPr>
          <w:rFonts w:hint="default" w:ascii="Times New Roman" w:hAnsi="Times New Roman" w:cs="Times New Roman" w:eastAsiaTheme="minorEastAsia"/>
          <w:sz w:val="32"/>
          <w:szCs w:val="32"/>
          <w:lang w:val="en-US" w:eastAsia="zh-CN"/>
        </w:rPr>
        <w:t>794.45</w:t>
      </w:r>
      <w:r>
        <w:rPr>
          <w:rFonts w:hint="default" w:ascii="Times New Roman" w:hAnsi="Times New Roman" w:cs="Times New Roman" w:eastAsiaTheme="minorEastAsia"/>
          <w:sz w:val="32"/>
          <w:szCs w:val="32"/>
        </w:rPr>
        <w:t>万元，其中：财政拨款收入</w:t>
      </w:r>
      <w:r>
        <w:rPr>
          <w:rFonts w:hint="default" w:ascii="Times New Roman" w:hAnsi="Times New Roman" w:cs="Times New Roman" w:eastAsiaTheme="minorEastAsia"/>
          <w:sz w:val="32"/>
          <w:szCs w:val="32"/>
          <w:lang w:val="en-US" w:eastAsia="zh-CN"/>
        </w:rPr>
        <w:t>736.9</w:t>
      </w:r>
      <w:r>
        <w:rPr>
          <w:rFonts w:hint="default" w:ascii="Times New Roman" w:hAnsi="Times New Roman" w:cs="Times New Roman" w:eastAsiaTheme="minorEastAsia"/>
          <w:sz w:val="32"/>
          <w:szCs w:val="32"/>
        </w:rPr>
        <w:t>万元，占</w:t>
      </w:r>
      <w:r>
        <w:rPr>
          <w:rFonts w:hint="default" w:ascii="Times New Roman" w:hAnsi="Times New Roman" w:cs="Times New Roman" w:eastAsiaTheme="minorEastAsia"/>
          <w:sz w:val="32"/>
          <w:szCs w:val="32"/>
          <w:lang w:val="en-US" w:eastAsia="zh-CN"/>
        </w:rPr>
        <w:t>92.75</w:t>
      </w:r>
      <w:r>
        <w:rPr>
          <w:rFonts w:hint="default" w:ascii="Times New Roman" w:hAnsi="Times New Roman" w:cs="Times New Roman" w:eastAsiaTheme="minorEastAsia"/>
          <w:sz w:val="32"/>
          <w:szCs w:val="32"/>
        </w:rPr>
        <w:t>%；上级补助收入0万元，占0%；事业收入0万元，占0%；经营收入0万元，占0%；附属单位上缴收入0万元，占0%；其他收入</w:t>
      </w:r>
      <w:r>
        <w:rPr>
          <w:rFonts w:hint="default" w:ascii="Times New Roman" w:hAnsi="Times New Roman" w:cs="Times New Roman" w:eastAsiaTheme="minorEastAsia"/>
          <w:sz w:val="32"/>
          <w:szCs w:val="32"/>
          <w:lang w:val="en-US" w:eastAsia="zh-CN"/>
        </w:rPr>
        <w:t>57.55</w:t>
      </w:r>
      <w:r>
        <w:rPr>
          <w:rFonts w:hint="default" w:ascii="Times New Roman" w:hAnsi="Times New Roman" w:cs="Times New Roman" w:eastAsiaTheme="minorEastAsia"/>
          <w:sz w:val="32"/>
          <w:szCs w:val="32"/>
        </w:rPr>
        <w:t>万元，占</w:t>
      </w:r>
      <w:r>
        <w:rPr>
          <w:rFonts w:hint="default" w:ascii="Times New Roman" w:hAnsi="Times New Roman" w:cs="Times New Roman" w:eastAsiaTheme="minorEastAsia"/>
          <w:sz w:val="32"/>
          <w:szCs w:val="32"/>
          <w:lang w:val="en-US" w:eastAsia="zh-CN"/>
        </w:rPr>
        <w:t>7.24</w:t>
      </w:r>
      <w:r>
        <w:rPr>
          <w:rFonts w:hint="default" w:ascii="Times New Roman" w:hAnsi="Times New Roman" w:cs="Times New Roman" w:eastAsiaTheme="minorEastAsia"/>
          <w:sz w:val="32"/>
          <w:szCs w:val="32"/>
        </w:rPr>
        <w:t>%。</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三、支出决算情况说明</w:t>
      </w:r>
    </w:p>
    <w:p>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2021年度支出合计</w:t>
      </w:r>
      <w:r>
        <w:rPr>
          <w:rFonts w:hint="default" w:ascii="Times New Roman" w:hAnsi="Times New Roman" w:cs="Times New Roman" w:eastAsiaTheme="minorEastAsia"/>
          <w:sz w:val="32"/>
          <w:szCs w:val="32"/>
          <w:lang w:val="en-US" w:eastAsia="zh-CN"/>
        </w:rPr>
        <w:t>880.81</w:t>
      </w:r>
      <w:r>
        <w:rPr>
          <w:rFonts w:hint="default" w:ascii="Times New Roman" w:hAnsi="Times New Roman" w:cs="Times New Roman" w:eastAsiaTheme="minorEastAsia"/>
          <w:sz w:val="32"/>
          <w:szCs w:val="32"/>
        </w:rPr>
        <w:t>万元，其中：基本支出</w:t>
      </w:r>
      <w:r>
        <w:rPr>
          <w:rFonts w:hint="default" w:ascii="Times New Roman" w:hAnsi="Times New Roman" w:cs="Times New Roman" w:eastAsiaTheme="minorEastAsia"/>
          <w:sz w:val="32"/>
          <w:szCs w:val="32"/>
          <w:lang w:val="en-US" w:eastAsia="zh-CN"/>
        </w:rPr>
        <w:t>165.18</w:t>
      </w:r>
      <w:r>
        <w:rPr>
          <w:rFonts w:hint="default" w:ascii="Times New Roman" w:hAnsi="Times New Roman" w:cs="Times New Roman" w:eastAsiaTheme="minorEastAsia"/>
          <w:sz w:val="32"/>
          <w:szCs w:val="32"/>
        </w:rPr>
        <w:t>万元，占</w:t>
      </w:r>
      <w:r>
        <w:rPr>
          <w:rFonts w:hint="default" w:ascii="Times New Roman" w:hAnsi="Times New Roman" w:cs="Times New Roman" w:eastAsiaTheme="minorEastAsia"/>
          <w:sz w:val="32"/>
          <w:szCs w:val="32"/>
          <w:lang w:val="en-US" w:eastAsia="zh-CN"/>
        </w:rPr>
        <w:t>18.76</w:t>
      </w:r>
      <w:r>
        <w:rPr>
          <w:rFonts w:hint="default" w:ascii="Times New Roman" w:hAnsi="Times New Roman" w:cs="Times New Roman" w:eastAsiaTheme="minorEastAsia"/>
          <w:sz w:val="32"/>
          <w:szCs w:val="32"/>
        </w:rPr>
        <w:t>%；项目支出</w:t>
      </w:r>
      <w:r>
        <w:rPr>
          <w:rFonts w:hint="default" w:ascii="Times New Roman" w:hAnsi="Times New Roman" w:cs="Times New Roman" w:eastAsiaTheme="minorEastAsia"/>
          <w:sz w:val="32"/>
          <w:szCs w:val="32"/>
          <w:lang w:val="en-US" w:eastAsia="zh-CN"/>
        </w:rPr>
        <w:t>715.63</w:t>
      </w:r>
      <w:r>
        <w:rPr>
          <w:rFonts w:hint="default" w:ascii="Times New Roman" w:hAnsi="Times New Roman" w:cs="Times New Roman" w:eastAsiaTheme="minorEastAsia"/>
          <w:sz w:val="32"/>
          <w:szCs w:val="32"/>
        </w:rPr>
        <w:t>万元，占</w:t>
      </w:r>
      <w:r>
        <w:rPr>
          <w:rFonts w:hint="default" w:ascii="Times New Roman" w:hAnsi="Times New Roman" w:cs="Times New Roman" w:eastAsiaTheme="minorEastAsia"/>
          <w:sz w:val="32"/>
          <w:szCs w:val="32"/>
          <w:lang w:val="en-US" w:eastAsia="zh-CN"/>
        </w:rPr>
        <w:t>81.25</w:t>
      </w:r>
      <w:r>
        <w:rPr>
          <w:rFonts w:hint="default" w:ascii="Times New Roman" w:hAnsi="Times New Roman" w:cs="Times New Roman" w:eastAsiaTheme="minorEastAsia"/>
          <w:sz w:val="32"/>
          <w:szCs w:val="32"/>
        </w:rPr>
        <w:t>%。上缴上级支出0万元，占0%；经营支出0万元，占0%；对附属单位补助支出0万元，占0%。</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四、财政拨款收入支出决算总体情况说明</w:t>
      </w:r>
    </w:p>
    <w:p>
      <w:pPr>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2021年度财政拨款收、支总计</w:t>
      </w:r>
      <w:r>
        <w:rPr>
          <w:rFonts w:hint="default" w:ascii="Times New Roman" w:hAnsi="Times New Roman" w:cs="Times New Roman" w:eastAsiaTheme="minorEastAsia"/>
          <w:sz w:val="32"/>
          <w:szCs w:val="32"/>
          <w:lang w:val="en-US" w:eastAsia="zh-CN"/>
        </w:rPr>
        <w:t>981.5</w:t>
      </w:r>
      <w:r>
        <w:rPr>
          <w:rFonts w:hint="default" w:ascii="Times New Roman" w:hAnsi="Times New Roman" w:cs="Times New Roman" w:eastAsiaTheme="minorEastAsia"/>
          <w:sz w:val="32"/>
          <w:szCs w:val="32"/>
        </w:rPr>
        <w:t>万元，与上年相比，增加</w:t>
      </w:r>
      <w:r>
        <w:rPr>
          <w:rFonts w:hint="default" w:ascii="Times New Roman" w:hAnsi="Times New Roman" w:cs="Times New Roman" w:eastAsiaTheme="minorEastAsia"/>
          <w:sz w:val="32"/>
          <w:szCs w:val="32"/>
          <w:lang w:val="en-US" w:eastAsia="zh-CN"/>
        </w:rPr>
        <w:t>377.62</w:t>
      </w:r>
      <w:r>
        <w:rPr>
          <w:rFonts w:hint="default" w:ascii="Times New Roman" w:hAnsi="Times New Roman" w:cs="Times New Roman" w:eastAsiaTheme="minorEastAsia"/>
          <w:sz w:val="32"/>
          <w:szCs w:val="32"/>
        </w:rPr>
        <w:t>万元,增长</w:t>
      </w:r>
      <w:r>
        <w:rPr>
          <w:rFonts w:hint="default" w:ascii="Times New Roman" w:hAnsi="Times New Roman" w:cs="Times New Roman" w:eastAsiaTheme="minorEastAsia"/>
          <w:sz w:val="32"/>
          <w:szCs w:val="32"/>
          <w:lang w:val="en-US" w:eastAsia="zh-CN"/>
        </w:rPr>
        <w:t>38.48</w:t>
      </w:r>
      <w:r>
        <w:rPr>
          <w:rFonts w:hint="default" w:ascii="Times New Roman" w:hAnsi="Times New Roman" w:cs="Times New Roman" w:eastAsiaTheme="minorEastAsia"/>
          <w:sz w:val="32"/>
          <w:szCs w:val="32"/>
        </w:rPr>
        <w:t>%，主要是年初财政拨款结转和结余影响</w:t>
      </w:r>
      <w:r>
        <w:rPr>
          <w:rFonts w:hint="default" w:ascii="Times New Roman" w:hAnsi="Times New Roman" w:cs="Times New Roman"/>
          <w:sz w:val="32"/>
          <w:szCs w:val="32"/>
          <w:lang w:val="en-US" w:eastAsia="zh-CN"/>
        </w:rPr>
        <w:t>及项目资金增加</w:t>
      </w:r>
      <w:r>
        <w:rPr>
          <w:rFonts w:hint="default" w:ascii="Times New Roman" w:hAnsi="Times New Roman" w:cs="Times New Roman" w:eastAsiaTheme="minorEastAsia"/>
          <w:sz w:val="32"/>
          <w:szCs w:val="32"/>
        </w:rPr>
        <w:t>。</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五、一般公共预算财政拨款支出决算情况说明</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eastAsiaTheme="minorEastAsia"/>
          <w:b/>
          <w:sz w:val="32"/>
          <w:szCs w:val="32"/>
        </w:rPr>
      </w:pPr>
      <w:r>
        <w:rPr>
          <w:rFonts w:hint="default" w:ascii="Times New Roman" w:hAnsi="Times New Roman" w:cs="Times New Roman" w:eastAsiaTheme="minorEastAsia"/>
          <w:b/>
          <w:sz w:val="32"/>
          <w:szCs w:val="32"/>
        </w:rPr>
        <w:t>（一）财政拨款支出决算总体情况</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sz w:val="32"/>
          <w:szCs w:val="32"/>
          <w:highlight w:val="none"/>
        </w:rPr>
      </w:pPr>
      <w:r>
        <w:rPr>
          <w:rFonts w:hint="default" w:ascii="Times New Roman" w:hAnsi="Times New Roman" w:cs="Times New Roman" w:eastAsiaTheme="minorEastAsia"/>
          <w:sz w:val="32"/>
          <w:szCs w:val="32"/>
        </w:rPr>
        <w:t>2021年度财政拨款支出</w:t>
      </w:r>
      <w:r>
        <w:rPr>
          <w:rFonts w:hint="default" w:ascii="Times New Roman" w:hAnsi="Times New Roman" w:cs="Times New Roman" w:eastAsiaTheme="minorEastAsia"/>
          <w:sz w:val="32"/>
          <w:szCs w:val="32"/>
          <w:lang w:val="en-US" w:eastAsia="zh-CN"/>
        </w:rPr>
        <w:t>808.93</w:t>
      </w:r>
      <w:r>
        <w:rPr>
          <w:rFonts w:hint="default" w:ascii="Times New Roman" w:hAnsi="Times New Roman" w:cs="Times New Roman" w:eastAsiaTheme="minorEastAsia"/>
          <w:sz w:val="32"/>
          <w:szCs w:val="32"/>
        </w:rPr>
        <w:t>万元，占本年支出合计的</w:t>
      </w:r>
      <w:r>
        <w:rPr>
          <w:rFonts w:hint="default" w:ascii="Times New Roman" w:hAnsi="Times New Roman" w:cs="Times New Roman" w:eastAsiaTheme="minorEastAsia"/>
          <w:sz w:val="32"/>
          <w:szCs w:val="32"/>
          <w:lang w:val="en-US" w:eastAsia="zh-CN"/>
        </w:rPr>
        <w:t>91.84</w:t>
      </w:r>
      <w:r>
        <w:rPr>
          <w:rFonts w:hint="default" w:ascii="Times New Roman" w:hAnsi="Times New Roman" w:cs="Times New Roman" w:eastAsiaTheme="minorEastAsia"/>
          <w:sz w:val="32"/>
          <w:szCs w:val="32"/>
        </w:rPr>
        <w:t>%，与上年相比，财政拨款支出增加</w:t>
      </w:r>
      <w:r>
        <w:rPr>
          <w:rFonts w:hint="default" w:ascii="Times New Roman" w:hAnsi="Times New Roman" w:cs="Times New Roman" w:eastAsiaTheme="minorEastAsia"/>
          <w:sz w:val="32"/>
          <w:szCs w:val="32"/>
          <w:lang w:val="en-US" w:eastAsia="zh-CN"/>
        </w:rPr>
        <w:t>205.08</w:t>
      </w:r>
      <w:r>
        <w:rPr>
          <w:rFonts w:hint="default" w:ascii="Times New Roman" w:hAnsi="Times New Roman" w:cs="Times New Roman" w:eastAsiaTheme="minorEastAsia"/>
          <w:sz w:val="32"/>
          <w:szCs w:val="32"/>
        </w:rPr>
        <w:t>万元，增长</w:t>
      </w:r>
      <w:r>
        <w:rPr>
          <w:rFonts w:hint="default" w:ascii="Times New Roman" w:hAnsi="Times New Roman" w:cs="Times New Roman" w:eastAsiaTheme="minorEastAsia"/>
          <w:sz w:val="32"/>
          <w:szCs w:val="32"/>
          <w:lang w:val="en-US" w:eastAsia="zh-CN"/>
        </w:rPr>
        <w:t>33.96</w:t>
      </w:r>
      <w:r>
        <w:rPr>
          <w:rFonts w:hint="default" w:ascii="Times New Roman" w:hAnsi="Times New Roman" w:cs="Times New Roman" w:eastAsiaTheme="minorEastAsia"/>
          <w:sz w:val="32"/>
          <w:szCs w:val="32"/>
        </w:rPr>
        <w:t>%，</w:t>
      </w:r>
      <w:r>
        <w:rPr>
          <w:rFonts w:hint="default" w:ascii="Times New Roman" w:hAnsi="Times New Roman" w:cs="Times New Roman" w:eastAsiaTheme="minorEastAsia"/>
          <w:sz w:val="32"/>
          <w:szCs w:val="32"/>
          <w:highlight w:val="none"/>
        </w:rPr>
        <w:t>主要是因为</w:t>
      </w:r>
      <w:r>
        <w:rPr>
          <w:rFonts w:hint="default" w:ascii="Times New Roman" w:hAnsi="Times New Roman" w:cs="Times New Roman" w:eastAsiaTheme="minorEastAsia"/>
          <w:sz w:val="32"/>
          <w:szCs w:val="32"/>
          <w:highlight w:val="none"/>
          <w:lang w:val="en-US" w:eastAsia="zh-CN"/>
        </w:rPr>
        <w:t>项目支出增加，如技术推广与转化、其他林业和草原支出、 动植物保护支出增加。</w:t>
      </w:r>
    </w:p>
    <w:p>
      <w:pPr>
        <w:pStyle w:val="10"/>
        <w:keepNext w:val="0"/>
        <w:keepLines w:val="0"/>
        <w:pageBreakBefore w:val="0"/>
        <w:widowControl w:val="0"/>
        <w:kinsoku/>
        <w:wordWrap/>
        <w:overflowPunct/>
        <w:topLinePunct w:val="0"/>
        <w:bidi w:val="0"/>
        <w:snapToGrid/>
        <w:spacing w:line="600" w:lineRule="exact"/>
        <w:ind w:firstLine="482" w:firstLineChars="150"/>
        <w:textAlignment w:val="auto"/>
        <w:rPr>
          <w:rFonts w:hint="default" w:ascii="Times New Roman" w:hAnsi="Times New Roman" w:cs="Times New Roman" w:eastAsiaTheme="minorEastAsia"/>
          <w:b/>
          <w:sz w:val="32"/>
          <w:szCs w:val="32"/>
        </w:rPr>
      </w:pPr>
      <w:r>
        <w:rPr>
          <w:rFonts w:hint="default" w:ascii="Times New Roman" w:hAnsi="Times New Roman" w:cs="Times New Roman" w:eastAsiaTheme="minorEastAsia"/>
          <w:b/>
          <w:sz w:val="32"/>
          <w:szCs w:val="32"/>
        </w:rPr>
        <w:t>（二）财政拨款支出决算结构情况</w:t>
      </w:r>
    </w:p>
    <w:p>
      <w:pPr>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color w:val="000000"/>
          <w:kern w:val="0"/>
          <w:sz w:val="32"/>
          <w:szCs w:val="32"/>
          <w:lang w:val="en-US" w:eastAsia="zh-CN" w:bidi="ar-SA"/>
        </w:rPr>
        <w:t>2021年度财政拨款支出808.93万元，主要用于以下方面：社会保障和就业支出15.12万元，占</w:t>
      </w:r>
      <w:r>
        <w:rPr>
          <w:rFonts w:hint="default" w:ascii="Times New Roman" w:hAnsi="Times New Roman" w:cs="Times New Roman"/>
          <w:color w:val="000000"/>
          <w:kern w:val="0"/>
          <w:sz w:val="32"/>
          <w:szCs w:val="32"/>
          <w:lang w:val="en-US" w:eastAsia="zh-CN" w:bidi="ar-SA"/>
        </w:rPr>
        <w:t>1.87</w:t>
      </w:r>
      <w:r>
        <w:rPr>
          <w:rFonts w:hint="default" w:ascii="Times New Roman" w:hAnsi="Times New Roman" w:cs="Times New Roman" w:eastAsiaTheme="minorEastAsia"/>
          <w:color w:val="000000"/>
          <w:kern w:val="0"/>
          <w:sz w:val="32"/>
          <w:szCs w:val="32"/>
          <w:lang w:val="en-US" w:eastAsia="zh-CN" w:bidi="ar-SA"/>
        </w:rPr>
        <w:t>%；卫生健康支出12.50万元，占</w:t>
      </w:r>
      <w:r>
        <w:rPr>
          <w:rFonts w:hint="default" w:ascii="Times New Roman" w:hAnsi="Times New Roman" w:cs="Times New Roman"/>
          <w:color w:val="000000"/>
          <w:kern w:val="0"/>
          <w:sz w:val="32"/>
          <w:szCs w:val="32"/>
          <w:lang w:val="en-US" w:eastAsia="zh-CN" w:bidi="ar-SA"/>
        </w:rPr>
        <w:t>1.55%</w:t>
      </w:r>
      <w:r>
        <w:rPr>
          <w:rFonts w:hint="default" w:ascii="Times New Roman" w:hAnsi="Times New Roman" w:cs="Times New Roman" w:eastAsiaTheme="minorEastAsia"/>
          <w:color w:val="000000"/>
          <w:kern w:val="0"/>
          <w:sz w:val="32"/>
          <w:szCs w:val="32"/>
          <w:lang w:val="en-US" w:eastAsia="zh-CN" w:bidi="ar-SA"/>
        </w:rPr>
        <w:t>；农林水支出</w:t>
      </w:r>
      <w:r>
        <w:rPr>
          <w:rFonts w:hint="default" w:ascii="Times New Roman" w:hAnsi="Times New Roman" w:cs="Times New Roman"/>
          <w:color w:val="000000"/>
          <w:kern w:val="0"/>
          <w:sz w:val="32"/>
          <w:szCs w:val="32"/>
          <w:lang w:val="en-US" w:eastAsia="zh-CN" w:bidi="ar-SA"/>
        </w:rPr>
        <w:t>765.81</w:t>
      </w:r>
      <w:r>
        <w:rPr>
          <w:rFonts w:hint="default" w:ascii="Times New Roman" w:hAnsi="Times New Roman" w:cs="Times New Roman" w:eastAsiaTheme="minorEastAsia"/>
          <w:color w:val="000000"/>
          <w:kern w:val="0"/>
          <w:sz w:val="32"/>
          <w:szCs w:val="32"/>
          <w:lang w:val="en-US" w:eastAsia="zh-CN" w:bidi="ar-SA"/>
        </w:rPr>
        <w:t>万元，占</w:t>
      </w:r>
      <w:r>
        <w:rPr>
          <w:rFonts w:hint="default" w:ascii="Times New Roman" w:hAnsi="Times New Roman" w:cs="Times New Roman"/>
          <w:color w:val="000000"/>
          <w:kern w:val="0"/>
          <w:sz w:val="32"/>
          <w:szCs w:val="32"/>
          <w:lang w:val="en-US" w:eastAsia="zh-CN" w:bidi="ar-SA"/>
        </w:rPr>
        <w:t>94.67</w:t>
      </w:r>
      <w:r>
        <w:rPr>
          <w:rFonts w:hint="default" w:ascii="Times New Roman" w:hAnsi="Times New Roman" w:cs="Times New Roman" w:eastAsiaTheme="minorEastAsia"/>
          <w:color w:val="000000"/>
          <w:kern w:val="0"/>
          <w:sz w:val="32"/>
          <w:szCs w:val="32"/>
          <w:lang w:val="en-US" w:eastAsia="zh-CN" w:bidi="ar-SA"/>
        </w:rPr>
        <w:t>%；住房保障支出15.50万元，占</w:t>
      </w:r>
      <w:r>
        <w:rPr>
          <w:rFonts w:hint="default" w:ascii="Times New Roman" w:hAnsi="Times New Roman" w:cs="Times New Roman"/>
          <w:color w:val="000000"/>
          <w:kern w:val="0"/>
          <w:sz w:val="32"/>
          <w:szCs w:val="32"/>
          <w:lang w:val="en-US" w:eastAsia="zh-CN" w:bidi="ar-SA"/>
        </w:rPr>
        <w:t>1.92%</w:t>
      </w:r>
      <w:r>
        <w:rPr>
          <w:rFonts w:hint="default" w:ascii="Times New Roman" w:hAnsi="Times New Roman" w:cs="Times New Roman" w:eastAsiaTheme="minorEastAsia"/>
          <w:color w:val="000000"/>
          <w:kern w:val="0"/>
          <w:sz w:val="32"/>
          <w:szCs w:val="32"/>
          <w:lang w:val="en-US" w:eastAsia="zh-CN" w:bidi="ar-SA"/>
        </w:rPr>
        <w:t>。</w:t>
      </w:r>
    </w:p>
    <w:p>
      <w:pPr>
        <w:pStyle w:val="10"/>
        <w:keepNext w:val="0"/>
        <w:keepLines w:val="0"/>
        <w:pageBreakBefore w:val="0"/>
        <w:widowControl w:val="0"/>
        <w:kinsoku/>
        <w:wordWrap/>
        <w:overflowPunct/>
        <w:topLinePunct w:val="0"/>
        <w:bidi w:val="0"/>
        <w:snapToGrid/>
        <w:spacing w:line="600" w:lineRule="exact"/>
        <w:ind w:firstLine="803" w:firstLineChars="250"/>
        <w:textAlignment w:val="auto"/>
        <w:rPr>
          <w:rFonts w:hint="default" w:ascii="Times New Roman" w:hAnsi="Times New Roman" w:cs="Times New Roman" w:eastAsiaTheme="minorEastAsia"/>
          <w:b/>
          <w:sz w:val="32"/>
          <w:szCs w:val="32"/>
        </w:rPr>
      </w:pPr>
      <w:r>
        <w:rPr>
          <w:rFonts w:hint="default" w:ascii="Times New Roman" w:hAnsi="Times New Roman" w:cs="Times New Roman" w:eastAsiaTheme="minorEastAsia"/>
          <w:b/>
          <w:sz w:val="32"/>
          <w:szCs w:val="32"/>
        </w:rPr>
        <w:t>（三）财政拨款支出决算具体情况</w:t>
      </w:r>
    </w:p>
    <w:p>
      <w:pPr>
        <w:spacing w:line="600" w:lineRule="exact"/>
        <w:ind w:firstLine="627" w:firstLineChars="196"/>
        <w:rPr>
          <w:rFonts w:hint="default" w:ascii="Times New Roman" w:hAnsi="Times New Roman" w:cs="Times New Roman" w:eastAsiaTheme="minorEastAsia"/>
          <w:color w:val="000000"/>
          <w:kern w:val="0"/>
          <w:sz w:val="32"/>
          <w:szCs w:val="32"/>
          <w:lang w:val="en-US" w:eastAsia="zh-CN" w:bidi="ar-SA"/>
        </w:rPr>
      </w:pPr>
      <w:r>
        <w:rPr>
          <w:rFonts w:hint="default" w:ascii="Times New Roman" w:hAnsi="Times New Roman" w:cs="Times New Roman" w:eastAsiaTheme="minorEastAsia"/>
          <w:sz w:val="32"/>
          <w:szCs w:val="32"/>
          <w:highlight w:val="none"/>
        </w:rPr>
        <w:t>2021年度财政拨款支出年初预算数为</w:t>
      </w:r>
      <w:r>
        <w:rPr>
          <w:rFonts w:hint="default" w:ascii="Times New Roman" w:hAnsi="Times New Roman" w:cs="Times New Roman" w:eastAsiaTheme="minorEastAsia"/>
          <w:sz w:val="32"/>
          <w:szCs w:val="32"/>
          <w:highlight w:val="none"/>
          <w:lang w:val="en-US" w:eastAsia="zh-CN"/>
        </w:rPr>
        <w:t>666.5</w:t>
      </w:r>
      <w:r>
        <w:rPr>
          <w:rFonts w:hint="default" w:ascii="Times New Roman" w:hAnsi="Times New Roman" w:cs="Times New Roman" w:eastAsiaTheme="minorEastAsia"/>
          <w:sz w:val="32"/>
          <w:szCs w:val="32"/>
          <w:highlight w:val="none"/>
        </w:rPr>
        <w:t>万元，</w:t>
      </w:r>
      <w:r>
        <w:rPr>
          <w:rFonts w:hint="default" w:ascii="Times New Roman" w:hAnsi="Times New Roman" w:cs="Times New Roman" w:eastAsiaTheme="minorEastAsia"/>
          <w:color w:val="000000"/>
          <w:kern w:val="0"/>
          <w:sz w:val="32"/>
          <w:szCs w:val="32"/>
          <w:lang w:val="en-US" w:eastAsia="zh-CN" w:bidi="ar-SA"/>
        </w:rPr>
        <w:t>全年预算数为</w:t>
      </w:r>
      <w:r>
        <w:rPr>
          <w:rFonts w:hint="default" w:ascii="Times New Roman" w:hAnsi="Times New Roman" w:cs="Times New Roman"/>
          <w:color w:val="000000"/>
          <w:kern w:val="0"/>
          <w:sz w:val="32"/>
          <w:szCs w:val="32"/>
          <w:lang w:val="en-US" w:eastAsia="zh-CN" w:bidi="ar-SA"/>
        </w:rPr>
        <w:t>981.5</w:t>
      </w:r>
      <w:r>
        <w:rPr>
          <w:rFonts w:hint="default" w:ascii="Times New Roman" w:hAnsi="Times New Roman" w:cs="Times New Roman" w:eastAsiaTheme="minorEastAsia"/>
          <w:color w:val="000000"/>
          <w:kern w:val="0"/>
          <w:sz w:val="32"/>
          <w:szCs w:val="32"/>
          <w:lang w:val="en-US" w:eastAsia="zh-CN" w:bidi="ar-SA"/>
        </w:rPr>
        <w:t>万元，支出决算数为808.92万元，完成年初预算的1</w:t>
      </w:r>
      <w:r>
        <w:rPr>
          <w:rFonts w:hint="default" w:ascii="Times New Roman" w:hAnsi="Times New Roman" w:cs="Times New Roman"/>
          <w:color w:val="000000"/>
          <w:kern w:val="0"/>
          <w:sz w:val="32"/>
          <w:szCs w:val="32"/>
          <w:lang w:val="en-US" w:eastAsia="zh-CN" w:bidi="ar-SA"/>
        </w:rPr>
        <w:t>21.36</w:t>
      </w:r>
      <w:r>
        <w:rPr>
          <w:rFonts w:hint="default" w:ascii="Times New Roman" w:hAnsi="Times New Roman" w:cs="Times New Roman" w:eastAsiaTheme="minorEastAsia"/>
          <w:color w:val="000000"/>
          <w:kern w:val="0"/>
          <w:sz w:val="32"/>
          <w:szCs w:val="32"/>
          <w:lang w:val="en-US" w:eastAsia="zh-CN" w:bidi="ar-SA"/>
        </w:rPr>
        <w:t>%，其中：</w:t>
      </w:r>
    </w:p>
    <w:p>
      <w:pPr>
        <w:pStyle w:val="10"/>
        <w:keepNext w:val="0"/>
        <w:keepLines w:val="0"/>
        <w:pageBreakBefore w:val="0"/>
        <w:widowControl w:val="0"/>
        <w:numPr>
          <w:ilvl w:val="0"/>
          <w:numId w:val="1"/>
        </w:numPr>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社会保障和就业支出（类）行政事业单位养老支出（款）事业单位离退休（项）。年初预算为</w:t>
      </w:r>
      <w:r>
        <w:rPr>
          <w:rFonts w:hint="default" w:ascii="Times New Roman" w:hAnsi="Times New Roman" w:cs="Times New Roman" w:eastAsiaTheme="minorEastAsia"/>
          <w:sz w:val="32"/>
          <w:szCs w:val="32"/>
          <w:lang w:val="en-US" w:eastAsia="zh-CN"/>
        </w:rPr>
        <w:t>5.9</w:t>
      </w:r>
      <w:r>
        <w:rPr>
          <w:rFonts w:hint="default" w:ascii="Times New Roman" w:hAnsi="Times New Roman" w:cs="Times New Roman" w:eastAsiaTheme="minorEastAsia"/>
          <w:sz w:val="32"/>
          <w:szCs w:val="32"/>
        </w:rPr>
        <w:t>万元，支出决算为3万元，完成年初预算的</w:t>
      </w:r>
      <w:r>
        <w:rPr>
          <w:rFonts w:hint="default" w:ascii="Times New Roman" w:hAnsi="Times New Roman" w:cs="Times New Roman" w:eastAsiaTheme="minorEastAsia"/>
          <w:sz w:val="32"/>
          <w:szCs w:val="32"/>
          <w:lang w:val="en-US" w:eastAsia="zh-CN"/>
        </w:rPr>
        <w:t>50.84</w:t>
      </w:r>
      <w:r>
        <w:rPr>
          <w:rFonts w:hint="default" w:ascii="Times New Roman" w:hAnsi="Times New Roman" w:cs="Times New Roman" w:eastAsiaTheme="minorEastAsia"/>
          <w:sz w:val="32"/>
          <w:szCs w:val="32"/>
        </w:rPr>
        <w:t>%，决算数小于年初预算数的主要原因是退休人员奖金没有政策暂未发放。</w:t>
      </w:r>
    </w:p>
    <w:p>
      <w:pPr>
        <w:pStyle w:val="10"/>
        <w:keepNext w:val="0"/>
        <w:keepLines w:val="0"/>
        <w:pageBreakBefore w:val="0"/>
        <w:widowControl w:val="0"/>
        <w:numPr>
          <w:ilvl w:val="0"/>
          <w:numId w:val="1"/>
        </w:numPr>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社会保障和就业支出（类）行政事业单位养老支出（款）机关事业单位基本养老保险缴费支出（项）。年初预算为</w:t>
      </w:r>
      <w:r>
        <w:rPr>
          <w:rFonts w:hint="default" w:ascii="Times New Roman" w:hAnsi="Times New Roman" w:cs="Times New Roman" w:eastAsiaTheme="minorEastAsia"/>
          <w:sz w:val="32"/>
          <w:szCs w:val="32"/>
          <w:lang w:val="en-US" w:eastAsia="zh-CN"/>
        </w:rPr>
        <w:t>12.5</w:t>
      </w:r>
      <w:r>
        <w:rPr>
          <w:rFonts w:hint="default" w:ascii="Times New Roman" w:hAnsi="Times New Roman" w:cs="Times New Roman" w:eastAsiaTheme="minorEastAsia"/>
          <w:sz w:val="32"/>
          <w:szCs w:val="32"/>
        </w:rPr>
        <w:t>万元，支出决算为</w:t>
      </w:r>
      <w:r>
        <w:rPr>
          <w:rFonts w:hint="default" w:ascii="Times New Roman" w:hAnsi="Times New Roman" w:cs="Times New Roman" w:eastAsiaTheme="minorEastAsia"/>
          <w:sz w:val="32"/>
          <w:szCs w:val="32"/>
          <w:lang w:val="en-US" w:eastAsia="zh-CN"/>
        </w:rPr>
        <w:t>12.12</w:t>
      </w:r>
      <w:r>
        <w:rPr>
          <w:rFonts w:hint="default" w:ascii="Times New Roman" w:hAnsi="Times New Roman" w:cs="Times New Roman" w:eastAsiaTheme="minorEastAsia"/>
          <w:sz w:val="32"/>
          <w:szCs w:val="32"/>
        </w:rPr>
        <w:t>万元，完成年初预算的</w:t>
      </w:r>
      <w:r>
        <w:rPr>
          <w:rFonts w:hint="default" w:ascii="Times New Roman" w:hAnsi="Times New Roman" w:cs="Times New Roman" w:eastAsiaTheme="minorEastAsia"/>
          <w:sz w:val="32"/>
          <w:szCs w:val="32"/>
          <w:lang w:val="en-US" w:eastAsia="zh-CN"/>
        </w:rPr>
        <w:t>96.96</w:t>
      </w:r>
      <w:r>
        <w:rPr>
          <w:rFonts w:hint="default" w:ascii="Times New Roman" w:hAnsi="Times New Roman" w:cs="Times New Roman" w:eastAsiaTheme="minorEastAsia"/>
          <w:sz w:val="32"/>
          <w:szCs w:val="32"/>
        </w:rPr>
        <w:t>%，决算数小于年初预算数的主要原因是：</w:t>
      </w:r>
      <w:r>
        <w:rPr>
          <w:rFonts w:hint="default" w:ascii="Times New Roman" w:hAnsi="Times New Roman" w:cs="Times New Roman" w:eastAsiaTheme="minorEastAsia"/>
          <w:sz w:val="32"/>
          <w:szCs w:val="32"/>
          <w:lang w:val="en-US" w:eastAsia="zh-CN"/>
        </w:rPr>
        <w:t>养老基数调整，</w:t>
      </w:r>
      <w:r>
        <w:rPr>
          <w:rFonts w:hint="default" w:ascii="Times New Roman" w:hAnsi="Times New Roman" w:cs="Times New Roman" w:eastAsiaTheme="minorEastAsia"/>
          <w:sz w:val="32"/>
          <w:szCs w:val="32"/>
        </w:rPr>
        <w:t>事业单位基本养老保险缴费支出</w:t>
      </w:r>
      <w:r>
        <w:rPr>
          <w:rFonts w:hint="default" w:ascii="Times New Roman" w:hAnsi="Times New Roman" w:cs="Times New Roman" w:eastAsiaTheme="minorEastAsia"/>
          <w:sz w:val="32"/>
          <w:szCs w:val="32"/>
          <w:lang w:val="en-US" w:eastAsia="zh-CN"/>
        </w:rPr>
        <w:t>相应减少</w:t>
      </w:r>
      <w:r>
        <w:rPr>
          <w:rFonts w:hint="default" w:ascii="Times New Roman" w:hAnsi="Times New Roman" w:cs="Times New Roman" w:eastAsiaTheme="minorEastAsia"/>
          <w:sz w:val="32"/>
          <w:szCs w:val="32"/>
        </w:rPr>
        <w:t>。</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sz w:val="32"/>
          <w:szCs w:val="32"/>
          <w:lang w:val="en-US" w:eastAsia="zh-CN"/>
        </w:rPr>
      </w:pPr>
      <w:r>
        <w:rPr>
          <w:rFonts w:hint="default" w:ascii="Times New Roman" w:hAnsi="Times New Roman" w:cs="Times New Roman" w:eastAsiaTheme="minorEastAsia"/>
          <w:sz w:val="32"/>
          <w:szCs w:val="32"/>
          <w:lang w:val="en-US" w:eastAsia="zh-CN"/>
        </w:rPr>
        <w:t>3</w:t>
      </w:r>
      <w:r>
        <w:rPr>
          <w:rFonts w:hint="default" w:ascii="Times New Roman" w:hAnsi="Times New Roman" w:cs="Times New Roman" w:eastAsiaTheme="minorEastAsia"/>
          <w:sz w:val="32"/>
          <w:szCs w:val="32"/>
        </w:rPr>
        <w:t>、</w:t>
      </w:r>
      <w:r>
        <w:rPr>
          <w:rFonts w:hint="default" w:ascii="Times New Roman" w:hAnsi="Times New Roman" w:cs="Times New Roman" w:eastAsiaTheme="minorEastAsia"/>
          <w:color w:val="000000"/>
          <w:kern w:val="0"/>
          <w:sz w:val="32"/>
          <w:szCs w:val="32"/>
          <w:lang w:val="en-US" w:eastAsia="zh-CN" w:bidi="ar-SA"/>
        </w:rPr>
        <w:t>卫生健康支出</w:t>
      </w:r>
      <w:r>
        <w:rPr>
          <w:rFonts w:hint="default" w:ascii="Times New Roman" w:hAnsi="Times New Roman" w:cs="Times New Roman" w:eastAsiaTheme="minorEastAsia"/>
          <w:sz w:val="32"/>
          <w:szCs w:val="32"/>
        </w:rPr>
        <w:t>（类）</w:t>
      </w:r>
      <w:r>
        <w:rPr>
          <w:rFonts w:hint="default" w:ascii="Times New Roman" w:hAnsi="Times New Roman" w:cs="Times New Roman" w:eastAsiaTheme="minorEastAsia"/>
          <w:sz w:val="32"/>
          <w:szCs w:val="32"/>
          <w:lang w:val="en-US" w:eastAsia="zh-CN"/>
        </w:rPr>
        <w:t>行政事业单位医疗</w:t>
      </w:r>
      <w:r>
        <w:rPr>
          <w:rFonts w:hint="default" w:ascii="Times New Roman" w:hAnsi="Times New Roman" w:cs="Times New Roman" w:eastAsiaTheme="minorEastAsia"/>
          <w:sz w:val="32"/>
          <w:szCs w:val="32"/>
        </w:rPr>
        <w:t>（款）</w:t>
      </w:r>
      <w:r>
        <w:rPr>
          <w:rFonts w:hint="default" w:ascii="Times New Roman" w:hAnsi="Times New Roman" w:cs="Times New Roman" w:eastAsiaTheme="minorEastAsia"/>
          <w:sz w:val="32"/>
          <w:szCs w:val="32"/>
          <w:lang w:val="en-US" w:eastAsia="zh-CN"/>
        </w:rPr>
        <w:t>事业单位医疗（项），</w:t>
      </w:r>
      <w:r>
        <w:rPr>
          <w:rFonts w:hint="default" w:ascii="Times New Roman" w:hAnsi="Times New Roman" w:cs="Times New Roman" w:eastAsiaTheme="minorEastAsia"/>
          <w:sz w:val="32"/>
          <w:szCs w:val="32"/>
        </w:rPr>
        <w:t>年初预算为</w:t>
      </w:r>
      <w:r>
        <w:rPr>
          <w:rFonts w:hint="default" w:ascii="Times New Roman" w:hAnsi="Times New Roman" w:cs="Times New Roman" w:eastAsiaTheme="minorEastAsia"/>
          <w:sz w:val="32"/>
          <w:szCs w:val="32"/>
          <w:lang w:val="en-US" w:eastAsia="zh-CN"/>
        </w:rPr>
        <w:t>12.5</w:t>
      </w:r>
      <w:r>
        <w:rPr>
          <w:rFonts w:hint="default" w:ascii="Times New Roman" w:hAnsi="Times New Roman" w:cs="Times New Roman" w:eastAsiaTheme="minorEastAsia"/>
          <w:sz w:val="32"/>
          <w:szCs w:val="32"/>
        </w:rPr>
        <w:t>万元，支出决算为</w:t>
      </w:r>
      <w:r>
        <w:rPr>
          <w:rFonts w:hint="default" w:ascii="Times New Roman" w:hAnsi="Times New Roman" w:cs="Times New Roman" w:eastAsiaTheme="minorEastAsia"/>
          <w:sz w:val="32"/>
          <w:szCs w:val="32"/>
          <w:lang w:val="en-US" w:eastAsia="zh-CN"/>
        </w:rPr>
        <w:t>12.5</w:t>
      </w:r>
      <w:r>
        <w:rPr>
          <w:rFonts w:hint="default" w:ascii="Times New Roman" w:hAnsi="Times New Roman" w:cs="Times New Roman" w:eastAsiaTheme="minorEastAsia"/>
          <w:sz w:val="32"/>
          <w:szCs w:val="32"/>
        </w:rPr>
        <w:t>万元，完成年初预算的100%</w:t>
      </w:r>
      <w:r>
        <w:rPr>
          <w:rFonts w:hint="default" w:ascii="Times New Roman" w:hAnsi="Times New Roman" w:cs="Times New Roman" w:eastAsiaTheme="minorEastAsia"/>
          <w:sz w:val="32"/>
          <w:szCs w:val="32"/>
          <w:lang w:eastAsia="zh-CN"/>
        </w:rPr>
        <w:t>。</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color w:val="auto"/>
          <w:sz w:val="32"/>
          <w:szCs w:val="32"/>
        </w:rPr>
      </w:pPr>
      <w:r>
        <w:rPr>
          <w:rFonts w:hint="default" w:ascii="Times New Roman" w:hAnsi="Times New Roman" w:cs="Times New Roman" w:eastAsiaTheme="minorEastAsia"/>
          <w:color w:val="auto"/>
          <w:sz w:val="32"/>
          <w:szCs w:val="32"/>
          <w:lang w:val="en-US" w:eastAsia="zh-CN"/>
        </w:rPr>
        <w:t>4、</w:t>
      </w:r>
      <w:r>
        <w:rPr>
          <w:rFonts w:hint="default" w:ascii="Times New Roman" w:hAnsi="Times New Roman" w:cs="Times New Roman" w:eastAsiaTheme="minorEastAsia"/>
          <w:color w:val="auto"/>
          <w:sz w:val="32"/>
          <w:szCs w:val="32"/>
        </w:rPr>
        <w:t>农林水支出（类）林业和草原（款）事业机构（项）。年初预算为</w:t>
      </w:r>
      <w:r>
        <w:rPr>
          <w:rFonts w:hint="default" w:ascii="Times New Roman" w:hAnsi="Times New Roman" w:cs="Times New Roman" w:eastAsiaTheme="minorEastAsia"/>
          <w:color w:val="auto"/>
          <w:sz w:val="32"/>
          <w:szCs w:val="32"/>
          <w:lang w:val="en-US" w:eastAsia="zh-CN"/>
        </w:rPr>
        <w:t>360.5</w:t>
      </w:r>
      <w:r>
        <w:rPr>
          <w:rFonts w:hint="default" w:ascii="Times New Roman" w:hAnsi="Times New Roman" w:cs="Times New Roman" w:eastAsiaTheme="minorEastAsia"/>
          <w:color w:val="auto"/>
          <w:sz w:val="32"/>
          <w:szCs w:val="32"/>
        </w:rPr>
        <w:t>万元，支出决算为</w:t>
      </w:r>
      <w:r>
        <w:rPr>
          <w:rFonts w:hint="default" w:ascii="Times New Roman" w:hAnsi="Times New Roman" w:cs="Times New Roman" w:eastAsiaTheme="minorEastAsia"/>
          <w:color w:val="auto"/>
          <w:sz w:val="32"/>
          <w:szCs w:val="32"/>
          <w:lang w:val="en-US" w:eastAsia="zh-CN"/>
        </w:rPr>
        <w:t>321.57</w:t>
      </w:r>
      <w:r>
        <w:rPr>
          <w:rFonts w:hint="default" w:ascii="Times New Roman" w:hAnsi="Times New Roman" w:cs="Times New Roman" w:eastAsiaTheme="minorEastAsia"/>
          <w:color w:val="auto"/>
          <w:sz w:val="32"/>
          <w:szCs w:val="32"/>
        </w:rPr>
        <w:t>万元，完成年初预算的</w:t>
      </w:r>
      <w:r>
        <w:rPr>
          <w:rFonts w:hint="default" w:ascii="Times New Roman" w:hAnsi="Times New Roman" w:cs="Times New Roman" w:eastAsiaTheme="minorEastAsia"/>
          <w:color w:val="auto"/>
          <w:sz w:val="32"/>
          <w:szCs w:val="32"/>
          <w:lang w:val="en-US" w:eastAsia="zh-CN"/>
        </w:rPr>
        <w:t>89.2</w:t>
      </w:r>
      <w:r>
        <w:rPr>
          <w:rFonts w:hint="default" w:ascii="Times New Roman" w:hAnsi="Times New Roman" w:cs="Times New Roman" w:eastAsiaTheme="minorEastAsia"/>
          <w:color w:val="auto"/>
          <w:sz w:val="32"/>
          <w:szCs w:val="32"/>
        </w:rPr>
        <w:t>%，决算数小于年初预算数的主要原因是：</w:t>
      </w:r>
      <w:r>
        <w:rPr>
          <w:rFonts w:hint="default" w:ascii="Times New Roman" w:hAnsi="Times New Roman" w:cs="Times New Roman" w:eastAsiaTheme="minorEastAsia"/>
          <w:color w:val="auto"/>
          <w:sz w:val="32"/>
          <w:szCs w:val="32"/>
          <w:lang w:val="en-US" w:eastAsia="zh-CN"/>
        </w:rPr>
        <w:t>疫情影响，控制支出</w:t>
      </w:r>
      <w:r>
        <w:rPr>
          <w:rFonts w:hint="default" w:ascii="Times New Roman" w:hAnsi="Times New Roman" w:cs="Times New Roman" w:eastAsiaTheme="minorEastAsia"/>
          <w:color w:val="auto"/>
          <w:sz w:val="32"/>
          <w:szCs w:val="32"/>
        </w:rPr>
        <w:t>。</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color w:val="auto"/>
          <w:sz w:val="32"/>
          <w:szCs w:val="32"/>
          <w:lang w:val="en-US" w:eastAsia="zh-CN"/>
        </w:rPr>
      </w:pPr>
      <w:r>
        <w:rPr>
          <w:rFonts w:hint="default" w:ascii="Times New Roman" w:hAnsi="Times New Roman" w:cs="Times New Roman" w:eastAsiaTheme="minorEastAsia"/>
          <w:color w:val="auto"/>
          <w:sz w:val="32"/>
          <w:szCs w:val="32"/>
          <w:lang w:val="en-US" w:eastAsia="zh-CN"/>
        </w:rPr>
        <w:t>5</w:t>
      </w:r>
      <w:r>
        <w:rPr>
          <w:rFonts w:hint="default" w:ascii="Times New Roman" w:hAnsi="Times New Roman" w:cs="Times New Roman" w:eastAsiaTheme="minorEastAsia"/>
          <w:color w:val="auto"/>
          <w:sz w:val="32"/>
          <w:szCs w:val="32"/>
        </w:rPr>
        <w:t>、农林水支出（类）林业和草原（款）</w:t>
      </w:r>
      <w:r>
        <w:rPr>
          <w:rFonts w:hint="default" w:ascii="Times New Roman" w:hAnsi="Times New Roman" w:cs="Times New Roman" w:eastAsiaTheme="minorEastAsia"/>
          <w:color w:val="auto"/>
          <w:sz w:val="32"/>
          <w:szCs w:val="32"/>
          <w:lang w:val="en-US" w:eastAsia="zh-CN"/>
        </w:rPr>
        <w:t>科技推广与转化</w:t>
      </w:r>
      <w:r>
        <w:rPr>
          <w:rFonts w:hint="default" w:ascii="Times New Roman" w:hAnsi="Times New Roman" w:cs="Times New Roman" w:eastAsiaTheme="minorEastAsia"/>
          <w:color w:val="auto"/>
          <w:sz w:val="32"/>
          <w:szCs w:val="32"/>
        </w:rPr>
        <w:t>（项）。年初预算为</w:t>
      </w:r>
      <w:r>
        <w:rPr>
          <w:rFonts w:hint="default" w:ascii="Times New Roman" w:hAnsi="Times New Roman" w:cs="Times New Roman" w:eastAsiaTheme="minorEastAsia"/>
          <w:color w:val="auto"/>
          <w:sz w:val="32"/>
          <w:szCs w:val="32"/>
          <w:lang w:val="en-US" w:eastAsia="zh-CN"/>
        </w:rPr>
        <w:t>0</w:t>
      </w:r>
      <w:r>
        <w:rPr>
          <w:rFonts w:hint="default" w:ascii="Times New Roman" w:hAnsi="Times New Roman" w:cs="Times New Roman" w:eastAsiaTheme="minorEastAsia"/>
          <w:color w:val="auto"/>
          <w:sz w:val="32"/>
          <w:szCs w:val="32"/>
        </w:rPr>
        <w:t>万元，</w:t>
      </w:r>
      <w:r>
        <w:rPr>
          <w:rFonts w:hint="default" w:ascii="Times New Roman" w:hAnsi="Times New Roman" w:cs="Times New Roman" w:eastAsiaTheme="minorEastAsia"/>
          <w:color w:val="auto"/>
          <w:sz w:val="32"/>
          <w:szCs w:val="32"/>
          <w:lang w:val="en-US" w:eastAsia="zh-CN"/>
        </w:rPr>
        <w:t>年中下达指标20万元，</w:t>
      </w:r>
      <w:r>
        <w:rPr>
          <w:rFonts w:hint="default" w:ascii="Times New Roman" w:hAnsi="Times New Roman" w:cs="Times New Roman" w:eastAsiaTheme="minorEastAsia"/>
          <w:color w:val="auto"/>
          <w:sz w:val="32"/>
          <w:szCs w:val="32"/>
        </w:rPr>
        <w:t>支出决算为</w:t>
      </w:r>
      <w:r>
        <w:rPr>
          <w:rFonts w:hint="default" w:ascii="Times New Roman" w:hAnsi="Times New Roman" w:cs="Times New Roman" w:eastAsiaTheme="minorEastAsia"/>
          <w:color w:val="auto"/>
          <w:sz w:val="32"/>
          <w:szCs w:val="32"/>
          <w:lang w:val="en-US" w:eastAsia="zh-CN"/>
        </w:rPr>
        <w:t>0</w:t>
      </w:r>
      <w:r>
        <w:rPr>
          <w:rFonts w:hint="default" w:ascii="Times New Roman" w:hAnsi="Times New Roman" w:cs="Times New Roman" w:eastAsiaTheme="minorEastAsia"/>
          <w:color w:val="auto"/>
          <w:sz w:val="32"/>
          <w:szCs w:val="32"/>
        </w:rPr>
        <w:t>万元，完成年初预算的</w:t>
      </w:r>
      <w:r>
        <w:rPr>
          <w:rFonts w:hint="default" w:ascii="Times New Roman" w:hAnsi="Times New Roman" w:cs="Times New Roman" w:eastAsiaTheme="minorEastAsia"/>
          <w:color w:val="auto"/>
          <w:sz w:val="32"/>
          <w:szCs w:val="32"/>
          <w:lang w:val="en-US" w:eastAsia="zh-CN"/>
        </w:rPr>
        <w:t>0</w:t>
      </w:r>
      <w:r>
        <w:rPr>
          <w:rFonts w:hint="default" w:ascii="Times New Roman" w:hAnsi="Times New Roman" w:cs="Times New Roman" w:eastAsiaTheme="minorEastAsia"/>
          <w:color w:val="auto"/>
          <w:sz w:val="32"/>
          <w:szCs w:val="32"/>
        </w:rPr>
        <w:t>%，主要原因是：</w:t>
      </w:r>
      <w:r>
        <w:rPr>
          <w:rFonts w:hint="default" w:ascii="Times New Roman" w:hAnsi="Times New Roman" w:cs="Times New Roman" w:eastAsiaTheme="minorEastAsia"/>
          <w:color w:val="auto"/>
          <w:sz w:val="32"/>
          <w:szCs w:val="32"/>
          <w:lang w:val="en-US" w:eastAsia="zh-CN"/>
        </w:rPr>
        <w:t>受疫情和科研救护基地迁建项目影响，项目未开展，资金结转下一年使用。</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color w:val="auto"/>
          <w:sz w:val="32"/>
          <w:szCs w:val="32"/>
        </w:rPr>
      </w:pPr>
      <w:r>
        <w:rPr>
          <w:rFonts w:hint="default" w:ascii="Times New Roman" w:hAnsi="Times New Roman" w:cs="Times New Roman" w:eastAsiaTheme="minorEastAsia"/>
          <w:color w:val="auto"/>
          <w:sz w:val="32"/>
          <w:szCs w:val="32"/>
          <w:lang w:val="en-US" w:eastAsia="zh-CN"/>
        </w:rPr>
        <w:t>5</w:t>
      </w:r>
      <w:r>
        <w:rPr>
          <w:rFonts w:hint="default" w:ascii="Times New Roman" w:hAnsi="Times New Roman" w:cs="Times New Roman" w:eastAsiaTheme="minorEastAsia"/>
          <w:color w:val="auto"/>
          <w:sz w:val="32"/>
          <w:szCs w:val="32"/>
        </w:rPr>
        <w:t>、农林水支出（类）林业和草原（款）自然保护区等管理支出（项）。</w:t>
      </w:r>
    </w:p>
    <w:p>
      <w:pPr>
        <w:pStyle w:val="10"/>
        <w:keepNext w:val="0"/>
        <w:keepLines w:val="0"/>
        <w:pageBreakBefore w:val="0"/>
        <w:widowControl w:val="0"/>
        <w:kinsoku/>
        <w:wordWrap/>
        <w:overflowPunct/>
        <w:topLinePunct w:val="0"/>
        <w:bidi w:val="0"/>
        <w:snapToGrid/>
        <w:spacing w:line="600" w:lineRule="exact"/>
        <w:textAlignment w:val="auto"/>
        <w:rPr>
          <w:rFonts w:hint="default" w:ascii="Times New Roman" w:hAnsi="Times New Roman" w:cs="Times New Roman" w:eastAsiaTheme="minorEastAsia"/>
          <w:color w:val="auto"/>
          <w:sz w:val="32"/>
          <w:szCs w:val="32"/>
          <w:lang w:val="en-US" w:eastAsia="zh-CN"/>
        </w:rPr>
      </w:pPr>
      <w:r>
        <w:rPr>
          <w:rFonts w:hint="default" w:ascii="Times New Roman" w:hAnsi="Times New Roman" w:cs="Times New Roman" w:eastAsiaTheme="minorEastAsia"/>
          <w:color w:val="auto"/>
          <w:sz w:val="32"/>
          <w:szCs w:val="32"/>
        </w:rPr>
        <w:t>年初预算为</w:t>
      </w:r>
      <w:r>
        <w:rPr>
          <w:rFonts w:hint="default" w:ascii="Times New Roman" w:hAnsi="Times New Roman" w:cs="Times New Roman" w:eastAsiaTheme="minorEastAsia"/>
          <w:color w:val="auto"/>
          <w:sz w:val="32"/>
          <w:szCs w:val="32"/>
          <w:lang w:val="en-US" w:eastAsia="zh-CN"/>
        </w:rPr>
        <w:t>244.6</w:t>
      </w:r>
      <w:r>
        <w:rPr>
          <w:rFonts w:hint="default" w:ascii="Times New Roman" w:hAnsi="Times New Roman" w:cs="Times New Roman" w:eastAsiaTheme="minorEastAsia"/>
          <w:color w:val="auto"/>
          <w:sz w:val="32"/>
          <w:szCs w:val="32"/>
        </w:rPr>
        <w:t>万元，</w:t>
      </w:r>
      <w:r>
        <w:rPr>
          <w:rFonts w:hint="default" w:ascii="Times New Roman" w:hAnsi="Times New Roman" w:cs="Times New Roman" w:eastAsiaTheme="minorEastAsia"/>
          <w:color w:val="auto"/>
          <w:sz w:val="32"/>
          <w:szCs w:val="32"/>
          <w:lang w:val="en-US" w:eastAsia="zh-CN"/>
        </w:rPr>
        <w:t>年中下达资金200万元，</w:t>
      </w:r>
      <w:r>
        <w:rPr>
          <w:rFonts w:hint="default" w:ascii="Times New Roman" w:hAnsi="Times New Roman" w:cs="Times New Roman" w:eastAsiaTheme="minorEastAsia"/>
          <w:color w:val="auto"/>
          <w:sz w:val="32"/>
          <w:szCs w:val="32"/>
        </w:rPr>
        <w:t>支出决算为</w:t>
      </w:r>
      <w:r>
        <w:rPr>
          <w:rFonts w:hint="default" w:ascii="Times New Roman" w:hAnsi="Times New Roman" w:cs="Times New Roman" w:eastAsiaTheme="minorEastAsia"/>
          <w:color w:val="auto"/>
          <w:sz w:val="32"/>
          <w:szCs w:val="32"/>
          <w:lang w:val="en-US" w:eastAsia="zh-CN"/>
        </w:rPr>
        <w:t>404</w:t>
      </w:r>
      <w:r>
        <w:rPr>
          <w:rFonts w:hint="default" w:ascii="Times New Roman" w:hAnsi="Times New Roman" w:cs="Times New Roman" w:eastAsiaTheme="minorEastAsia"/>
          <w:color w:val="auto"/>
          <w:sz w:val="32"/>
          <w:szCs w:val="32"/>
        </w:rPr>
        <w:t>万元，完成年初预算的</w:t>
      </w:r>
      <w:r>
        <w:rPr>
          <w:rFonts w:hint="default" w:ascii="Times New Roman" w:hAnsi="Times New Roman" w:cs="Times New Roman" w:eastAsiaTheme="minorEastAsia"/>
          <w:color w:val="auto"/>
          <w:sz w:val="32"/>
          <w:szCs w:val="32"/>
          <w:lang w:val="en-US" w:eastAsia="zh-CN"/>
        </w:rPr>
        <w:t>165.16</w:t>
      </w:r>
      <w:r>
        <w:rPr>
          <w:rFonts w:hint="default" w:ascii="Times New Roman" w:hAnsi="Times New Roman" w:cs="Times New Roman" w:eastAsiaTheme="minorEastAsia"/>
          <w:color w:val="auto"/>
          <w:sz w:val="32"/>
          <w:szCs w:val="32"/>
        </w:rPr>
        <w:t>%</w:t>
      </w:r>
      <w:r>
        <w:rPr>
          <w:rFonts w:hint="default" w:ascii="Times New Roman" w:hAnsi="Times New Roman" w:cs="Times New Roman" w:eastAsiaTheme="minorEastAsia"/>
          <w:color w:val="auto"/>
          <w:sz w:val="32"/>
          <w:szCs w:val="32"/>
          <w:lang w:val="en-US" w:eastAsia="zh-CN"/>
        </w:rPr>
        <w:t>。</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color w:val="auto"/>
          <w:sz w:val="32"/>
          <w:szCs w:val="32"/>
        </w:rPr>
      </w:pPr>
      <w:r>
        <w:rPr>
          <w:rFonts w:hint="default" w:ascii="Times New Roman" w:hAnsi="Times New Roman" w:cs="Times New Roman" w:eastAsiaTheme="minorEastAsia"/>
          <w:color w:val="auto"/>
          <w:sz w:val="32"/>
          <w:szCs w:val="32"/>
          <w:lang w:val="en-US" w:eastAsia="zh-CN"/>
        </w:rPr>
        <w:t>6</w:t>
      </w:r>
      <w:r>
        <w:rPr>
          <w:rFonts w:hint="default" w:ascii="Times New Roman" w:hAnsi="Times New Roman" w:cs="Times New Roman" w:eastAsiaTheme="minorEastAsia"/>
          <w:color w:val="auto"/>
          <w:sz w:val="32"/>
          <w:szCs w:val="32"/>
        </w:rPr>
        <w:t>、农林水支出（类）林业和草原（款）</w:t>
      </w:r>
      <w:r>
        <w:rPr>
          <w:rFonts w:hint="default" w:ascii="Times New Roman" w:hAnsi="Times New Roman" w:cs="Times New Roman" w:eastAsiaTheme="minorEastAsia"/>
          <w:color w:val="auto"/>
          <w:sz w:val="32"/>
          <w:szCs w:val="32"/>
          <w:lang w:val="en-US" w:eastAsia="zh-CN"/>
        </w:rPr>
        <w:t>动植物保护</w:t>
      </w:r>
      <w:r>
        <w:rPr>
          <w:rFonts w:hint="default" w:ascii="Times New Roman" w:hAnsi="Times New Roman" w:cs="Times New Roman" w:eastAsiaTheme="minorEastAsia"/>
          <w:color w:val="auto"/>
          <w:sz w:val="32"/>
          <w:szCs w:val="32"/>
        </w:rPr>
        <w:t>（项）。年初预算为</w:t>
      </w:r>
      <w:r>
        <w:rPr>
          <w:rFonts w:hint="default" w:ascii="Times New Roman" w:hAnsi="Times New Roman" w:cs="Times New Roman" w:eastAsiaTheme="minorEastAsia"/>
          <w:color w:val="auto"/>
          <w:sz w:val="32"/>
          <w:szCs w:val="32"/>
          <w:lang w:val="en-US" w:eastAsia="zh-CN"/>
        </w:rPr>
        <w:t>0万元，年中下达资金80</w:t>
      </w:r>
      <w:r>
        <w:rPr>
          <w:rFonts w:hint="default" w:ascii="Times New Roman" w:hAnsi="Times New Roman" w:cs="Times New Roman" w:eastAsiaTheme="minorEastAsia"/>
          <w:color w:val="auto"/>
          <w:sz w:val="32"/>
          <w:szCs w:val="32"/>
        </w:rPr>
        <w:t>万元，支出决算为</w:t>
      </w:r>
      <w:r>
        <w:rPr>
          <w:rFonts w:hint="default" w:ascii="Times New Roman" w:hAnsi="Times New Roman" w:cs="Times New Roman" w:eastAsiaTheme="minorEastAsia"/>
          <w:color w:val="auto"/>
          <w:sz w:val="32"/>
          <w:szCs w:val="32"/>
          <w:lang w:val="en-US" w:eastAsia="zh-CN"/>
        </w:rPr>
        <w:t>21.66</w:t>
      </w:r>
      <w:r>
        <w:rPr>
          <w:rFonts w:hint="default" w:ascii="Times New Roman" w:hAnsi="Times New Roman" w:cs="Times New Roman" w:eastAsiaTheme="minorEastAsia"/>
          <w:color w:val="auto"/>
          <w:sz w:val="32"/>
          <w:szCs w:val="32"/>
        </w:rPr>
        <w:t>万元，完成年初预算的</w:t>
      </w:r>
      <w:r>
        <w:rPr>
          <w:rFonts w:hint="default" w:ascii="Times New Roman" w:hAnsi="Times New Roman" w:cs="Times New Roman" w:eastAsiaTheme="minorEastAsia"/>
          <w:color w:val="auto"/>
          <w:sz w:val="32"/>
          <w:szCs w:val="32"/>
          <w:lang w:val="en-US" w:eastAsia="zh-CN"/>
        </w:rPr>
        <w:t>27.07</w:t>
      </w:r>
      <w:r>
        <w:rPr>
          <w:rFonts w:hint="default" w:ascii="Times New Roman" w:hAnsi="Times New Roman" w:cs="Times New Roman" w:eastAsiaTheme="minorEastAsia"/>
          <w:color w:val="auto"/>
          <w:sz w:val="32"/>
          <w:szCs w:val="32"/>
        </w:rPr>
        <w:t>%。决算数小于年初预算数的主要原因是：</w:t>
      </w:r>
      <w:r>
        <w:rPr>
          <w:rFonts w:hint="default" w:ascii="Times New Roman" w:hAnsi="Times New Roman" w:cs="Times New Roman" w:eastAsiaTheme="minorEastAsia"/>
          <w:color w:val="auto"/>
          <w:sz w:val="32"/>
          <w:szCs w:val="32"/>
          <w:lang w:val="en-US" w:eastAsia="zh-CN"/>
        </w:rPr>
        <w:t>项目资金下达较晚，项目未开展，资金结转下一年使用。</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color w:val="auto"/>
          <w:sz w:val="32"/>
          <w:szCs w:val="32"/>
        </w:rPr>
      </w:pPr>
      <w:r>
        <w:rPr>
          <w:rFonts w:hint="default" w:ascii="Times New Roman" w:hAnsi="Times New Roman" w:cs="Times New Roman" w:eastAsiaTheme="minorEastAsia"/>
          <w:color w:val="auto"/>
          <w:sz w:val="32"/>
          <w:szCs w:val="32"/>
          <w:lang w:val="en-US" w:eastAsia="zh-CN"/>
        </w:rPr>
        <w:t>7</w:t>
      </w:r>
      <w:r>
        <w:rPr>
          <w:rFonts w:hint="default" w:ascii="Times New Roman" w:hAnsi="Times New Roman" w:cs="Times New Roman" w:eastAsiaTheme="minorEastAsia"/>
          <w:color w:val="auto"/>
          <w:sz w:val="32"/>
          <w:szCs w:val="32"/>
        </w:rPr>
        <w:t>、农林水支出（类）林业和草原（款）湿地保护支出（项）。年初预算为</w:t>
      </w:r>
      <w:r>
        <w:rPr>
          <w:rFonts w:hint="default" w:ascii="Times New Roman" w:hAnsi="Times New Roman" w:cs="Times New Roman" w:eastAsiaTheme="minorEastAsia"/>
          <w:color w:val="auto"/>
          <w:sz w:val="32"/>
          <w:szCs w:val="32"/>
          <w:lang w:val="en-US" w:eastAsia="zh-CN"/>
        </w:rPr>
        <w:t>15</w:t>
      </w:r>
      <w:r>
        <w:rPr>
          <w:rFonts w:hint="default" w:ascii="Times New Roman" w:hAnsi="Times New Roman" w:cs="Times New Roman" w:eastAsiaTheme="minorEastAsia"/>
          <w:color w:val="auto"/>
          <w:sz w:val="32"/>
          <w:szCs w:val="32"/>
        </w:rPr>
        <w:t>万元，支出决算为</w:t>
      </w:r>
      <w:r>
        <w:rPr>
          <w:rFonts w:hint="default" w:ascii="Times New Roman" w:hAnsi="Times New Roman" w:cs="Times New Roman" w:eastAsiaTheme="minorEastAsia"/>
          <w:color w:val="auto"/>
          <w:sz w:val="32"/>
          <w:szCs w:val="32"/>
          <w:lang w:val="en-US" w:eastAsia="zh-CN"/>
        </w:rPr>
        <w:t>15</w:t>
      </w:r>
      <w:r>
        <w:rPr>
          <w:rFonts w:hint="default" w:ascii="Times New Roman" w:hAnsi="Times New Roman" w:cs="Times New Roman" w:eastAsiaTheme="minorEastAsia"/>
          <w:color w:val="auto"/>
          <w:sz w:val="32"/>
          <w:szCs w:val="32"/>
        </w:rPr>
        <w:t>万元，完成年初预算的100%。</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color w:val="auto"/>
          <w:sz w:val="32"/>
          <w:szCs w:val="32"/>
        </w:rPr>
      </w:pPr>
      <w:r>
        <w:rPr>
          <w:rFonts w:hint="default" w:ascii="Times New Roman" w:hAnsi="Times New Roman" w:cs="Times New Roman" w:eastAsiaTheme="minorEastAsia"/>
          <w:color w:val="auto"/>
          <w:sz w:val="32"/>
          <w:szCs w:val="32"/>
          <w:lang w:val="en-US" w:eastAsia="zh-CN"/>
        </w:rPr>
        <w:t>8</w:t>
      </w:r>
      <w:r>
        <w:rPr>
          <w:rFonts w:hint="default" w:ascii="Times New Roman" w:hAnsi="Times New Roman" w:cs="Times New Roman" w:eastAsiaTheme="minorEastAsia"/>
          <w:color w:val="auto"/>
          <w:sz w:val="32"/>
          <w:szCs w:val="32"/>
        </w:rPr>
        <w:t>、农林水支出（类）林业和草原（款）</w:t>
      </w:r>
      <w:r>
        <w:rPr>
          <w:rFonts w:hint="default" w:ascii="Times New Roman" w:hAnsi="Times New Roman" w:cs="Times New Roman" w:eastAsiaTheme="minorEastAsia"/>
          <w:color w:val="auto"/>
          <w:sz w:val="32"/>
          <w:szCs w:val="32"/>
          <w:lang w:val="en-US" w:eastAsia="zh-CN"/>
        </w:rPr>
        <w:t>其他林业和草原支出</w:t>
      </w:r>
      <w:r>
        <w:rPr>
          <w:rFonts w:hint="default" w:ascii="Times New Roman" w:hAnsi="Times New Roman" w:cs="Times New Roman" w:eastAsiaTheme="minorEastAsia"/>
          <w:color w:val="auto"/>
          <w:sz w:val="32"/>
          <w:szCs w:val="32"/>
        </w:rPr>
        <w:t>（项）。</w:t>
      </w:r>
    </w:p>
    <w:p>
      <w:pPr>
        <w:pStyle w:val="10"/>
        <w:keepNext w:val="0"/>
        <w:keepLines w:val="0"/>
        <w:pageBreakBefore w:val="0"/>
        <w:widowControl w:val="0"/>
        <w:kinsoku/>
        <w:wordWrap/>
        <w:overflowPunct/>
        <w:topLinePunct w:val="0"/>
        <w:bidi w:val="0"/>
        <w:snapToGrid/>
        <w:spacing w:line="600" w:lineRule="exact"/>
        <w:textAlignment w:val="auto"/>
        <w:rPr>
          <w:rFonts w:hint="default" w:ascii="Times New Roman" w:hAnsi="Times New Roman" w:cs="Times New Roman" w:eastAsiaTheme="minorEastAsia"/>
          <w:color w:val="auto"/>
          <w:sz w:val="32"/>
          <w:szCs w:val="32"/>
          <w:lang w:val="en-US" w:eastAsia="zh-CN"/>
        </w:rPr>
      </w:pPr>
      <w:r>
        <w:rPr>
          <w:rFonts w:hint="default" w:ascii="Times New Roman" w:hAnsi="Times New Roman" w:cs="Times New Roman" w:eastAsiaTheme="minorEastAsia"/>
          <w:color w:val="auto"/>
          <w:sz w:val="32"/>
          <w:szCs w:val="32"/>
        </w:rPr>
        <w:t>年初预算为</w:t>
      </w:r>
      <w:r>
        <w:rPr>
          <w:rFonts w:hint="default" w:ascii="Times New Roman" w:hAnsi="Times New Roman" w:cs="Times New Roman" w:eastAsiaTheme="minorEastAsia"/>
          <w:color w:val="auto"/>
          <w:sz w:val="32"/>
          <w:szCs w:val="32"/>
          <w:lang w:val="en-US" w:eastAsia="zh-CN"/>
        </w:rPr>
        <w:t>0</w:t>
      </w:r>
      <w:r>
        <w:rPr>
          <w:rFonts w:hint="default" w:ascii="Times New Roman" w:hAnsi="Times New Roman" w:cs="Times New Roman" w:eastAsiaTheme="minorEastAsia"/>
          <w:color w:val="auto"/>
          <w:sz w:val="32"/>
          <w:szCs w:val="32"/>
        </w:rPr>
        <w:t>万元</w:t>
      </w:r>
      <w:r>
        <w:rPr>
          <w:rFonts w:hint="default" w:ascii="Times New Roman" w:hAnsi="Times New Roman" w:cs="Times New Roman" w:eastAsiaTheme="minorEastAsia"/>
          <w:color w:val="auto"/>
          <w:sz w:val="32"/>
          <w:szCs w:val="32"/>
          <w:lang w:eastAsia="zh-CN"/>
        </w:rPr>
        <w:t>，</w:t>
      </w:r>
      <w:r>
        <w:rPr>
          <w:rFonts w:hint="default" w:ascii="Times New Roman" w:hAnsi="Times New Roman" w:cs="Times New Roman" w:eastAsiaTheme="minorEastAsia"/>
          <w:color w:val="auto"/>
          <w:sz w:val="32"/>
          <w:szCs w:val="32"/>
          <w:lang w:val="en-US" w:eastAsia="zh-CN"/>
        </w:rPr>
        <w:t>年中下达资金20万元，</w:t>
      </w:r>
      <w:r>
        <w:rPr>
          <w:rFonts w:hint="default" w:ascii="Times New Roman" w:hAnsi="Times New Roman" w:cs="Times New Roman" w:eastAsiaTheme="minorEastAsia"/>
          <w:color w:val="auto"/>
          <w:sz w:val="32"/>
          <w:szCs w:val="32"/>
        </w:rPr>
        <w:t>支出决算为</w:t>
      </w:r>
      <w:r>
        <w:rPr>
          <w:rFonts w:hint="default" w:ascii="Times New Roman" w:hAnsi="Times New Roman" w:cs="Times New Roman" w:eastAsiaTheme="minorEastAsia"/>
          <w:color w:val="auto"/>
          <w:sz w:val="32"/>
          <w:szCs w:val="32"/>
          <w:lang w:val="en-US" w:eastAsia="zh-CN"/>
        </w:rPr>
        <w:t>3.58</w:t>
      </w:r>
      <w:r>
        <w:rPr>
          <w:rFonts w:hint="default" w:ascii="Times New Roman" w:hAnsi="Times New Roman" w:cs="Times New Roman" w:eastAsiaTheme="minorEastAsia"/>
          <w:color w:val="auto"/>
          <w:sz w:val="32"/>
          <w:szCs w:val="32"/>
        </w:rPr>
        <w:t>万元</w:t>
      </w:r>
      <w:r>
        <w:rPr>
          <w:rFonts w:hint="default" w:ascii="Times New Roman" w:hAnsi="Times New Roman" w:cs="Times New Roman" w:eastAsiaTheme="minorEastAsia"/>
          <w:color w:val="auto"/>
          <w:sz w:val="32"/>
          <w:szCs w:val="32"/>
          <w:lang w:eastAsia="zh-CN"/>
        </w:rPr>
        <w:t>，</w:t>
      </w:r>
      <w:r>
        <w:rPr>
          <w:rFonts w:hint="default" w:ascii="Times New Roman" w:hAnsi="Times New Roman" w:cs="Times New Roman" w:eastAsiaTheme="minorEastAsia"/>
          <w:color w:val="auto"/>
          <w:sz w:val="32"/>
          <w:szCs w:val="32"/>
        </w:rPr>
        <w:t>主要原因是：</w:t>
      </w:r>
      <w:r>
        <w:rPr>
          <w:rFonts w:hint="default" w:ascii="Times New Roman" w:hAnsi="Times New Roman" w:cs="Times New Roman" w:eastAsiaTheme="minorEastAsia"/>
          <w:color w:val="auto"/>
          <w:sz w:val="32"/>
          <w:szCs w:val="32"/>
          <w:lang w:val="en-US" w:eastAsia="zh-CN"/>
        </w:rPr>
        <w:t>项目跨年，项目结题在2022年。</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color w:val="auto"/>
          <w:sz w:val="32"/>
          <w:szCs w:val="32"/>
        </w:rPr>
      </w:pPr>
      <w:r>
        <w:rPr>
          <w:rFonts w:hint="default" w:ascii="Times New Roman" w:hAnsi="Times New Roman" w:cs="Times New Roman" w:eastAsiaTheme="minorEastAsia"/>
          <w:color w:val="auto"/>
          <w:sz w:val="32"/>
          <w:szCs w:val="32"/>
          <w:lang w:val="en-US" w:eastAsia="zh-CN"/>
        </w:rPr>
        <w:t>9</w:t>
      </w:r>
      <w:r>
        <w:rPr>
          <w:rFonts w:hint="default" w:ascii="Times New Roman" w:hAnsi="Times New Roman" w:cs="Times New Roman" w:eastAsiaTheme="minorEastAsia"/>
          <w:color w:val="auto"/>
          <w:sz w:val="32"/>
          <w:szCs w:val="32"/>
        </w:rPr>
        <w:t>、</w:t>
      </w:r>
      <w:r>
        <w:rPr>
          <w:rFonts w:hint="default" w:ascii="Times New Roman" w:hAnsi="Times New Roman" w:cs="Times New Roman" w:eastAsiaTheme="minorEastAsia"/>
          <w:color w:val="auto"/>
          <w:sz w:val="32"/>
          <w:szCs w:val="32"/>
          <w:lang w:val="en-US" w:eastAsia="zh-CN"/>
        </w:rPr>
        <w:t>住房保障支出</w:t>
      </w:r>
      <w:r>
        <w:rPr>
          <w:rFonts w:hint="default" w:ascii="Times New Roman" w:hAnsi="Times New Roman" w:cs="Times New Roman" w:eastAsiaTheme="minorEastAsia"/>
          <w:color w:val="auto"/>
          <w:sz w:val="32"/>
          <w:szCs w:val="32"/>
        </w:rPr>
        <w:t>（类）</w:t>
      </w:r>
      <w:r>
        <w:rPr>
          <w:rFonts w:hint="default" w:ascii="Times New Roman" w:hAnsi="Times New Roman" w:cs="Times New Roman" w:eastAsiaTheme="minorEastAsia"/>
          <w:color w:val="auto"/>
          <w:sz w:val="32"/>
          <w:szCs w:val="32"/>
          <w:lang w:val="en-US" w:eastAsia="zh-CN"/>
        </w:rPr>
        <w:t>住房改革支出</w:t>
      </w:r>
      <w:r>
        <w:rPr>
          <w:rFonts w:hint="default" w:ascii="Times New Roman" w:hAnsi="Times New Roman" w:cs="Times New Roman" w:eastAsiaTheme="minorEastAsia"/>
          <w:color w:val="auto"/>
          <w:sz w:val="32"/>
          <w:szCs w:val="32"/>
        </w:rPr>
        <w:t>（款）</w:t>
      </w:r>
      <w:r>
        <w:rPr>
          <w:rFonts w:hint="default" w:ascii="Times New Roman" w:hAnsi="Times New Roman" w:cs="Times New Roman" w:eastAsiaTheme="minorEastAsia"/>
          <w:color w:val="auto"/>
          <w:sz w:val="32"/>
          <w:szCs w:val="32"/>
          <w:lang w:val="en-US" w:eastAsia="zh-CN"/>
        </w:rPr>
        <w:t>住房公积金</w:t>
      </w:r>
      <w:r>
        <w:rPr>
          <w:rFonts w:hint="default" w:ascii="Times New Roman" w:hAnsi="Times New Roman" w:cs="Times New Roman" w:eastAsiaTheme="minorEastAsia"/>
          <w:color w:val="auto"/>
          <w:sz w:val="32"/>
          <w:szCs w:val="32"/>
        </w:rPr>
        <w:t>（项）。</w:t>
      </w:r>
    </w:p>
    <w:p>
      <w:pPr>
        <w:pStyle w:val="10"/>
        <w:keepNext w:val="0"/>
        <w:keepLines w:val="0"/>
        <w:pageBreakBefore w:val="0"/>
        <w:widowControl w:val="0"/>
        <w:kinsoku/>
        <w:wordWrap/>
        <w:overflowPunct/>
        <w:topLinePunct w:val="0"/>
        <w:bidi w:val="0"/>
        <w:snapToGrid/>
        <w:spacing w:line="600" w:lineRule="exact"/>
        <w:textAlignment w:val="auto"/>
        <w:rPr>
          <w:rFonts w:hint="default" w:ascii="Times New Roman" w:hAnsi="Times New Roman" w:cs="Times New Roman" w:eastAsiaTheme="minorEastAsia"/>
          <w:color w:val="auto"/>
          <w:sz w:val="32"/>
          <w:szCs w:val="32"/>
          <w:lang w:eastAsia="zh-CN"/>
        </w:rPr>
      </w:pPr>
      <w:r>
        <w:rPr>
          <w:rFonts w:hint="default" w:ascii="Times New Roman" w:hAnsi="Times New Roman" w:cs="Times New Roman" w:eastAsiaTheme="minorEastAsia"/>
          <w:color w:val="auto"/>
          <w:sz w:val="32"/>
          <w:szCs w:val="32"/>
        </w:rPr>
        <w:t>年初预算为</w:t>
      </w:r>
      <w:r>
        <w:rPr>
          <w:rFonts w:hint="default" w:ascii="Times New Roman" w:hAnsi="Times New Roman" w:cs="Times New Roman" w:eastAsiaTheme="minorEastAsia"/>
          <w:color w:val="auto"/>
          <w:sz w:val="32"/>
          <w:szCs w:val="32"/>
          <w:lang w:val="en-US" w:eastAsia="zh-CN"/>
        </w:rPr>
        <w:t>15.5</w:t>
      </w:r>
      <w:r>
        <w:rPr>
          <w:rFonts w:hint="default" w:ascii="Times New Roman" w:hAnsi="Times New Roman" w:cs="Times New Roman" w:eastAsiaTheme="minorEastAsia"/>
          <w:color w:val="auto"/>
          <w:sz w:val="32"/>
          <w:szCs w:val="32"/>
        </w:rPr>
        <w:t>万元，支出决算为</w:t>
      </w:r>
      <w:r>
        <w:rPr>
          <w:rFonts w:hint="default" w:ascii="Times New Roman" w:hAnsi="Times New Roman" w:cs="Times New Roman" w:eastAsiaTheme="minorEastAsia"/>
          <w:color w:val="auto"/>
          <w:sz w:val="32"/>
          <w:szCs w:val="32"/>
          <w:lang w:val="en-US" w:eastAsia="zh-CN"/>
        </w:rPr>
        <w:t>15.5</w:t>
      </w:r>
      <w:r>
        <w:rPr>
          <w:rFonts w:hint="default" w:ascii="Times New Roman" w:hAnsi="Times New Roman" w:cs="Times New Roman" w:eastAsiaTheme="minorEastAsia"/>
          <w:color w:val="auto"/>
          <w:sz w:val="32"/>
          <w:szCs w:val="32"/>
        </w:rPr>
        <w:t>万元，完成年初预算的</w:t>
      </w:r>
      <w:r>
        <w:rPr>
          <w:rFonts w:hint="default" w:ascii="Times New Roman" w:hAnsi="Times New Roman" w:cs="Times New Roman" w:eastAsiaTheme="minorEastAsia"/>
          <w:color w:val="auto"/>
          <w:sz w:val="32"/>
          <w:szCs w:val="32"/>
          <w:lang w:val="en-US" w:eastAsia="zh-CN"/>
        </w:rPr>
        <w:t>100</w:t>
      </w:r>
      <w:r>
        <w:rPr>
          <w:rFonts w:hint="default" w:ascii="Times New Roman" w:hAnsi="Times New Roman" w:cs="Times New Roman" w:eastAsiaTheme="minorEastAsia"/>
          <w:color w:val="auto"/>
          <w:sz w:val="32"/>
          <w:szCs w:val="32"/>
        </w:rPr>
        <w:t>%</w:t>
      </w:r>
      <w:r>
        <w:rPr>
          <w:rFonts w:hint="default" w:ascii="Times New Roman" w:hAnsi="Times New Roman" w:cs="Times New Roman" w:eastAsiaTheme="minorEastAsia"/>
          <w:color w:val="auto"/>
          <w:sz w:val="32"/>
          <w:szCs w:val="32"/>
          <w:lang w:eastAsia="zh-CN"/>
        </w:rPr>
        <w:t>。</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color w:val="auto"/>
          <w:sz w:val="32"/>
          <w:szCs w:val="32"/>
        </w:rPr>
      </w:pPr>
      <w:r>
        <w:rPr>
          <w:rFonts w:hint="default" w:ascii="Times New Roman" w:hAnsi="Times New Roman" w:cs="Times New Roman"/>
          <w:b/>
          <w:color w:val="auto"/>
          <w:sz w:val="32"/>
          <w:szCs w:val="32"/>
        </w:rPr>
        <w:t>六、一般公共预算财政拨款基本支出决算情况说明</w:t>
      </w:r>
    </w:p>
    <w:p>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i/>
          <w:color w:val="auto"/>
          <w:sz w:val="32"/>
          <w:szCs w:val="32"/>
        </w:rPr>
      </w:pPr>
      <w:r>
        <w:rPr>
          <w:rFonts w:hint="default" w:ascii="Times New Roman" w:hAnsi="Times New Roman" w:cs="Times New Roman" w:eastAsiaTheme="minorEastAsia"/>
          <w:color w:val="auto"/>
          <w:sz w:val="32"/>
          <w:szCs w:val="32"/>
        </w:rPr>
        <w:t>2021年财政拨款基本支出165.18万元，其中：人员经费14</w:t>
      </w:r>
      <w:r>
        <w:rPr>
          <w:rFonts w:hint="default" w:ascii="Times New Roman" w:hAnsi="Times New Roman" w:cs="Times New Roman" w:eastAsiaTheme="minorEastAsia"/>
          <w:color w:val="auto"/>
          <w:sz w:val="32"/>
          <w:szCs w:val="32"/>
          <w:lang w:val="en-US" w:eastAsia="zh-CN"/>
        </w:rPr>
        <w:t>5</w:t>
      </w:r>
      <w:r>
        <w:rPr>
          <w:rFonts w:hint="default" w:ascii="Times New Roman" w:hAnsi="Times New Roman" w:cs="Times New Roman" w:eastAsiaTheme="minorEastAsia"/>
          <w:color w:val="auto"/>
          <w:sz w:val="32"/>
          <w:szCs w:val="32"/>
        </w:rPr>
        <w:t>.53万元，占基本支出的</w:t>
      </w:r>
      <w:r>
        <w:rPr>
          <w:rFonts w:hint="default" w:ascii="Times New Roman" w:hAnsi="Times New Roman" w:cs="Times New Roman" w:eastAsiaTheme="minorEastAsia"/>
          <w:color w:val="auto"/>
          <w:sz w:val="32"/>
          <w:szCs w:val="32"/>
          <w:lang w:val="en-US" w:eastAsia="zh-CN"/>
        </w:rPr>
        <w:t>88.11</w:t>
      </w:r>
      <w:r>
        <w:rPr>
          <w:rFonts w:hint="default" w:ascii="Times New Roman" w:hAnsi="Times New Roman" w:cs="Times New Roman" w:eastAsiaTheme="minorEastAsia"/>
          <w:color w:val="auto"/>
          <w:sz w:val="32"/>
          <w:szCs w:val="32"/>
        </w:rPr>
        <w:t>%,主要包括：基本工资、津贴补贴、奖金、社会保障缴费、绩效工资、其他工资福利支出、奖励金、住房公积金、购房补贴等；公用经费19.65万元，占基本支出的</w:t>
      </w:r>
      <w:r>
        <w:rPr>
          <w:rFonts w:hint="default" w:ascii="Times New Roman" w:hAnsi="Times New Roman" w:cs="Times New Roman" w:eastAsiaTheme="minorEastAsia"/>
          <w:color w:val="auto"/>
          <w:sz w:val="32"/>
          <w:szCs w:val="32"/>
          <w:lang w:val="en-US" w:eastAsia="zh-CN"/>
        </w:rPr>
        <w:t>11.89</w:t>
      </w:r>
      <w:r>
        <w:rPr>
          <w:rFonts w:hint="default" w:ascii="Times New Roman" w:hAnsi="Times New Roman" w:cs="Times New Roman" w:eastAsiaTheme="minorEastAsia"/>
          <w:color w:val="auto"/>
          <w:sz w:val="32"/>
          <w:szCs w:val="32"/>
        </w:rPr>
        <w:t>%，主要包括：印刷费、公务接待费、工会经费、公务用车运行维护费等。</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七、一般公共预算财政拨款“三公”经费支出决算情况说明</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eastAsiaTheme="minorEastAsia"/>
          <w:b/>
          <w:sz w:val="32"/>
          <w:szCs w:val="32"/>
        </w:rPr>
      </w:pPr>
      <w:r>
        <w:rPr>
          <w:rFonts w:hint="default" w:ascii="Times New Roman" w:hAnsi="Times New Roman" w:cs="Times New Roman" w:eastAsiaTheme="minorEastAsia"/>
          <w:b/>
          <w:sz w:val="32"/>
          <w:szCs w:val="32"/>
        </w:rPr>
        <w:t>（一）“三公”经费财政拨款支出决算总体情况说明</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2021年度“三公”经费财政拨款支出预算为</w:t>
      </w:r>
      <w:r>
        <w:rPr>
          <w:rFonts w:hint="default" w:ascii="Times New Roman" w:hAnsi="Times New Roman" w:cs="Times New Roman" w:eastAsiaTheme="minorEastAsia"/>
          <w:sz w:val="32"/>
          <w:szCs w:val="32"/>
          <w:lang w:val="en-US" w:eastAsia="zh-CN"/>
        </w:rPr>
        <w:t>24</w:t>
      </w:r>
      <w:r>
        <w:rPr>
          <w:rFonts w:hint="default" w:ascii="Times New Roman" w:hAnsi="Times New Roman" w:cs="Times New Roman" w:eastAsiaTheme="minorEastAsia"/>
          <w:sz w:val="32"/>
          <w:szCs w:val="32"/>
        </w:rPr>
        <w:t>万元，支出决算为</w:t>
      </w:r>
      <w:r>
        <w:rPr>
          <w:rFonts w:hint="default" w:ascii="Times New Roman" w:hAnsi="Times New Roman" w:cs="Times New Roman" w:eastAsiaTheme="minorEastAsia"/>
          <w:sz w:val="32"/>
          <w:szCs w:val="32"/>
          <w:lang w:val="en-US" w:eastAsia="zh-CN"/>
        </w:rPr>
        <w:t>17.15</w:t>
      </w:r>
      <w:r>
        <w:rPr>
          <w:rFonts w:hint="default" w:ascii="Times New Roman" w:hAnsi="Times New Roman" w:cs="Times New Roman" w:eastAsiaTheme="minorEastAsia"/>
          <w:sz w:val="32"/>
          <w:szCs w:val="32"/>
        </w:rPr>
        <w:t>万元，完成预算的</w:t>
      </w:r>
      <w:r>
        <w:rPr>
          <w:rFonts w:hint="default" w:ascii="Times New Roman" w:hAnsi="Times New Roman" w:cs="Times New Roman" w:eastAsiaTheme="minorEastAsia"/>
          <w:sz w:val="32"/>
          <w:szCs w:val="32"/>
          <w:lang w:val="en-US" w:eastAsia="zh-CN"/>
        </w:rPr>
        <w:t>71.45</w:t>
      </w:r>
      <w:r>
        <w:rPr>
          <w:rFonts w:hint="default" w:ascii="Times New Roman" w:hAnsi="Times New Roman" w:cs="Times New Roman" w:eastAsiaTheme="minorEastAsia"/>
          <w:sz w:val="32"/>
          <w:szCs w:val="32"/>
        </w:rPr>
        <w:t>%，其中：</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因公出国（境）费支出预算为0万元，支出决算为0万元，上年也未编制因公出国（境）费预算，未发生支出。</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公务接待费支出预算为</w:t>
      </w:r>
      <w:r>
        <w:rPr>
          <w:rFonts w:hint="default" w:ascii="Times New Roman" w:hAnsi="Times New Roman" w:cs="Times New Roman" w:eastAsiaTheme="minorEastAsia"/>
          <w:sz w:val="32"/>
          <w:szCs w:val="32"/>
          <w:lang w:val="en-US" w:eastAsia="zh-CN"/>
        </w:rPr>
        <w:t>4</w:t>
      </w:r>
      <w:r>
        <w:rPr>
          <w:rFonts w:hint="default" w:ascii="Times New Roman" w:hAnsi="Times New Roman" w:cs="Times New Roman" w:eastAsiaTheme="minorEastAsia"/>
          <w:sz w:val="32"/>
          <w:szCs w:val="32"/>
        </w:rPr>
        <w:t>万元，支出决算为</w:t>
      </w:r>
      <w:r>
        <w:rPr>
          <w:rFonts w:hint="default" w:ascii="Times New Roman" w:hAnsi="Times New Roman" w:cs="Times New Roman" w:eastAsiaTheme="minorEastAsia"/>
          <w:sz w:val="32"/>
          <w:szCs w:val="32"/>
          <w:lang w:val="en-US" w:eastAsia="zh-CN"/>
        </w:rPr>
        <w:t>3.22</w:t>
      </w:r>
      <w:r>
        <w:rPr>
          <w:rFonts w:hint="default" w:ascii="Times New Roman" w:hAnsi="Times New Roman" w:cs="Times New Roman" w:eastAsiaTheme="minorEastAsia"/>
          <w:sz w:val="32"/>
          <w:szCs w:val="32"/>
        </w:rPr>
        <w:t>万元，完成预算的</w:t>
      </w:r>
      <w:r>
        <w:rPr>
          <w:rFonts w:hint="default" w:ascii="Times New Roman" w:hAnsi="Times New Roman" w:cs="Times New Roman" w:eastAsiaTheme="minorEastAsia"/>
          <w:sz w:val="32"/>
          <w:szCs w:val="32"/>
          <w:lang w:val="en-US" w:eastAsia="zh-CN"/>
        </w:rPr>
        <w:t>80.5</w:t>
      </w:r>
      <w:r>
        <w:rPr>
          <w:rFonts w:hint="default" w:ascii="Times New Roman" w:hAnsi="Times New Roman" w:cs="Times New Roman" w:eastAsiaTheme="minorEastAsia"/>
          <w:sz w:val="32"/>
          <w:szCs w:val="32"/>
        </w:rPr>
        <w:t>%，与上年相比减少</w:t>
      </w:r>
      <w:r>
        <w:rPr>
          <w:rFonts w:hint="default" w:ascii="Times New Roman" w:hAnsi="Times New Roman" w:cs="Times New Roman" w:eastAsiaTheme="minorEastAsia"/>
          <w:sz w:val="32"/>
          <w:szCs w:val="32"/>
          <w:lang w:val="en-US" w:eastAsia="zh-CN"/>
        </w:rPr>
        <w:t>0.4</w:t>
      </w:r>
      <w:r>
        <w:rPr>
          <w:rFonts w:hint="default" w:ascii="Times New Roman" w:hAnsi="Times New Roman" w:cs="Times New Roman" w:eastAsiaTheme="minorEastAsia"/>
          <w:sz w:val="32"/>
          <w:szCs w:val="32"/>
        </w:rPr>
        <w:t>万元，减少</w:t>
      </w:r>
      <w:r>
        <w:rPr>
          <w:rFonts w:hint="default" w:ascii="Times New Roman" w:hAnsi="Times New Roman" w:cs="Times New Roman" w:eastAsiaTheme="minorEastAsia"/>
          <w:sz w:val="32"/>
          <w:szCs w:val="32"/>
          <w:lang w:val="en-US" w:eastAsia="zh-CN"/>
        </w:rPr>
        <w:t>11.04</w:t>
      </w:r>
      <w:r>
        <w:rPr>
          <w:rFonts w:hint="default" w:ascii="Times New Roman" w:hAnsi="Times New Roman" w:cs="Times New Roman" w:eastAsiaTheme="minorEastAsia"/>
          <w:sz w:val="32"/>
          <w:szCs w:val="32"/>
        </w:rPr>
        <w:t>%</w:t>
      </w:r>
      <w:r>
        <w:rPr>
          <w:rFonts w:hint="default" w:ascii="Times New Roman" w:hAnsi="Times New Roman" w:cs="Times New Roman" w:eastAsiaTheme="minorEastAsia"/>
          <w:sz w:val="32"/>
          <w:szCs w:val="32"/>
          <w:lang w:eastAsia="zh-CN"/>
        </w:rPr>
        <w:t>，</w:t>
      </w:r>
      <w:r>
        <w:rPr>
          <w:rFonts w:hint="default" w:ascii="Times New Roman" w:hAnsi="Times New Roman" w:cs="Times New Roman" w:eastAsiaTheme="minorEastAsia"/>
          <w:sz w:val="32"/>
          <w:szCs w:val="32"/>
        </w:rPr>
        <w:t>减少的主要原因是</w:t>
      </w:r>
      <w:r>
        <w:rPr>
          <w:rFonts w:hint="default" w:ascii="Times New Roman" w:hAnsi="Times New Roman" w:cs="Times New Roman" w:eastAsiaTheme="minorEastAsia"/>
          <w:sz w:val="32"/>
          <w:szCs w:val="32"/>
          <w:lang w:val="en-US" w:eastAsia="zh-CN"/>
        </w:rPr>
        <w:t>严格落实中央八项规定，按标准按规定招待</w:t>
      </w:r>
      <w:r>
        <w:rPr>
          <w:rFonts w:hint="default" w:ascii="Times New Roman" w:hAnsi="Times New Roman" w:cs="Times New Roman" w:eastAsiaTheme="minorEastAsia"/>
          <w:sz w:val="32"/>
          <w:szCs w:val="32"/>
        </w:rPr>
        <w:t>。</w:t>
      </w:r>
    </w:p>
    <w:p>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公务用车运行维护费支出预算为</w:t>
      </w:r>
      <w:r>
        <w:rPr>
          <w:rFonts w:hint="default" w:ascii="Times New Roman" w:hAnsi="Times New Roman" w:cs="Times New Roman" w:eastAsiaTheme="minorEastAsia"/>
          <w:sz w:val="32"/>
          <w:szCs w:val="32"/>
          <w:lang w:val="en-US" w:eastAsia="zh-CN"/>
        </w:rPr>
        <w:t>20</w:t>
      </w:r>
      <w:r>
        <w:rPr>
          <w:rFonts w:hint="default" w:ascii="Times New Roman" w:hAnsi="Times New Roman" w:cs="Times New Roman" w:eastAsiaTheme="minorEastAsia"/>
          <w:sz w:val="32"/>
          <w:szCs w:val="32"/>
        </w:rPr>
        <w:t>万元，支出决算为</w:t>
      </w:r>
      <w:r>
        <w:rPr>
          <w:rFonts w:hint="default" w:ascii="Times New Roman" w:hAnsi="Times New Roman" w:cs="Times New Roman" w:eastAsiaTheme="minorEastAsia"/>
          <w:sz w:val="32"/>
          <w:szCs w:val="32"/>
          <w:lang w:val="en-US" w:eastAsia="zh-CN"/>
        </w:rPr>
        <w:t>13.93</w:t>
      </w:r>
      <w:r>
        <w:rPr>
          <w:rFonts w:hint="default" w:ascii="Times New Roman" w:hAnsi="Times New Roman" w:cs="Times New Roman" w:eastAsiaTheme="minorEastAsia"/>
          <w:sz w:val="32"/>
          <w:szCs w:val="32"/>
        </w:rPr>
        <w:t>万元，完成预算的</w:t>
      </w:r>
      <w:r>
        <w:rPr>
          <w:rFonts w:hint="default" w:ascii="Times New Roman" w:hAnsi="Times New Roman" w:cs="Times New Roman" w:eastAsiaTheme="minorEastAsia"/>
          <w:sz w:val="32"/>
          <w:szCs w:val="32"/>
          <w:lang w:val="en-US" w:eastAsia="zh-CN"/>
        </w:rPr>
        <w:t>69.65</w:t>
      </w:r>
      <w:r>
        <w:rPr>
          <w:rFonts w:hint="default" w:ascii="Times New Roman" w:hAnsi="Times New Roman" w:cs="Times New Roman" w:eastAsiaTheme="minorEastAsia"/>
          <w:sz w:val="32"/>
          <w:szCs w:val="32"/>
        </w:rPr>
        <w:t>%，与上年相比减少</w:t>
      </w:r>
      <w:r>
        <w:rPr>
          <w:rFonts w:hint="default" w:ascii="Times New Roman" w:hAnsi="Times New Roman" w:cs="Times New Roman" w:eastAsiaTheme="minorEastAsia"/>
          <w:sz w:val="32"/>
          <w:szCs w:val="32"/>
          <w:lang w:val="en-US" w:eastAsia="zh-CN"/>
        </w:rPr>
        <w:t>6.07</w:t>
      </w:r>
      <w:r>
        <w:rPr>
          <w:rFonts w:hint="default" w:ascii="Times New Roman" w:hAnsi="Times New Roman" w:cs="Times New Roman" w:eastAsiaTheme="minorEastAsia"/>
          <w:sz w:val="32"/>
          <w:szCs w:val="32"/>
        </w:rPr>
        <w:t>万元，减少</w:t>
      </w:r>
      <w:r>
        <w:rPr>
          <w:rFonts w:hint="default" w:ascii="Times New Roman" w:hAnsi="Times New Roman" w:cs="Times New Roman" w:eastAsiaTheme="minorEastAsia"/>
          <w:sz w:val="32"/>
          <w:szCs w:val="32"/>
          <w:lang w:val="en-US" w:eastAsia="zh-CN"/>
        </w:rPr>
        <w:t>30.35</w:t>
      </w:r>
      <w:r>
        <w:rPr>
          <w:rFonts w:hint="default" w:ascii="Times New Roman" w:hAnsi="Times New Roman" w:cs="Times New Roman" w:eastAsiaTheme="minorEastAsia"/>
          <w:sz w:val="32"/>
          <w:szCs w:val="32"/>
        </w:rPr>
        <w:t>%</w:t>
      </w:r>
      <w:r>
        <w:rPr>
          <w:rFonts w:hint="default" w:ascii="Times New Roman" w:hAnsi="Times New Roman" w:cs="Times New Roman" w:eastAsiaTheme="minorEastAsia"/>
          <w:sz w:val="32"/>
          <w:szCs w:val="32"/>
          <w:lang w:eastAsia="zh-CN"/>
        </w:rPr>
        <w:t>，</w:t>
      </w:r>
      <w:r>
        <w:rPr>
          <w:rFonts w:hint="default" w:ascii="Times New Roman" w:hAnsi="Times New Roman" w:cs="Times New Roman" w:eastAsiaTheme="minorEastAsia"/>
          <w:sz w:val="32"/>
          <w:szCs w:val="32"/>
        </w:rPr>
        <w:t>减少的主要原因是</w:t>
      </w:r>
      <w:r>
        <w:rPr>
          <w:rFonts w:hint="default" w:ascii="Times New Roman" w:hAnsi="Times New Roman" w:cs="Times New Roman" w:eastAsiaTheme="minorEastAsia"/>
          <w:sz w:val="32"/>
          <w:szCs w:val="32"/>
          <w:lang w:val="en-US" w:eastAsia="zh-CN"/>
        </w:rPr>
        <w:t>受张家界市疫情影响，开展巡护监管、督察、查勘工作频次有所减少，公务用车运行费随之减少</w:t>
      </w:r>
      <w:r>
        <w:rPr>
          <w:rFonts w:hint="default" w:ascii="Times New Roman" w:hAnsi="Times New Roman" w:cs="Times New Roman" w:eastAsiaTheme="minorEastAsia"/>
          <w:sz w:val="32"/>
          <w:szCs w:val="32"/>
        </w:rPr>
        <w:t>。</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eastAsiaTheme="minorEastAsia"/>
          <w:b/>
          <w:sz w:val="32"/>
          <w:szCs w:val="32"/>
        </w:rPr>
      </w:pPr>
      <w:r>
        <w:rPr>
          <w:rFonts w:hint="default" w:ascii="Times New Roman" w:hAnsi="Times New Roman" w:cs="Times New Roman" w:eastAsiaTheme="minorEastAsia"/>
          <w:b/>
          <w:sz w:val="32"/>
          <w:szCs w:val="32"/>
        </w:rPr>
        <w:t>（二）“三公”经费财政拨款支出决算具体情况说明</w:t>
      </w:r>
    </w:p>
    <w:p>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2021年度“三公”经费财政拨款支出决算中，公务接待费支出决算</w:t>
      </w:r>
      <w:r>
        <w:rPr>
          <w:rFonts w:hint="default" w:ascii="Times New Roman" w:hAnsi="Times New Roman" w:cs="Times New Roman" w:eastAsiaTheme="minorEastAsia"/>
          <w:sz w:val="32"/>
          <w:szCs w:val="32"/>
          <w:lang w:val="en-US" w:eastAsia="zh-CN"/>
        </w:rPr>
        <w:t>3.22</w:t>
      </w:r>
      <w:r>
        <w:rPr>
          <w:rFonts w:hint="default" w:ascii="Times New Roman" w:hAnsi="Times New Roman" w:cs="Times New Roman" w:eastAsiaTheme="minorEastAsia"/>
          <w:sz w:val="32"/>
          <w:szCs w:val="32"/>
        </w:rPr>
        <w:t>万元，占</w:t>
      </w:r>
      <w:r>
        <w:rPr>
          <w:rFonts w:hint="default" w:ascii="Times New Roman" w:hAnsi="Times New Roman" w:cs="Times New Roman" w:eastAsiaTheme="minorEastAsia"/>
          <w:sz w:val="32"/>
          <w:szCs w:val="32"/>
          <w:lang w:val="en-US" w:eastAsia="zh-CN"/>
        </w:rPr>
        <w:t>18.77</w:t>
      </w:r>
      <w:r>
        <w:rPr>
          <w:rFonts w:hint="default" w:ascii="Times New Roman" w:hAnsi="Times New Roman" w:cs="Times New Roman" w:eastAsiaTheme="minorEastAsia"/>
          <w:sz w:val="32"/>
          <w:szCs w:val="32"/>
        </w:rPr>
        <w:t>%,公务用车购置费及运行维护费支出决算</w:t>
      </w:r>
      <w:r>
        <w:rPr>
          <w:rFonts w:hint="default" w:ascii="Times New Roman" w:hAnsi="Times New Roman" w:cs="Times New Roman" w:eastAsiaTheme="minorEastAsia"/>
          <w:sz w:val="32"/>
          <w:szCs w:val="32"/>
          <w:lang w:val="en-US" w:eastAsia="zh-CN"/>
        </w:rPr>
        <w:t>13.93</w:t>
      </w:r>
      <w:r>
        <w:rPr>
          <w:rFonts w:hint="default" w:ascii="Times New Roman" w:hAnsi="Times New Roman" w:cs="Times New Roman" w:eastAsiaTheme="minorEastAsia"/>
          <w:sz w:val="32"/>
          <w:szCs w:val="32"/>
        </w:rPr>
        <w:t>万元，占</w:t>
      </w:r>
      <w:r>
        <w:rPr>
          <w:rFonts w:hint="default" w:ascii="Times New Roman" w:hAnsi="Times New Roman" w:cs="Times New Roman" w:eastAsiaTheme="minorEastAsia"/>
          <w:sz w:val="32"/>
          <w:szCs w:val="32"/>
          <w:lang w:val="en-US" w:eastAsia="zh-CN"/>
        </w:rPr>
        <w:t>81.23</w:t>
      </w:r>
      <w:r>
        <w:rPr>
          <w:rFonts w:hint="default" w:ascii="Times New Roman" w:hAnsi="Times New Roman" w:cs="Times New Roman" w:eastAsiaTheme="minorEastAsia"/>
          <w:sz w:val="32"/>
          <w:szCs w:val="32"/>
        </w:rPr>
        <w:t>%。其中：</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sz w:val="32"/>
          <w:szCs w:val="32"/>
          <w:lang w:val="en-US" w:eastAsia="zh-CN"/>
        </w:rPr>
      </w:pPr>
      <w:r>
        <w:rPr>
          <w:rFonts w:hint="default" w:ascii="Times New Roman" w:hAnsi="Times New Roman" w:cs="Times New Roman" w:eastAsiaTheme="minorEastAsia"/>
          <w:sz w:val="32"/>
          <w:szCs w:val="32"/>
          <w:lang w:val="en-US" w:eastAsia="zh-CN"/>
        </w:rPr>
        <w:t>1、因公出国（境）费支出决算为0万元，全年安排因公出国（境）团组0个，累计0人次</w:t>
      </w:r>
    </w:p>
    <w:p>
      <w:pPr>
        <w:pStyle w:val="10"/>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lang w:val="en-US" w:eastAsia="zh-CN"/>
        </w:rPr>
        <w:t>2</w:t>
      </w:r>
      <w:r>
        <w:rPr>
          <w:rFonts w:hint="default" w:ascii="Times New Roman" w:hAnsi="Times New Roman" w:cs="Times New Roman" w:eastAsiaTheme="minorEastAsia"/>
          <w:sz w:val="32"/>
          <w:szCs w:val="32"/>
        </w:rPr>
        <w:t>、公务接待费支出决算为</w:t>
      </w:r>
      <w:r>
        <w:rPr>
          <w:rFonts w:hint="default" w:ascii="Times New Roman" w:hAnsi="Times New Roman" w:cs="Times New Roman" w:eastAsiaTheme="minorEastAsia"/>
          <w:sz w:val="32"/>
          <w:szCs w:val="32"/>
          <w:lang w:val="en-US" w:eastAsia="zh-CN"/>
        </w:rPr>
        <w:t>3.22</w:t>
      </w:r>
      <w:r>
        <w:rPr>
          <w:rFonts w:hint="default" w:ascii="Times New Roman" w:hAnsi="Times New Roman" w:cs="Times New Roman" w:eastAsiaTheme="minorEastAsia"/>
          <w:sz w:val="32"/>
          <w:szCs w:val="32"/>
        </w:rPr>
        <w:t>万元，全年共接待来访团组</w:t>
      </w:r>
      <w:r>
        <w:rPr>
          <w:rFonts w:hint="default" w:ascii="Times New Roman" w:hAnsi="Times New Roman" w:cs="Times New Roman" w:eastAsiaTheme="minorEastAsia"/>
          <w:sz w:val="32"/>
          <w:szCs w:val="32"/>
          <w:lang w:val="en-US" w:eastAsia="zh-CN"/>
        </w:rPr>
        <w:t>43</w:t>
      </w:r>
      <w:r>
        <w:rPr>
          <w:rFonts w:hint="default" w:ascii="Times New Roman" w:hAnsi="Times New Roman" w:cs="Times New Roman" w:eastAsiaTheme="minorEastAsia"/>
          <w:sz w:val="32"/>
          <w:szCs w:val="32"/>
        </w:rPr>
        <w:t>个、来宾</w:t>
      </w:r>
      <w:r>
        <w:rPr>
          <w:rFonts w:hint="default" w:ascii="Times New Roman" w:hAnsi="Times New Roman" w:cs="Times New Roman" w:eastAsiaTheme="minorEastAsia"/>
          <w:sz w:val="32"/>
          <w:szCs w:val="32"/>
          <w:lang w:val="en-US" w:eastAsia="zh-CN"/>
        </w:rPr>
        <w:t>207</w:t>
      </w:r>
      <w:r>
        <w:rPr>
          <w:rFonts w:hint="default" w:ascii="Times New Roman" w:hAnsi="Times New Roman" w:cs="Times New Roman" w:eastAsiaTheme="minorEastAsia"/>
          <w:sz w:val="32"/>
          <w:szCs w:val="32"/>
        </w:rPr>
        <w:t>人次，主要是接待上级部门和各地保护区到我保护区检查、</w:t>
      </w:r>
      <w:r>
        <w:rPr>
          <w:rFonts w:hint="default" w:ascii="Times New Roman" w:hAnsi="Times New Roman" w:cs="Times New Roman" w:eastAsiaTheme="minorEastAsia"/>
          <w:sz w:val="32"/>
          <w:szCs w:val="32"/>
          <w:lang w:val="en-US" w:eastAsia="zh-CN"/>
        </w:rPr>
        <w:t>调研、</w:t>
      </w:r>
      <w:r>
        <w:rPr>
          <w:rFonts w:hint="default" w:ascii="Times New Roman" w:hAnsi="Times New Roman" w:cs="Times New Roman" w:eastAsiaTheme="minorEastAsia"/>
          <w:sz w:val="32"/>
          <w:szCs w:val="32"/>
        </w:rPr>
        <w:t>指导、交流的接待支出。</w:t>
      </w:r>
    </w:p>
    <w:p>
      <w:pPr>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Times New Roman" w:hAnsi="Times New Roman" w:cs="Times New Roman"/>
          <w:color w:val="000000"/>
          <w:kern w:val="0"/>
          <w:sz w:val="32"/>
          <w:szCs w:val="32"/>
        </w:rPr>
      </w:pPr>
      <w:r>
        <w:rPr>
          <w:rFonts w:hint="default" w:ascii="Times New Roman" w:hAnsi="Times New Roman" w:cs="Times New Roman"/>
          <w:sz w:val="32"/>
          <w:szCs w:val="32"/>
          <w:lang w:val="en-US" w:eastAsia="zh-CN"/>
        </w:rPr>
        <w:t>3</w:t>
      </w:r>
      <w:r>
        <w:rPr>
          <w:rFonts w:hint="default" w:ascii="Times New Roman" w:hAnsi="Times New Roman" w:cs="Times New Roman"/>
          <w:sz w:val="32"/>
          <w:szCs w:val="32"/>
        </w:rPr>
        <w:t>、公务用车购置费及运行维护费支出决算为</w:t>
      </w:r>
      <w:r>
        <w:rPr>
          <w:rFonts w:hint="default" w:ascii="Times New Roman" w:hAnsi="Times New Roman" w:cs="Times New Roman"/>
          <w:sz w:val="32"/>
          <w:szCs w:val="32"/>
          <w:lang w:val="en-US" w:eastAsia="zh-CN"/>
        </w:rPr>
        <w:t>13.93</w:t>
      </w:r>
      <w:r>
        <w:rPr>
          <w:rFonts w:hint="default" w:ascii="Times New Roman" w:hAnsi="Times New Roman" w:cs="Times New Roman"/>
          <w:sz w:val="32"/>
          <w:szCs w:val="32"/>
        </w:rPr>
        <w:t>万元，其中：公务用车购置费</w:t>
      </w:r>
      <w:r>
        <w:rPr>
          <w:rFonts w:hint="default" w:ascii="Times New Roman" w:hAnsi="Times New Roman" w:cs="Times New Roman"/>
          <w:sz w:val="32"/>
          <w:szCs w:val="32"/>
          <w:lang w:val="en-US" w:eastAsia="zh-CN"/>
        </w:rPr>
        <w:t>0</w:t>
      </w:r>
      <w:r>
        <w:rPr>
          <w:rFonts w:hint="default" w:ascii="Times New Roman" w:hAnsi="Times New Roman" w:cs="Times New Roman"/>
          <w:sz w:val="32"/>
          <w:szCs w:val="32"/>
        </w:rPr>
        <w:t>万元</w:t>
      </w:r>
      <w:r>
        <w:rPr>
          <w:rFonts w:hint="default" w:ascii="Times New Roman" w:hAnsi="Times New Roman" w:cs="Times New Roman"/>
          <w:sz w:val="32"/>
          <w:szCs w:val="32"/>
          <w:lang w:eastAsia="zh-CN"/>
        </w:rPr>
        <w:t>，</w:t>
      </w:r>
      <w:r>
        <w:rPr>
          <w:rFonts w:hint="eastAsia" w:ascii="Times New Roman" w:hAnsi="Times New Roman" w:cs="Times New Roman"/>
          <w:sz w:val="32"/>
          <w:szCs w:val="32"/>
          <w:lang w:eastAsia="zh-CN"/>
        </w:rPr>
        <w:t>本单位</w:t>
      </w:r>
      <w:r>
        <w:rPr>
          <w:rFonts w:hint="default" w:ascii="Times New Roman" w:hAnsi="Times New Roman" w:cs="Times New Roman"/>
          <w:sz w:val="32"/>
          <w:szCs w:val="32"/>
          <w:lang w:eastAsia="zh-CN"/>
        </w:rPr>
        <w:t>更新</w:t>
      </w:r>
      <w:r>
        <w:rPr>
          <w:rFonts w:hint="eastAsia" w:ascii="Times New Roman" w:hAnsi="Times New Roman" w:cs="Times New Roman"/>
          <w:sz w:val="32"/>
          <w:szCs w:val="32"/>
          <w:lang w:eastAsia="zh-CN"/>
        </w:rPr>
        <w:t>（购置）</w:t>
      </w:r>
      <w:r>
        <w:rPr>
          <w:rFonts w:hint="default" w:ascii="Times New Roman" w:hAnsi="Times New Roman" w:cs="Times New Roman"/>
          <w:sz w:val="32"/>
          <w:szCs w:val="32"/>
          <w:lang w:eastAsia="zh-CN"/>
        </w:rPr>
        <w:t>公务用车</w:t>
      </w:r>
      <w:r>
        <w:rPr>
          <w:rFonts w:hint="eastAsia" w:ascii="Times New Roman" w:hAnsi="Times New Roman" w:cs="Times New Roman"/>
          <w:sz w:val="32"/>
          <w:szCs w:val="32"/>
          <w:lang w:val="en-US" w:eastAsia="zh-CN"/>
        </w:rPr>
        <w:t>0辆</w:t>
      </w:r>
      <w:r>
        <w:rPr>
          <w:rFonts w:hint="default" w:ascii="Times New Roman" w:hAnsi="Times New Roman" w:cs="Times New Roman"/>
          <w:color w:val="000000" w:themeColor="text1"/>
          <w:sz w:val="32"/>
          <w:szCs w:val="32"/>
          <w14:textFill>
            <w14:solidFill>
              <w14:schemeClr w14:val="tx1"/>
            </w14:solidFill>
          </w14:textFill>
        </w:rPr>
        <w:t>。</w:t>
      </w:r>
      <w:r>
        <w:rPr>
          <w:rFonts w:hint="default" w:ascii="Times New Roman" w:hAnsi="Times New Roman" w:cs="Times New Roman"/>
          <w:sz w:val="32"/>
          <w:szCs w:val="32"/>
        </w:rPr>
        <w:t>公务用车运行维护费</w:t>
      </w:r>
      <w:r>
        <w:rPr>
          <w:rFonts w:hint="default" w:ascii="Times New Roman" w:hAnsi="Times New Roman" w:cs="Times New Roman"/>
          <w:sz w:val="32"/>
          <w:szCs w:val="32"/>
          <w:lang w:val="en-US" w:eastAsia="zh-CN"/>
        </w:rPr>
        <w:t>13.93</w:t>
      </w:r>
      <w:r>
        <w:rPr>
          <w:rFonts w:hint="default" w:ascii="Times New Roman" w:hAnsi="Times New Roman" w:cs="Times New Roman"/>
          <w:sz w:val="32"/>
          <w:szCs w:val="32"/>
        </w:rPr>
        <w:t>万元，主要是用于巡护监管、督察等工作有关支出支出，截止2021年12月31日，我单位开支财政拨款的公务用车保有量为</w:t>
      </w:r>
      <w:r>
        <w:rPr>
          <w:rFonts w:hint="default" w:ascii="Times New Roman" w:hAnsi="Times New Roman" w:cs="Times New Roman"/>
          <w:sz w:val="32"/>
          <w:szCs w:val="32"/>
          <w:lang w:val="en-US" w:eastAsia="zh-CN"/>
        </w:rPr>
        <w:t>1</w:t>
      </w:r>
      <w:r>
        <w:rPr>
          <w:rFonts w:hint="default" w:ascii="Times New Roman" w:hAnsi="Times New Roman" w:cs="Times New Roman"/>
          <w:sz w:val="32"/>
          <w:szCs w:val="32"/>
        </w:rPr>
        <w:t>辆。</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八、政府性基金预算收入支出决算情况</w:t>
      </w:r>
    </w:p>
    <w:p>
      <w:pPr>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sz w:val="32"/>
          <w:szCs w:val="32"/>
        </w:rPr>
      </w:pPr>
      <w:r>
        <w:rPr>
          <w:rFonts w:hint="default" w:ascii="Times New Roman" w:hAnsi="Times New Roman" w:cs="Times New Roman"/>
          <w:sz w:val="32"/>
          <w:szCs w:val="32"/>
        </w:rPr>
        <w:t>本</w:t>
      </w:r>
      <w:r>
        <w:rPr>
          <w:rFonts w:hint="default" w:ascii="Times New Roman" w:hAnsi="Times New Roman" w:cs="Times New Roman"/>
          <w:sz w:val="32"/>
          <w:szCs w:val="32"/>
          <w:lang w:val="en-US" w:eastAsia="zh-CN"/>
        </w:rPr>
        <w:t>单位</w:t>
      </w:r>
      <w:r>
        <w:rPr>
          <w:rFonts w:hint="default" w:ascii="Times New Roman" w:hAnsi="Times New Roman" w:cs="Times New Roman"/>
          <w:sz w:val="32"/>
          <w:szCs w:val="32"/>
        </w:rPr>
        <w:t>无政府性基金收支。</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九、关于</w:t>
      </w:r>
      <w:r>
        <w:rPr>
          <w:rFonts w:hint="default" w:ascii="Times New Roman" w:hAnsi="Times New Roman" w:cs="Times New Roman"/>
          <w:b/>
          <w:sz w:val="32"/>
          <w:szCs w:val="32"/>
          <w:lang w:eastAsia="zh-CN"/>
        </w:rPr>
        <w:t>机关运行</w:t>
      </w:r>
      <w:r>
        <w:rPr>
          <w:rFonts w:hint="default" w:ascii="Times New Roman" w:hAnsi="Times New Roman" w:cs="Times New Roman"/>
          <w:b/>
          <w:sz w:val="32"/>
          <w:szCs w:val="32"/>
        </w:rPr>
        <w:t>经费支出说明</w:t>
      </w:r>
    </w:p>
    <w:p>
      <w:pPr>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本</w:t>
      </w:r>
      <w:r>
        <w:rPr>
          <w:rFonts w:hint="default" w:ascii="Times New Roman" w:hAnsi="Times New Roman" w:cs="Times New Roman"/>
          <w:sz w:val="32"/>
          <w:szCs w:val="32"/>
          <w:lang w:eastAsia="zh-CN"/>
        </w:rPr>
        <w:t>单位</w:t>
      </w:r>
      <w:r>
        <w:rPr>
          <w:rFonts w:hint="default" w:ascii="Times New Roman" w:hAnsi="Times New Roman" w:cs="Times New Roman" w:eastAsiaTheme="minorEastAsia"/>
          <w:sz w:val="32"/>
          <w:szCs w:val="32"/>
        </w:rPr>
        <w:t>202</w:t>
      </w:r>
      <w:r>
        <w:rPr>
          <w:rFonts w:hint="default" w:ascii="Times New Roman" w:hAnsi="Times New Roman" w:cs="Times New Roman" w:eastAsiaTheme="minorEastAsia"/>
          <w:sz w:val="32"/>
          <w:szCs w:val="32"/>
          <w:lang w:val="en-US" w:eastAsia="zh-CN"/>
        </w:rPr>
        <w:t>1</w:t>
      </w:r>
      <w:r>
        <w:rPr>
          <w:rFonts w:hint="default" w:ascii="Times New Roman" w:hAnsi="Times New Roman" w:cs="Times New Roman" w:eastAsiaTheme="minorEastAsia"/>
          <w:sz w:val="32"/>
          <w:szCs w:val="32"/>
        </w:rPr>
        <w:t>年度</w:t>
      </w:r>
      <w:r>
        <w:rPr>
          <w:rFonts w:hint="default" w:ascii="Times New Roman" w:hAnsi="Times New Roman" w:cs="Times New Roman"/>
          <w:sz w:val="32"/>
          <w:szCs w:val="32"/>
          <w:lang w:eastAsia="zh-CN"/>
        </w:rPr>
        <w:t>机关</w:t>
      </w:r>
      <w:r>
        <w:rPr>
          <w:rFonts w:hint="default" w:ascii="Times New Roman" w:hAnsi="Times New Roman" w:cs="Times New Roman" w:eastAsiaTheme="minorEastAsia"/>
          <w:sz w:val="32"/>
          <w:szCs w:val="32"/>
        </w:rPr>
        <w:t>运行经费支出</w:t>
      </w:r>
      <w:r>
        <w:rPr>
          <w:rFonts w:hint="default" w:ascii="Times New Roman" w:hAnsi="Times New Roman" w:cs="Times New Roman"/>
          <w:sz w:val="32"/>
          <w:szCs w:val="32"/>
          <w:lang w:val="en-US" w:eastAsia="zh-CN"/>
        </w:rPr>
        <w:t>0</w:t>
      </w:r>
      <w:r>
        <w:rPr>
          <w:rFonts w:hint="default" w:ascii="Times New Roman" w:hAnsi="Times New Roman" w:cs="Times New Roman" w:eastAsiaTheme="minorEastAsia"/>
          <w:sz w:val="32"/>
          <w:szCs w:val="32"/>
        </w:rPr>
        <w:t>万，</w:t>
      </w:r>
      <w:r>
        <w:rPr>
          <w:rFonts w:hint="default" w:ascii="Times New Roman" w:hAnsi="Times New Roman" w:cs="Times New Roman"/>
          <w:sz w:val="32"/>
          <w:szCs w:val="32"/>
          <w:lang w:eastAsia="zh-CN"/>
        </w:rPr>
        <w:t>年初也未编制机关运行经费预算</w:t>
      </w:r>
      <w:r>
        <w:rPr>
          <w:rFonts w:hint="default" w:ascii="Times New Roman" w:hAnsi="Times New Roman" w:cs="Times New Roman" w:eastAsiaTheme="minorEastAsia"/>
          <w:sz w:val="32"/>
          <w:szCs w:val="32"/>
        </w:rPr>
        <w:t>。</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十、一般性支出情况说明</w:t>
      </w:r>
    </w:p>
    <w:p>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highlight w:val="none"/>
        </w:rPr>
      </w:pPr>
      <w:r>
        <w:rPr>
          <w:rFonts w:hint="default" w:ascii="Times New Roman" w:hAnsi="Times New Roman" w:cs="Times New Roman" w:eastAsiaTheme="minorEastAsia"/>
          <w:sz w:val="32"/>
          <w:szCs w:val="32"/>
          <w:highlight w:val="none"/>
        </w:rPr>
        <w:t>本</w:t>
      </w:r>
      <w:r>
        <w:rPr>
          <w:rFonts w:hint="default" w:ascii="Times New Roman" w:hAnsi="Times New Roman" w:cs="Times New Roman" w:eastAsiaTheme="minorEastAsia"/>
          <w:sz w:val="32"/>
          <w:szCs w:val="32"/>
          <w:highlight w:val="none"/>
          <w:lang w:eastAsia="zh-CN"/>
        </w:rPr>
        <w:t>单位</w:t>
      </w:r>
      <w:r>
        <w:rPr>
          <w:rFonts w:hint="default" w:ascii="Times New Roman" w:hAnsi="Times New Roman" w:cs="Times New Roman" w:eastAsiaTheme="minorEastAsia"/>
          <w:sz w:val="32"/>
          <w:szCs w:val="32"/>
          <w:highlight w:val="none"/>
        </w:rPr>
        <w:t>202</w:t>
      </w:r>
      <w:r>
        <w:rPr>
          <w:rFonts w:hint="default" w:ascii="Times New Roman" w:hAnsi="Times New Roman" w:cs="Times New Roman" w:eastAsiaTheme="minorEastAsia"/>
          <w:sz w:val="32"/>
          <w:szCs w:val="32"/>
          <w:highlight w:val="none"/>
          <w:lang w:val="en-US" w:eastAsia="zh-CN"/>
        </w:rPr>
        <w:t>1</w:t>
      </w:r>
      <w:r>
        <w:rPr>
          <w:rFonts w:hint="default" w:ascii="Times New Roman" w:hAnsi="Times New Roman" w:cs="Times New Roman" w:eastAsiaTheme="minorEastAsia"/>
          <w:sz w:val="32"/>
          <w:szCs w:val="32"/>
          <w:highlight w:val="none"/>
        </w:rPr>
        <w:t>年开支会议费</w:t>
      </w:r>
      <w:r>
        <w:rPr>
          <w:rFonts w:hint="default" w:ascii="Times New Roman" w:hAnsi="Times New Roman" w:cs="Times New Roman" w:eastAsiaTheme="minorEastAsia"/>
          <w:sz w:val="32"/>
          <w:szCs w:val="32"/>
          <w:highlight w:val="none"/>
          <w:lang w:val="en-US" w:eastAsia="zh-CN"/>
        </w:rPr>
        <w:t>0.7万</w:t>
      </w:r>
      <w:r>
        <w:rPr>
          <w:rFonts w:hint="default" w:ascii="Times New Roman" w:hAnsi="Times New Roman" w:cs="Times New Roman" w:eastAsiaTheme="minorEastAsia"/>
          <w:sz w:val="32"/>
          <w:szCs w:val="32"/>
          <w:highlight w:val="none"/>
        </w:rPr>
        <w:t>元，</w:t>
      </w:r>
      <w:r>
        <w:rPr>
          <w:rFonts w:hint="default" w:ascii="Times New Roman" w:hAnsi="Times New Roman" w:cs="Times New Roman" w:eastAsiaTheme="minorEastAsia"/>
          <w:sz w:val="32"/>
          <w:szCs w:val="32"/>
          <w:highlight w:val="none"/>
          <w:lang w:eastAsia="zh-CN"/>
        </w:rPr>
        <w:t>用于召开保护区2021年联席会，人数</w:t>
      </w:r>
      <w:r>
        <w:rPr>
          <w:rFonts w:hint="default" w:ascii="Times New Roman" w:hAnsi="Times New Roman" w:cs="Times New Roman" w:eastAsiaTheme="minorEastAsia"/>
          <w:sz w:val="32"/>
          <w:szCs w:val="32"/>
          <w:highlight w:val="none"/>
          <w:lang w:val="en-US" w:eastAsia="zh-CN"/>
        </w:rPr>
        <w:t>27人，内容为：总结“十三五”大鲵保护区保护修复工作成效，研究探讨大鲵保护区“十四五”规划和2021年重点工作；</w:t>
      </w:r>
      <w:r>
        <w:rPr>
          <w:rFonts w:hint="default" w:ascii="Times New Roman" w:hAnsi="Times New Roman" w:cs="Times New Roman" w:eastAsiaTheme="minorEastAsia"/>
          <w:sz w:val="32"/>
          <w:szCs w:val="32"/>
          <w:highlight w:val="none"/>
        </w:rPr>
        <w:t>开支培训费</w:t>
      </w:r>
      <w:r>
        <w:rPr>
          <w:rFonts w:hint="default" w:ascii="Times New Roman" w:hAnsi="Times New Roman" w:cs="Times New Roman" w:eastAsiaTheme="minorEastAsia"/>
          <w:sz w:val="32"/>
          <w:szCs w:val="32"/>
          <w:highlight w:val="none"/>
          <w:lang w:val="en-US" w:eastAsia="zh-CN"/>
        </w:rPr>
        <w:t>0.37万</w:t>
      </w:r>
      <w:r>
        <w:rPr>
          <w:rFonts w:hint="default" w:ascii="Times New Roman" w:hAnsi="Times New Roman" w:cs="Times New Roman" w:eastAsiaTheme="minorEastAsia"/>
          <w:sz w:val="32"/>
          <w:szCs w:val="32"/>
          <w:highlight w:val="none"/>
        </w:rPr>
        <w:t>元</w:t>
      </w:r>
      <w:r>
        <w:rPr>
          <w:rFonts w:hint="default" w:ascii="Times New Roman" w:hAnsi="Times New Roman" w:cs="Times New Roman" w:eastAsiaTheme="minorEastAsia"/>
          <w:sz w:val="32"/>
          <w:szCs w:val="32"/>
          <w:highlight w:val="none"/>
          <w:lang w:eastAsia="zh-CN"/>
        </w:rPr>
        <w:t>，未召开培训，人数</w:t>
      </w:r>
      <w:r>
        <w:rPr>
          <w:rFonts w:hint="default" w:ascii="Times New Roman" w:hAnsi="Times New Roman" w:cs="Times New Roman" w:eastAsiaTheme="minorEastAsia"/>
          <w:sz w:val="32"/>
          <w:szCs w:val="32"/>
          <w:highlight w:val="none"/>
          <w:lang w:val="en-US" w:eastAsia="zh-CN"/>
        </w:rPr>
        <w:t>0人，培训费支出为单位干部职工继续教育学习及外出培训开支</w:t>
      </w:r>
      <w:r>
        <w:rPr>
          <w:rFonts w:hint="default" w:ascii="Times New Roman" w:hAnsi="Times New Roman" w:cs="Times New Roman" w:eastAsiaTheme="minorEastAsia"/>
          <w:sz w:val="32"/>
          <w:szCs w:val="32"/>
          <w:highlight w:val="none"/>
        </w:rPr>
        <w:t>。未举办节庆、晚会、论坛、赛事活动，开支0万元。</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十一、政府采购支出说明</w:t>
      </w:r>
    </w:p>
    <w:p>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本</w:t>
      </w:r>
      <w:r>
        <w:rPr>
          <w:rFonts w:hint="default" w:ascii="Times New Roman" w:hAnsi="Times New Roman" w:cs="Times New Roman" w:eastAsiaTheme="minorEastAsia"/>
          <w:sz w:val="32"/>
          <w:szCs w:val="32"/>
          <w:lang w:eastAsia="zh-CN"/>
        </w:rPr>
        <w:t>单位</w:t>
      </w:r>
      <w:r>
        <w:rPr>
          <w:rFonts w:hint="default" w:ascii="Times New Roman" w:hAnsi="Times New Roman" w:cs="Times New Roman" w:eastAsiaTheme="minorEastAsia"/>
          <w:sz w:val="32"/>
          <w:szCs w:val="32"/>
        </w:rPr>
        <w:t>2021年度政府采购支出总额</w:t>
      </w:r>
      <w:r>
        <w:rPr>
          <w:rFonts w:hint="default" w:ascii="Times New Roman" w:hAnsi="Times New Roman" w:cs="Times New Roman" w:eastAsiaTheme="minorEastAsia"/>
          <w:sz w:val="32"/>
          <w:szCs w:val="32"/>
          <w:lang w:val="en-US" w:eastAsia="zh-CN"/>
        </w:rPr>
        <w:t>514.62</w:t>
      </w:r>
      <w:r>
        <w:rPr>
          <w:rFonts w:hint="default" w:ascii="Times New Roman" w:hAnsi="Times New Roman" w:cs="Times New Roman" w:eastAsiaTheme="minorEastAsia"/>
          <w:sz w:val="32"/>
          <w:szCs w:val="32"/>
        </w:rPr>
        <w:t>万元，其中：：政府采购</w:t>
      </w:r>
      <w:r>
        <w:rPr>
          <w:rFonts w:hint="default" w:ascii="Times New Roman" w:hAnsi="Times New Roman" w:cs="Times New Roman" w:eastAsiaTheme="minorEastAsia"/>
          <w:sz w:val="32"/>
          <w:szCs w:val="32"/>
          <w:lang w:eastAsia="zh-CN"/>
        </w:rPr>
        <w:t>货物</w:t>
      </w:r>
      <w:r>
        <w:rPr>
          <w:rFonts w:hint="default" w:ascii="Times New Roman" w:hAnsi="Times New Roman" w:cs="Times New Roman" w:eastAsiaTheme="minorEastAsia"/>
          <w:sz w:val="32"/>
          <w:szCs w:val="32"/>
        </w:rPr>
        <w:t>支出</w:t>
      </w:r>
      <w:r>
        <w:rPr>
          <w:rFonts w:hint="default" w:ascii="Times New Roman" w:hAnsi="Times New Roman" w:cs="Times New Roman" w:eastAsiaTheme="minorEastAsia"/>
          <w:sz w:val="32"/>
          <w:szCs w:val="32"/>
          <w:lang w:val="en-US" w:eastAsia="zh-CN"/>
        </w:rPr>
        <w:t>0</w:t>
      </w:r>
      <w:r>
        <w:rPr>
          <w:rFonts w:hint="default" w:ascii="Times New Roman" w:hAnsi="Times New Roman" w:cs="Times New Roman" w:eastAsiaTheme="minorEastAsia"/>
          <w:sz w:val="32"/>
          <w:szCs w:val="32"/>
        </w:rPr>
        <w:t>万</w:t>
      </w:r>
      <w:r>
        <w:rPr>
          <w:rFonts w:hint="default" w:ascii="Times New Roman" w:hAnsi="Times New Roman" w:cs="Times New Roman" w:eastAsiaTheme="minorEastAsia"/>
          <w:sz w:val="32"/>
          <w:szCs w:val="32"/>
          <w:lang w:eastAsia="zh-CN"/>
        </w:rPr>
        <w:t>万元、</w:t>
      </w:r>
      <w:r>
        <w:rPr>
          <w:rFonts w:hint="default" w:ascii="Times New Roman" w:hAnsi="Times New Roman" w:cs="Times New Roman" w:eastAsiaTheme="minorEastAsia"/>
          <w:sz w:val="32"/>
          <w:szCs w:val="32"/>
        </w:rPr>
        <w:t>政府采购工程支出</w:t>
      </w:r>
      <w:r>
        <w:rPr>
          <w:rFonts w:hint="default" w:ascii="Times New Roman" w:hAnsi="Times New Roman" w:cs="Times New Roman" w:eastAsiaTheme="minorEastAsia"/>
          <w:sz w:val="32"/>
          <w:szCs w:val="32"/>
          <w:lang w:val="en-US" w:eastAsia="zh-CN"/>
        </w:rPr>
        <w:t>514.62</w:t>
      </w:r>
      <w:r>
        <w:rPr>
          <w:rFonts w:hint="default" w:ascii="Times New Roman" w:hAnsi="Times New Roman" w:cs="Times New Roman" w:eastAsiaTheme="minorEastAsia"/>
          <w:sz w:val="32"/>
          <w:szCs w:val="32"/>
        </w:rPr>
        <w:t>万元</w:t>
      </w:r>
      <w:r>
        <w:rPr>
          <w:rFonts w:hint="default" w:ascii="Times New Roman" w:hAnsi="Times New Roman" w:cs="Times New Roman" w:eastAsiaTheme="minorEastAsia"/>
          <w:sz w:val="32"/>
          <w:szCs w:val="32"/>
          <w:lang w:eastAsia="zh-CN"/>
        </w:rPr>
        <w:t>、</w:t>
      </w:r>
      <w:r>
        <w:rPr>
          <w:rFonts w:hint="default" w:ascii="Times New Roman" w:hAnsi="Times New Roman" w:cs="Times New Roman" w:eastAsiaTheme="minorEastAsia"/>
          <w:sz w:val="32"/>
          <w:szCs w:val="32"/>
        </w:rPr>
        <w:t>政府采购</w:t>
      </w:r>
      <w:r>
        <w:rPr>
          <w:rFonts w:hint="default" w:ascii="Times New Roman" w:hAnsi="Times New Roman" w:cs="Times New Roman" w:eastAsiaTheme="minorEastAsia"/>
          <w:sz w:val="32"/>
          <w:szCs w:val="32"/>
          <w:lang w:eastAsia="zh-CN"/>
        </w:rPr>
        <w:t>服务</w:t>
      </w:r>
      <w:r>
        <w:rPr>
          <w:rFonts w:hint="default" w:ascii="Times New Roman" w:hAnsi="Times New Roman" w:cs="Times New Roman" w:eastAsiaTheme="minorEastAsia"/>
          <w:sz w:val="32"/>
          <w:szCs w:val="32"/>
        </w:rPr>
        <w:t>支出</w:t>
      </w:r>
      <w:r>
        <w:rPr>
          <w:rFonts w:hint="default" w:ascii="Times New Roman" w:hAnsi="Times New Roman" w:cs="Times New Roman" w:eastAsiaTheme="minorEastAsia"/>
          <w:sz w:val="32"/>
          <w:szCs w:val="32"/>
          <w:lang w:val="en-US" w:eastAsia="zh-CN"/>
        </w:rPr>
        <w:t>0</w:t>
      </w:r>
      <w:r>
        <w:rPr>
          <w:rFonts w:hint="default" w:ascii="Times New Roman" w:hAnsi="Times New Roman" w:cs="Times New Roman" w:eastAsiaTheme="minorEastAsia"/>
          <w:sz w:val="32"/>
          <w:szCs w:val="32"/>
        </w:rPr>
        <w:t>万元。授予中小企业合同金额</w:t>
      </w:r>
      <w:r>
        <w:rPr>
          <w:rFonts w:hint="default" w:ascii="Times New Roman" w:hAnsi="Times New Roman" w:cs="Times New Roman" w:eastAsiaTheme="minorEastAsia"/>
          <w:sz w:val="32"/>
          <w:szCs w:val="32"/>
          <w:lang w:val="en-US" w:eastAsia="zh-CN"/>
        </w:rPr>
        <w:t>0</w:t>
      </w:r>
      <w:r>
        <w:rPr>
          <w:rFonts w:hint="default" w:ascii="Times New Roman" w:hAnsi="Times New Roman" w:cs="Times New Roman" w:eastAsiaTheme="minorEastAsia"/>
          <w:sz w:val="32"/>
          <w:szCs w:val="32"/>
        </w:rPr>
        <w:t>万元，占政府采购支出总额的</w:t>
      </w:r>
      <w:r>
        <w:rPr>
          <w:rFonts w:hint="default" w:ascii="Times New Roman" w:hAnsi="Times New Roman" w:cs="Times New Roman" w:eastAsiaTheme="minorEastAsia"/>
          <w:sz w:val="32"/>
          <w:szCs w:val="32"/>
          <w:lang w:val="en-US" w:eastAsia="zh-CN"/>
        </w:rPr>
        <w:t>0</w:t>
      </w:r>
      <w:r>
        <w:rPr>
          <w:rFonts w:hint="default" w:ascii="Times New Roman" w:hAnsi="Times New Roman" w:cs="Times New Roman" w:eastAsiaTheme="minorEastAsia"/>
          <w:sz w:val="32"/>
          <w:szCs w:val="32"/>
        </w:rPr>
        <w:t>%，其中：授予小微企业合同金额</w:t>
      </w:r>
      <w:r>
        <w:rPr>
          <w:rFonts w:hint="default" w:ascii="Times New Roman" w:hAnsi="Times New Roman" w:cs="Times New Roman" w:eastAsiaTheme="minorEastAsia"/>
          <w:sz w:val="32"/>
          <w:szCs w:val="32"/>
          <w:lang w:val="en-US" w:eastAsia="zh-CN"/>
        </w:rPr>
        <w:t>0</w:t>
      </w:r>
      <w:r>
        <w:rPr>
          <w:rFonts w:hint="default" w:ascii="Times New Roman" w:hAnsi="Times New Roman" w:cs="Times New Roman" w:eastAsiaTheme="minorEastAsia"/>
          <w:sz w:val="32"/>
          <w:szCs w:val="32"/>
        </w:rPr>
        <w:t>万元。</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十二、国有资产占用情况说明</w:t>
      </w:r>
    </w:p>
    <w:p>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rPr>
      </w:pPr>
      <w:r>
        <w:rPr>
          <w:rFonts w:hint="default" w:ascii="Times New Roman" w:hAnsi="Times New Roman" w:cs="Times New Roman" w:eastAsiaTheme="minorEastAsia"/>
          <w:sz w:val="32"/>
          <w:szCs w:val="32"/>
        </w:rPr>
        <w:t>截至2021年12月31日，单位共有车辆</w:t>
      </w:r>
      <w:r>
        <w:rPr>
          <w:rFonts w:hint="default" w:ascii="Times New Roman" w:hAnsi="Times New Roman" w:cs="Times New Roman" w:eastAsiaTheme="minorEastAsia"/>
          <w:sz w:val="32"/>
          <w:szCs w:val="32"/>
          <w:lang w:val="en-US" w:eastAsia="zh-CN"/>
        </w:rPr>
        <w:t>1</w:t>
      </w:r>
      <w:r>
        <w:rPr>
          <w:rFonts w:hint="default" w:ascii="Times New Roman" w:hAnsi="Times New Roman" w:cs="Times New Roman" w:eastAsiaTheme="minorEastAsia"/>
          <w:sz w:val="32"/>
          <w:szCs w:val="32"/>
        </w:rPr>
        <w:t>辆，其中，</w:t>
      </w:r>
      <w:r>
        <w:rPr>
          <w:rFonts w:hint="default" w:ascii="Times New Roman" w:hAnsi="Times New Roman" w:cs="Times New Roman" w:eastAsiaTheme="minorEastAsia"/>
          <w:sz w:val="32"/>
          <w:szCs w:val="32"/>
          <w:lang w:val="en-US" w:eastAsia="zh-CN"/>
        </w:rPr>
        <w:t>业务用车1</w:t>
      </w:r>
      <w:r>
        <w:rPr>
          <w:rFonts w:hint="default" w:ascii="Times New Roman" w:hAnsi="Times New Roman" w:cs="Times New Roman" w:eastAsiaTheme="minorEastAsia"/>
          <w:sz w:val="32"/>
          <w:szCs w:val="32"/>
        </w:rPr>
        <w:t>辆；单位价值50万元以上通用设备</w:t>
      </w:r>
      <w:r>
        <w:rPr>
          <w:rFonts w:hint="default" w:ascii="Times New Roman" w:hAnsi="Times New Roman" w:cs="Times New Roman" w:eastAsiaTheme="minorEastAsia"/>
          <w:sz w:val="32"/>
          <w:szCs w:val="32"/>
          <w:lang w:val="en-US" w:eastAsia="zh-CN"/>
        </w:rPr>
        <w:t>0</w:t>
      </w:r>
      <w:r>
        <w:rPr>
          <w:rFonts w:hint="default" w:ascii="Times New Roman" w:hAnsi="Times New Roman" w:cs="Times New Roman" w:eastAsiaTheme="minorEastAsia"/>
          <w:sz w:val="32"/>
          <w:szCs w:val="32"/>
        </w:rPr>
        <w:t>台（套）；单位价值100万元以上专用设备</w:t>
      </w:r>
      <w:r>
        <w:rPr>
          <w:rFonts w:hint="default" w:ascii="Times New Roman" w:hAnsi="Times New Roman" w:cs="Times New Roman" w:eastAsiaTheme="minorEastAsia"/>
          <w:sz w:val="32"/>
          <w:szCs w:val="32"/>
          <w:lang w:val="en-US" w:eastAsia="zh-CN"/>
        </w:rPr>
        <w:t>0</w:t>
      </w:r>
      <w:r>
        <w:rPr>
          <w:rFonts w:hint="default" w:ascii="Times New Roman" w:hAnsi="Times New Roman" w:cs="Times New Roman" w:eastAsiaTheme="minorEastAsia"/>
          <w:sz w:val="32"/>
          <w:szCs w:val="32"/>
        </w:rPr>
        <w:t>台（套）。</w:t>
      </w:r>
    </w:p>
    <w:p>
      <w:pPr>
        <w:pStyle w:val="10"/>
        <w:keepNext w:val="0"/>
        <w:keepLines w:val="0"/>
        <w:pageBreakBefore w:val="0"/>
        <w:widowControl w:val="0"/>
        <w:kinsoku/>
        <w:wordWrap/>
        <w:overflowPunct/>
        <w:topLinePunct w:val="0"/>
        <w:bidi w:val="0"/>
        <w:snapToGrid/>
        <w:spacing w:line="600" w:lineRule="exact"/>
        <w:ind w:firstLine="643" w:firstLineChars="200"/>
        <w:textAlignment w:val="auto"/>
        <w:rPr>
          <w:rFonts w:hint="default" w:ascii="Times New Roman" w:hAnsi="Times New Roman" w:cs="Times New Roman"/>
          <w:b/>
          <w:sz w:val="32"/>
          <w:szCs w:val="32"/>
        </w:rPr>
      </w:pPr>
      <w:r>
        <w:rPr>
          <w:rFonts w:hint="default" w:ascii="Times New Roman" w:hAnsi="Times New Roman" w:cs="Times New Roman"/>
          <w:b/>
          <w:sz w:val="32"/>
          <w:szCs w:val="32"/>
        </w:rPr>
        <w:t>十三、2021年度预算绩效情况说明</w:t>
      </w:r>
    </w:p>
    <w:p>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Times New Roman" w:hAnsi="Times New Roman" w:cs="Times New Roman" w:eastAsiaTheme="minorEastAsia"/>
          <w:sz w:val="32"/>
          <w:szCs w:val="32"/>
          <w:lang w:eastAsia="zh-CN"/>
        </w:rPr>
      </w:pPr>
      <w:r>
        <w:rPr>
          <w:rFonts w:hint="default" w:ascii="Times New Roman" w:hAnsi="Times New Roman" w:cs="Times New Roman" w:eastAsiaTheme="minorEastAsia"/>
          <w:sz w:val="32"/>
          <w:szCs w:val="32"/>
          <w:lang w:val="en-US" w:eastAsia="zh-CN"/>
        </w:rPr>
        <w:t>见附件。</w:t>
      </w: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r>
        <w:rPr>
          <w:rFonts w:hint="default" w:ascii="Times New Roman" w:hAnsi="Times New Roman" w:cs="Times New Roman"/>
          <w:sz w:val="72"/>
          <w:szCs w:val="72"/>
        </w:rPr>
        <w:t>第四部分</w:t>
      </w:r>
    </w:p>
    <w:p>
      <w:pPr>
        <w:jc w:val="center"/>
        <w:rPr>
          <w:rFonts w:hint="default" w:ascii="Times New Roman" w:hAnsi="Times New Roman" w:eastAsia="黑体" w:cs="Times New Roman"/>
          <w:color w:val="000000"/>
          <w:kern w:val="0"/>
          <w:sz w:val="70"/>
          <w:szCs w:val="70"/>
        </w:rPr>
      </w:pPr>
    </w:p>
    <w:p>
      <w:pPr>
        <w:jc w:val="center"/>
        <w:rPr>
          <w:rFonts w:hint="default" w:ascii="Times New Roman" w:hAnsi="Times New Roman" w:eastAsia="黑体" w:cs="Times New Roman"/>
          <w:color w:val="000000"/>
          <w:kern w:val="0"/>
          <w:sz w:val="70"/>
          <w:szCs w:val="70"/>
        </w:rPr>
      </w:pPr>
      <w:r>
        <w:rPr>
          <w:rFonts w:hint="default" w:ascii="Times New Roman" w:hAnsi="Times New Roman" w:eastAsia="黑体" w:cs="Times New Roman"/>
          <w:color w:val="000000"/>
          <w:kern w:val="0"/>
          <w:sz w:val="70"/>
          <w:szCs w:val="70"/>
        </w:rPr>
        <w:t>名词解释</w:t>
      </w:r>
    </w:p>
    <w:p>
      <w:pPr>
        <w:widowControl/>
        <w:jc w:val="left"/>
        <w:rPr>
          <w:rFonts w:hint="default" w:ascii="Times New Roman" w:hAnsi="Times New Roman" w:eastAsia="黑体" w:cs="Times New Roman"/>
          <w:color w:val="000000"/>
          <w:kern w:val="0"/>
          <w:sz w:val="70"/>
          <w:szCs w:val="70"/>
        </w:rPr>
      </w:pPr>
      <w:r>
        <w:rPr>
          <w:rFonts w:hint="default" w:ascii="Times New Roman" w:hAnsi="Times New Roman" w:eastAsia="黑体" w:cs="Times New Roman"/>
          <w:color w:val="000000"/>
          <w:kern w:val="0"/>
          <w:sz w:val="70"/>
          <w:szCs w:val="70"/>
        </w:rPr>
        <w:br w:type="page"/>
      </w:r>
    </w:p>
    <w:p>
      <w:pPr>
        <w:spacing w:line="360" w:lineRule="auto"/>
        <w:ind w:firstLine="643"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color w:val="000000"/>
          <w:sz w:val="32"/>
          <w:szCs w:val="32"/>
        </w:rPr>
        <w:t>一、</w:t>
      </w:r>
      <w:r>
        <w:rPr>
          <w:rFonts w:hint="default" w:ascii="Times New Roman" w:hAnsi="Times New Roman" w:eastAsia="仿宋_GB2312" w:cs="Times New Roman"/>
          <w:b/>
          <w:sz w:val="32"/>
          <w:szCs w:val="32"/>
        </w:rPr>
        <w:t>财政</w:t>
      </w:r>
      <w:r>
        <w:rPr>
          <w:rFonts w:hint="default" w:ascii="Times New Roman" w:hAnsi="Times New Roman" w:eastAsia="仿宋_GB2312" w:cs="Times New Roman"/>
          <w:b/>
          <w:color w:val="000000"/>
          <w:sz w:val="32"/>
          <w:szCs w:val="32"/>
        </w:rPr>
        <w:t>拨款收入：</w:t>
      </w:r>
      <w:r>
        <w:rPr>
          <w:rFonts w:hint="default" w:ascii="Times New Roman" w:hAnsi="Times New Roman" w:eastAsia="仿宋_GB2312" w:cs="Times New Roman"/>
          <w:color w:val="000000"/>
          <w:sz w:val="32"/>
          <w:szCs w:val="32"/>
        </w:rPr>
        <w:t>是指级财政部门当年拨付的公共预算财政拨款和政府性基金预算财政拨款。  </w:t>
      </w:r>
    </w:p>
    <w:p>
      <w:pPr>
        <w:spacing w:line="360" w:lineRule="auto"/>
        <w:ind w:right="25" w:rightChars="12" w:firstLine="643"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b/>
          <w:sz w:val="32"/>
          <w:szCs w:val="32"/>
          <w:lang w:eastAsia="zh-CN"/>
        </w:rPr>
        <w:t>二</w:t>
      </w:r>
      <w:r>
        <w:rPr>
          <w:rFonts w:hint="default" w:ascii="Times New Roman" w:hAnsi="Times New Roman" w:eastAsia="仿宋_GB2312" w:cs="Times New Roman"/>
          <w:b/>
          <w:sz w:val="32"/>
          <w:szCs w:val="32"/>
        </w:rPr>
        <w:t>、其他收入：</w:t>
      </w:r>
      <w:r>
        <w:rPr>
          <w:rFonts w:hint="default" w:ascii="Times New Roman" w:hAnsi="Times New Roman" w:eastAsia="仿宋_GB2312" w:cs="Times New Roman"/>
          <w:sz w:val="32"/>
          <w:szCs w:val="32"/>
        </w:rPr>
        <w:t>指单位取得的除上述收入以外的各项收入。主要是按规定动用的售房收入、存款利息收入等。</w:t>
      </w:r>
    </w:p>
    <w:p>
      <w:pPr>
        <w:spacing w:line="360" w:lineRule="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w:t>
      </w:r>
      <w:r>
        <w:rPr>
          <w:rFonts w:hint="default" w:ascii="Times New Roman" w:hAnsi="Times New Roman" w:eastAsia="仿宋_GB2312" w:cs="Times New Roman"/>
          <w:b/>
          <w:color w:val="000000"/>
          <w:sz w:val="32"/>
          <w:szCs w:val="32"/>
          <w:lang w:eastAsia="zh-CN"/>
        </w:rPr>
        <w:t>三</w:t>
      </w:r>
      <w:r>
        <w:rPr>
          <w:rFonts w:hint="default" w:ascii="Times New Roman" w:hAnsi="Times New Roman" w:eastAsia="仿宋_GB2312" w:cs="Times New Roman"/>
          <w:b/>
          <w:color w:val="000000"/>
          <w:sz w:val="32"/>
          <w:szCs w:val="32"/>
        </w:rPr>
        <w:t>、基本支出：</w:t>
      </w:r>
      <w:r>
        <w:rPr>
          <w:rFonts w:hint="default" w:ascii="Times New Roman" w:hAnsi="Times New Roman" w:eastAsia="仿宋_GB2312" w:cs="Times New Roman"/>
          <w:color w:val="000000"/>
          <w:sz w:val="32"/>
          <w:szCs w:val="32"/>
        </w:rPr>
        <w:t>是指为保障机构正常运转、完成日常工作任务而发生的人员支出和公用支出。  </w:t>
      </w:r>
    </w:p>
    <w:p>
      <w:pPr>
        <w:spacing w:line="360" w:lineRule="auto"/>
        <w:ind w:firstLine="643"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b/>
          <w:color w:val="000000"/>
          <w:sz w:val="32"/>
          <w:szCs w:val="32"/>
          <w:lang w:eastAsia="zh-CN"/>
        </w:rPr>
        <w:t>四</w:t>
      </w:r>
      <w:r>
        <w:rPr>
          <w:rFonts w:hint="default" w:ascii="Times New Roman" w:hAnsi="Times New Roman" w:eastAsia="仿宋_GB2312" w:cs="Times New Roman"/>
          <w:b/>
          <w:color w:val="000000"/>
          <w:sz w:val="32"/>
          <w:szCs w:val="32"/>
        </w:rPr>
        <w:t>、项目支出：</w:t>
      </w:r>
      <w:r>
        <w:rPr>
          <w:rFonts w:hint="default" w:ascii="Times New Roman" w:hAnsi="Times New Roman" w:eastAsia="仿宋_GB2312" w:cs="Times New Roman"/>
          <w:color w:val="000000"/>
          <w:sz w:val="32"/>
          <w:szCs w:val="32"/>
        </w:rPr>
        <w:t>是指在基本支出之外为完成特定的行政工作任务或事业发展目标所发生的支出。    </w:t>
      </w:r>
    </w:p>
    <w:p>
      <w:pPr>
        <w:autoSpaceDE w:val="0"/>
        <w:spacing w:line="360" w:lineRule="auto"/>
        <w:ind w:firstLine="643"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lang w:eastAsia="zh-CN"/>
        </w:rPr>
        <w:t>五</w:t>
      </w:r>
      <w:r>
        <w:rPr>
          <w:rFonts w:hint="default" w:ascii="Times New Roman" w:hAnsi="Times New Roman" w:eastAsia="仿宋_GB2312" w:cs="Times New Roman"/>
          <w:b/>
          <w:sz w:val="32"/>
          <w:szCs w:val="32"/>
        </w:rPr>
        <w:t>、三公经费：</w:t>
      </w:r>
      <w:r>
        <w:rPr>
          <w:rFonts w:hint="default" w:ascii="Times New Roman" w:hAnsi="Times New Roman" w:eastAsia="仿宋_GB2312" w:cs="Times New Roman"/>
          <w:sz w:val="32"/>
          <w:szCs w:val="32"/>
        </w:rPr>
        <w:t>是指部门用财政拨款安排的因公出国（境）费、公务用车购置及运行维护费和公务接待费。</w:t>
      </w:r>
    </w:p>
    <w:p>
      <w:pPr>
        <w:autoSpaceDE w:val="0"/>
        <w:spacing w:line="360" w:lineRule="auto"/>
        <w:ind w:firstLine="660"/>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lang w:eastAsia="zh-CN"/>
        </w:rPr>
        <w:t>六</w:t>
      </w:r>
      <w:r>
        <w:rPr>
          <w:rFonts w:hint="default" w:ascii="Times New Roman" w:hAnsi="Times New Roman" w:eastAsia="仿宋_GB2312" w:cs="Times New Roman"/>
          <w:b/>
          <w:sz w:val="32"/>
          <w:szCs w:val="32"/>
        </w:rPr>
        <w:t>、机关运行经费：</w:t>
      </w:r>
      <w:r>
        <w:rPr>
          <w:rFonts w:hint="default" w:ascii="Times New Roman" w:hAnsi="Times New Roman" w:eastAsia="仿宋_GB2312" w:cs="Times New Roman"/>
          <w:sz w:val="32"/>
          <w:szCs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autoSpaceDE w:val="0"/>
        <w:spacing w:line="360" w:lineRule="auto"/>
        <w:ind w:firstLine="66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b/>
          <w:bCs/>
          <w:sz w:val="32"/>
          <w:szCs w:val="32"/>
          <w:lang w:eastAsia="zh-CN"/>
        </w:rPr>
        <w:t>七</w:t>
      </w:r>
      <w:r>
        <w:rPr>
          <w:rFonts w:hint="default" w:ascii="Times New Roman" w:hAnsi="Times New Roman" w:eastAsia="仿宋_GB2312" w:cs="Times New Roman"/>
          <w:b/>
          <w:bCs/>
          <w:sz w:val="32"/>
          <w:szCs w:val="32"/>
          <w:lang w:eastAsia="zh-CN"/>
        </w:rPr>
        <w:t>、林业和草原</w:t>
      </w:r>
      <w:r>
        <w:rPr>
          <w:rFonts w:hint="eastAsia" w:ascii="Times New Roman" w:hAnsi="Times New Roman" w:eastAsia="仿宋_GB2312" w:cs="Times New Roman"/>
          <w:b/>
          <w:bCs/>
          <w:sz w:val="32"/>
          <w:szCs w:val="32"/>
          <w:lang w:eastAsia="zh-CN"/>
        </w:rPr>
        <w:t>：</w:t>
      </w:r>
      <w:r>
        <w:rPr>
          <w:rFonts w:hint="eastAsia" w:ascii="Times New Roman" w:hAnsi="Times New Roman" w:eastAsia="仿宋_GB2312" w:cs="Times New Roman"/>
          <w:sz w:val="32"/>
          <w:szCs w:val="32"/>
          <w:lang w:eastAsia="zh-CN"/>
        </w:rPr>
        <w:t>用于林业和草原方面的支出。</w:t>
      </w: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both"/>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p>
    <w:p>
      <w:pPr>
        <w:pStyle w:val="10"/>
        <w:jc w:val="center"/>
        <w:rPr>
          <w:rFonts w:hint="default" w:ascii="Times New Roman" w:hAnsi="Times New Roman" w:cs="Times New Roman"/>
          <w:sz w:val="72"/>
          <w:szCs w:val="72"/>
        </w:rPr>
      </w:pPr>
      <w:r>
        <w:rPr>
          <w:rFonts w:hint="default" w:ascii="Times New Roman" w:hAnsi="Times New Roman" w:cs="Times New Roman"/>
          <w:sz w:val="72"/>
          <w:szCs w:val="72"/>
        </w:rPr>
        <w:t>第五部分</w:t>
      </w:r>
    </w:p>
    <w:p>
      <w:pPr>
        <w:jc w:val="center"/>
        <w:rPr>
          <w:rFonts w:hint="default" w:ascii="Times New Roman" w:hAnsi="Times New Roman" w:eastAsia="黑体" w:cs="Times New Roman"/>
          <w:color w:val="000000"/>
          <w:kern w:val="0"/>
          <w:sz w:val="70"/>
          <w:szCs w:val="70"/>
        </w:rPr>
      </w:pPr>
    </w:p>
    <w:p>
      <w:pPr>
        <w:jc w:val="center"/>
        <w:rPr>
          <w:rFonts w:hint="default" w:ascii="Times New Roman" w:hAnsi="Times New Roman" w:eastAsia="黑体" w:cs="Times New Roman"/>
          <w:color w:val="000000"/>
          <w:kern w:val="0"/>
          <w:sz w:val="70"/>
          <w:szCs w:val="70"/>
        </w:rPr>
      </w:pPr>
      <w:r>
        <w:rPr>
          <w:rFonts w:hint="default" w:ascii="Times New Roman" w:hAnsi="Times New Roman" w:eastAsia="黑体" w:cs="Times New Roman"/>
          <w:color w:val="000000"/>
          <w:kern w:val="0"/>
          <w:sz w:val="70"/>
          <w:szCs w:val="70"/>
        </w:rPr>
        <w:t>附件</w:t>
      </w:r>
    </w:p>
    <w:p>
      <w:pPr>
        <w:widowControl/>
        <w:jc w:val="left"/>
        <w:rPr>
          <w:rFonts w:hint="default" w:ascii="Times New Roman" w:hAnsi="Times New Roman" w:eastAsia="黑体" w:cs="Times New Roman"/>
          <w:color w:val="000000"/>
          <w:kern w:val="0"/>
          <w:sz w:val="70"/>
          <w:szCs w:val="70"/>
        </w:rPr>
      </w:pPr>
      <w:r>
        <w:rPr>
          <w:rFonts w:hint="default" w:ascii="Times New Roman" w:hAnsi="Times New Roman" w:eastAsia="黑体" w:cs="Times New Roman"/>
          <w:color w:val="000000"/>
          <w:kern w:val="0"/>
          <w:sz w:val="70"/>
          <w:szCs w:val="70"/>
        </w:rPr>
        <w:br w:type="page"/>
      </w:r>
    </w:p>
    <w:p>
      <w:pPr>
        <w:spacing w:before="73" w:line="224" w:lineRule="auto"/>
        <w:rPr>
          <w:rFonts w:hint="default" w:ascii="Times New Roman" w:hAnsi="Times New Roman" w:eastAsia="黑体" w:cs="Times New Roman"/>
          <w:spacing w:val="-12"/>
          <w:sz w:val="36"/>
          <w:szCs w:val="36"/>
          <w14:textOutline w14:w="6540" w14:cap="flat" w14:cmpd="sng">
            <w14:solidFill>
              <w14:srgbClr w14:val="000000"/>
            </w14:solidFill>
            <w14:prstDash w14:val="solid"/>
            <w14:miter w14:val="0"/>
          </w14:textOutline>
        </w:rPr>
      </w:pPr>
    </w:p>
    <w:p>
      <w:pPr>
        <w:spacing w:before="73" w:line="224" w:lineRule="auto"/>
        <w:rPr>
          <w:rFonts w:hint="default" w:ascii="Times New Roman" w:hAnsi="Times New Roman" w:eastAsia="黑体" w:cs="Times New Roman"/>
          <w:spacing w:val="-12"/>
          <w:sz w:val="36"/>
          <w:szCs w:val="36"/>
          <w14:textOutline w14:w="6540" w14:cap="flat" w14:cmpd="sng">
            <w14:solidFill>
              <w14:srgbClr w14:val="000000"/>
            </w14:solidFill>
            <w14:prstDash w14:val="solid"/>
            <w14:miter w14:val="0"/>
          </w14:textOutline>
        </w:rPr>
      </w:pPr>
    </w:p>
    <w:p>
      <w:pPr>
        <w:spacing w:line="252" w:lineRule="auto"/>
        <w:rPr>
          <w:rFonts w:hint="default" w:ascii="Times New Roman" w:hAnsi="Times New Roman" w:cs="Times New Roman"/>
          <w:sz w:val="21"/>
        </w:rPr>
      </w:pPr>
    </w:p>
    <w:p>
      <w:pPr>
        <w:spacing w:line="252" w:lineRule="auto"/>
        <w:rPr>
          <w:rFonts w:hint="default" w:ascii="Times New Roman" w:hAnsi="Times New Roman" w:cs="Times New Roman"/>
          <w:sz w:val="21"/>
        </w:rPr>
      </w:pPr>
    </w:p>
    <w:p>
      <w:pPr>
        <w:spacing w:line="252" w:lineRule="auto"/>
        <w:rPr>
          <w:rFonts w:hint="default" w:ascii="Times New Roman" w:hAnsi="Times New Roman" w:cs="Times New Roman"/>
          <w:sz w:val="21"/>
        </w:rPr>
      </w:pPr>
    </w:p>
    <w:p>
      <w:pPr>
        <w:spacing w:line="252" w:lineRule="auto"/>
        <w:rPr>
          <w:rFonts w:hint="default" w:ascii="Times New Roman" w:hAnsi="Times New Roman" w:cs="Times New Roman"/>
          <w:sz w:val="21"/>
        </w:rPr>
      </w:pPr>
    </w:p>
    <w:p>
      <w:pPr>
        <w:spacing w:line="252" w:lineRule="auto"/>
        <w:rPr>
          <w:rFonts w:hint="default" w:ascii="Times New Roman" w:hAnsi="Times New Roman" w:cs="Times New Roman"/>
          <w:sz w:val="21"/>
        </w:rPr>
      </w:pPr>
    </w:p>
    <w:p>
      <w:pPr>
        <w:jc w:val="center"/>
        <w:rPr>
          <w:rFonts w:hint="default" w:ascii="Times New Roman" w:hAnsi="Times New Roman" w:eastAsia="方正小标宋_GBK" w:cs="Times New Roman"/>
          <w:sz w:val="36"/>
          <w:szCs w:val="36"/>
        </w:rPr>
      </w:pPr>
    </w:p>
    <w:p>
      <w:pPr>
        <w:jc w:val="center"/>
        <w:rPr>
          <w:rFonts w:hint="default" w:ascii="Times New Roman" w:hAnsi="Times New Roman" w:eastAsia="方正小标宋_GBK" w:cs="Times New Roman"/>
          <w:sz w:val="36"/>
          <w:szCs w:val="36"/>
        </w:rPr>
      </w:pPr>
    </w:p>
    <w:p>
      <w:pPr>
        <w:jc w:val="center"/>
        <w:rPr>
          <w:rFonts w:hint="default" w:ascii="Times New Roman" w:hAnsi="Times New Roman" w:eastAsia="方正小标宋_GBK" w:cs="Times New Roman"/>
          <w:sz w:val="36"/>
          <w:szCs w:val="36"/>
        </w:rPr>
      </w:pPr>
    </w:p>
    <w:p>
      <w:pPr>
        <w:jc w:val="center"/>
        <w:rPr>
          <w:rFonts w:hint="default" w:ascii="Times New Roman" w:hAnsi="Times New Roman" w:eastAsia="方正小标宋_GBK" w:cs="Times New Roman"/>
          <w:sz w:val="36"/>
          <w:szCs w:val="36"/>
        </w:rPr>
      </w:pPr>
    </w:p>
    <w:p>
      <w:pPr>
        <w:jc w:val="center"/>
        <w:rPr>
          <w:rFonts w:hint="default" w:ascii="Times New Roman" w:hAnsi="Times New Roman" w:eastAsia="方正小标宋_GBK" w:cs="Times New Roman"/>
          <w:sz w:val="36"/>
          <w:szCs w:val="36"/>
          <w:lang w:val="en-US" w:eastAsia="zh-CN"/>
        </w:rPr>
      </w:pPr>
      <w:r>
        <w:rPr>
          <w:rFonts w:hint="default" w:ascii="Times New Roman" w:hAnsi="Times New Roman" w:eastAsia="方正小标宋_GBK" w:cs="Times New Roman"/>
          <w:sz w:val="36"/>
          <w:szCs w:val="36"/>
        </w:rPr>
        <w:t>2021年度</w:t>
      </w:r>
      <w:r>
        <w:rPr>
          <w:rFonts w:hint="default" w:ascii="Times New Roman" w:hAnsi="Times New Roman" w:eastAsia="方正小标宋_GBK" w:cs="Times New Roman"/>
          <w:sz w:val="36"/>
          <w:szCs w:val="36"/>
          <w:lang w:eastAsia="zh-CN"/>
        </w:rPr>
        <w:t>湖南张家界大鲵国家级自然保护区管理处</w:t>
      </w:r>
    </w:p>
    <w:p>
      <w:pPr>
        <w:jc w:val="center"/>
        <w:rPr>
          <w:rFonts w:hint="default" w:ascii="Times New Roman" w:hAnsi="Times New Roman" w:eastAsia="方正小标宋_GBK" w:cs="Times New Roman"/>
          <w:sz w:val="36"/>
          <w:szCs w:val="36"/>
        </w:rPr>
      </w:pPr>
      <w:r>
        <w:rPr>
          <w:rFonts w:hint="default" w:ascii="Times New Roman" w:hAnsi="Times New Roman" w:eastAsia="方正小标宋_GBK" w:cs="Times New Roman"/>
          <w:sz w:val="36"/>
          <w:szCs w:val="36"/>
        </w:rPr>
        <w:t>整体支出绩效自评报告</w:t>
      </w:r>
    </w:p>
    <w:p>
      <w:pPr>
        <w:spacing w:line="243" w:lineRule="auto"/>
        <w:jc w:val="both"/>
        <w:rPr>
          <w:rFonts w:hint="default" w:ascii="Times New Roman" w:hAnsi="Times New Roman" w:cs="Times New Roman"/>
          <w:sz w:val="21"/>
        </w:rPr>
      </w:pPr>
    </w:p>
    <w:p>
      <w:pPr>
        <w:spacing w:line="243" w:lineRule="auto"/>
        <w:jc w:val="both"/>
        <w:rPr>
          <w:rFonts w:hint="default" w:ascii="Times New Roman" w:hAnsi="Times New Roman" w:cs="Times New Roman"/>
          <w:sz w:val="21"/>
        </w:rPr>
      </w:pPr>
    </w:p>
    <w:p>
      <w:pPr>
        <w:spacing w:line="243" w:lineRule="auto"/>
        <w:jc w:val="both"/>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3" w:lineRule="auto"/>
        <w:rPr>
          <w:rFonts w:hint="default" w:ascii="Times New Roman" w:hAnsi="Times New Roman" w:cs="Times New Roman"/>
          <w:sz w:val="21"/>
        </w:rPr>
      </w:pPr>
    </w:p>
    <w:p>
      <w:pPr>
        <w:spacing w:line="244" w:lineRule="auto"/>
        <w:rPr>
          <w:rFonts w:hint="default" w:ascii="Times New Roman" w:hAnsi="Times New Roman" w:cs="Times New Roman"/>
          <w:sz w:val="21"/>
        </w:rPr>
      </w:pPr>
    </w:p>
    <w:p>
      <w:pPr>
        <w:spacing w:line="244" w:lineRule="auto"/>
        <w:rPr>
          <w:rFonts w:hint="default" w:ascii="Times New Roman" w:hAnsi="Times New Roman" w:cs="Times New Roman"/>
          <w:sz w:val="21"/>
        </w:rPr>
      </w:pPr>
    </w:p>
    <w:p>
      <w:pPr>
        <w:spacing w:line="244" w:lineRule="auto"/>
        <w:rPr>
          <w:rFonts w:hint="default" w:ascii="Times New Roman" w:hAnsi="Times New Roman" w:cs="Times New Roman"/>
          <w:sz w:val="21"/>
        </w:rPr>
      </w:pPr>
    </w:p>
    <w:p>
      <w:pPr>
        <w:spacing w:line="244" w:lineRule="auto"/>
        <w:rPr>
          <w:rFonts w:hint="default" w:ascii="Times New Roman" w:hAnsi="Times New Roman" w:cs="Times New Roman"/>
          <w:sz w:val="21"/>
        </w:rPr>
      </w:pPr>
    </w:p>
    <w:p>
      <w:pPr>
        <w:spacing w:before="189" w:line="817" w:lineRule="exact"/>
        <w:rPr>
          <w:rFonts w:hint="default" w:ascii="Times New Roman" w:hAnsi="Times New Roman" w:eastAsia="仿宋" w:cs="Times New Roman"/>
          <w:spacing w:val="-24"/>
          <w:position w:val="34"/>
          <w:sz w:val="36"/>
          <w:szCs w:val="36"/>
        </w:rPr>
      </w:pPr>
    </w:p>
    <w:p>
      <w:pPr>
        <w:pStyle w:val="2"/>
        <w:rPr>
          <w:rFonts w:hint="default" w:ascii="Times New Roman" w:hAnsi="Times New Roman" w:eastAsia="仿宋" w:cs="Times New Roman"/>
          <w:spacing w:val="-24"/>
          <w:position w:val="34"/>
          <w:sz w:val="36"/>
          <w:szCs w:val="36"/>
        </w:rPr>
      </w:pPr>
    </w:p>
    <w:p>
      <w:pPr>
        <w:pStyle w:val="2"/>
        <w:rPr>
          <w:rFonts w:hint="default" w:ascii="Times New Roman" w:hAnsi="Times New Roman" w:eastAsia="仿宋" w:cs="Times New Roman"/>
          <w:spacing w:val="-24"/>
          <w:position w:val="34"/>
          <w:sz w:val="36"/>
          <w:szCs w:val="36"/>
        </w:rPr>
      </w:pPr>
    </w:p>
    <w:p>
      <w:pPr>
        <w:pStyle w:val="2"/>
        <w:rPr>
          <w:rFonts w:hint="default" w:ascii="Times New Roman" w:hAnsi="Times New Roman" w:eastAsia="仿宋" w:cs="Times New Roman"/>
          <w:spacing w:val="-24"/>
          <w:position w:val="34"/>
          <w:sz w:val="36"/>
          <w:szCs w:val="36"/>
        </w:rPr>
      </w:pPr>
    </w:p>
    <w:p>
      <w:pPr>
        <w:numPr>
          <w:ilvl w:val="0"/>
          <w:numId w:val="0"/>
        </w:numPr>
        <w:spacing w:before="285" w:line="221" w:lineRule="auto"/>
        <w:ind w:firstLine="636" w:firstLineChars="200"/>
        <w:rPr>
          <w:rFonts w:hint="default" w:ascii="Times New Roman" w:hAnsi="Times New Roman" w:eastAsia="仿宋" w:cs="Times New Roman"/>
          <w:spacing w:val="-11"/>
          <w:sz w:val="34"/>
          <w:szCs w:val="34"/>
          <w:lang w:val="en-US" w:eastAsia="zh-CN"/>
          <w14:textOutline w14:w="6172" w14:cap="flat" w14:cmpd="sng">
            <w14:solidFill>
              <w14:srgbClr w14:val="000000"/>
            </w14:solidFill>
            <w14:prstDash w14:val="solid"/>
            <w14:miter w14:val="0"/>
          </w14:textOutline>
        </w:rPr>
      </w:pPr>
    </w:p>
    <w:p>
      <w:pPr>
        <w:numPr>
          <w:ilvl w:val="0"/>
          <w:numId w:val="0"/>
        </w:numPr>
        <w:spacing w:before="285" w:line="221" w:lineRule="auto"/>
        <w:ind w:firstLine="636" w:firstLineChars="200"/>
        <w:rPr>
          <w:rFonts w:hint="default" w:ascii="Times New Roman" w:hAnsi="Times New Roman" w:eastAsia="仿宋" w:cs="Times New Roman"/>
          <w:spacing w:val="-11"/>
          <w:sz w:val="34"/>
          <w:szCs w:val="34"/>
          <w14:textOutline w14:w="6172" w14:cap="flat" w14:cmpd="sng">
            <w14:solidFill>
              <w14:srgbClr w14:val="000000"/>
            </w14:solidFill>
            <w14:prstDash w14:val="solid"/>
            <w14:miter w14:val="0"/>
          </w14:textOutline>
        </w:rPr>
      </w:pPr>
      <w:r>
        <w:rPr>
          <w:rFonts w:hint="default" w:ascii="Times New Roman" w:hAnsi="Times New Roman" w:eastAsia="仿宋" w:cs="Times New Roman"/>
          <w:spacing w:val="-11"/>
          <w:sz w:val="34"/>
          <w:szCs w:val="34"/>
          <w:lang w:val="en-US" w:eastAsia="zh-CN"/>
          <w14:textOutline w14:w="6172" w14:cap="flat" w14:cmpd="sng">
            <w14:solidFill>
              <w14:srgbClr w14:val="000000"/>
            </w14:solidFill>
            <w14:prstDash w14:val="solid"/>
            <w14:miter w14:val="0"/>
          </w14:textOutline>
        </w:rPr>
        <w:t>一、</w:t>
      </w:r>
      <w:r>
        <w:rPr>
          <w:rFonts w:hint="default" w:ascii="Times New Roman" w:hAnsi="Times New Roman" w:eastAsia="仿宋" w:cs="Times New Roman"/>
          <w:spacing w:val="-11"/>
          <w:sz w:val="34"/>
          <w:szCs w:val="34"/>
          <w14:textOutline w14:w="6172" w14:cap="flat" w14:cmpd="sng">
            <w14:solidFill>
              <w14:srgbClr w14:val="000000"/>
            </w14:solidFill>
            <w14:prstDash w14:val="solid"/>
            <w14:miter w14:val="0"/>
          </w14:textOutline>
        </w:rPr>
        <w:t>部门(单位)</w:t>
      </w:r>
      <w:r>
        <w:rPr>
          <w:rFonts w:hint="default" w:ascii="Times New Roman" w:hAnsi="Times New Roman" w:eastAsia="仿宋" w:cs="Times New Roman"/>
          <w:spacing w:val="67"/>
          <w:sz w:val="34"/>
          <w:szCs w:val="34"/>
        </w:rPr>
        <w:t xml:space="preserve"> </w:t>
      </w:r>
      <w:r>
        <w:rPr>
          <w:rFonts w:hint="default" w:ascii="Times New Roman" w:hAnsi="Times New Roman" w:eastAsia="仿宋" w:cs="Times New Roman"/>
          <w:spacing w:val="-11"/>
          <w:sz w:val="34"/>
          <w:szCs w:val="34"/>
          <w14:textOutline w14:w="6172" w14:cap="flat" w14:cmpd="sng">
            <w14:solidFill>
              <w14:srgbClr w14:val="000000"/>
            </w14:solidFill>
            <w14:prstDash w14:val="solid"/>
            <w14:miter w14:val="0"/>
          </w14:textOutline>
        </w:rPr>
        <w:t>基本情况</w:t>
      </w:r>
    </w:p>
    <w:p>
      <w:pPr>
        <w:spacing w:line="360" w:lineRule="auto"/>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主要职能</w:t>
      </w:r>
      <w:r>
        <w:rPr>
          <w:rFonts w:hint="default" w:ascii="Times New Roman" w:hAnsi="Times New Roman" w:eastAsia="仿宋_GB2312" w:cs="Times New Roman"/>
          <w:sz w:val="32"/>
          <w:szCs w:val="32"/>
          <w:lang w:eastAsia="zh-CN"/>
        </w:rPr>
        <w:t>。</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1998年由省机构编制委员会批复设立省大鲵救护中心，机构职能是救护大鲵及其它珍稀水生野生动物资源。2008年在救护中心下面加挂了湖南张家界大鲵国家级自然保护区管理处牌子。2010年，省大鲵救护中心由差额事业单位转为全额事业单位。2015年，机构明确为湖南张家界大鲵国家级自然保护区管理处（湖南省大鲵救护中心），2018年整体转隶到省林业局，2021年机构更名为</w:t>
      </w:r>
      <w:r>
        <w:rPr>
          <w:rFonts w:hint="default" w:ascii="Times New Roman" w:hAnsi="Times New Roman" w:eastAsia="仿宋_GB2312" w:cs="Times New Roman"/>
          <w:sz w:val="32"/>
          <w:szCs w:val="32"/>
          <w:lang w:eastAsia="zh-CN"/>
        </w:rPr>
        <w:t>湖南张家界大鲵国家级自然保护区</w:t>
      </w:r>
      <w:r>
        <w:rPr>
          <w:rFonts w:hint="default" w:ascii="Times New Roman" w:hAnsi="Times New Roman" w:eastAsia="仿宋_GB2312" w:cs="Times New Roman"/>
          <w:sz w:val="32"/>
          <w:szCs w:val="32"/>
          <w:lang w:val="en-US" w:eastAsia="zh-CN"/>
        </w:rPr>
        <w:t>事务中心</w:t>
      </w:r>
      <w:r>
        <w:rPr>
          <w:rFonts w:hint="default" w:ascii="Times New Roman" w:hAnsi="Times New Roman" w:eastAsia="仿宋_GB2312" w:cs="Times New Roman"/>
          <w:sz w:val="32"/>
          <w:szCs w:val="32"/>
        </w:rPr>
        <w:t>（以下简称大鲵中心），主要承担湖南张家界大鲵国家级自然保护区管理、大鲵救护等职责。</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2.机构设置、人员情况。</w:t>
      </w:r>
    </w:p>
    <w:p>
      <w:pPr>
        <w:spacing w:line="360" w:lineRule="auto"/>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大鲵中心位于张家界市武陵源区宝峰路20号（与宝峰湖相邻），核定编制12人，现有10名在编人员，3名退休人员，8名劳务派遣工人。设立一个党支部，共有在职党员8人。</w:t>
      </w:r>
    </w:p>
    <w:p>
      <w:pPr>
        <w:numPr>
          <w:ilvl w:val="0"/>
          <w:numId w:val="0"/>
        </w:numPr>
        <w:spacing w:before="285" w:line="221" w:lineRule="auto"/>
        <w:ind w:firstLine="636" w:firstLineChars="200"/>
        <w:rPr>
          <w:rFonts w:hint="default" w:ascii="Times New Roman" w:hAnsi="Times New Roman" w:eastAsia="仿宋" w:cs="Times New Roman"/>
          <w:spacing w:val="-11"/>
          <w:sz w:val="34"/>
          <w:szCs w:val="34"/>
          <w14:textOutline w14:w="6172" w14:cap="flat" w14:cmpd="sng">
            <w14:solidFill>
              <w14:srgbClr w14:val="000000"/>
            </w14:solidFill>
            <w14:prstDash w14:val="solid"/>
            <w14:miter w14:val="0"/>
          </w14:textOutline>
        </w:rPr>
      </w:pPr>
      <w:r>
        <w:rPr>
          <w:rFonts w:hint="default" w:ascii="Times New Roman" w:hAnsi="Times New Roman" w:eastAsia="仿宋" w:cs="Times New Roman"/>
          <w:spacing w:val="-11"/>
          <w:sz w:val="34"/>
          <w:szCs w:val="34"/>
          <w:lang w:val="en-US" w:eastAsia="zh-CN"/>
          <w14:textOutline w14:w="6172" w14:cap="flat" w14:cmpd="sng">
            <w14:solidFill>
              <w14:srgbClr w14:val="000000"/>
            </w14:solidFill>
            <w14:prstDash w14:val="solid"/>
            <w14:miter w14:val="0"/>
          </w14:textOutline>
        </w:rPr>
        <w:t>二、</w:t>
      </w:r>
      <w:r>
        <w:rPr>
          <w:rFonts w:hint="default" w:ascii="Times New Roman" w:hAnsi="Times New Roman" w:eastAsia="仿宋" w:cs="Times New Roman"/>
          <w:spacing w:val="-11"/>
          <w:sz w:val="34"/>
          <w:szCs w:val="34"/>
          <w14:textOutline w14:w="6172" w14:cap="flat" w14:cmpd="sng">
            <w14:solidFill>
              <w14:srgbClr w14:val="000000"/>
            </w14:solidFill>
            <w14:prstDash w14:val="solid"/>
            <w14:miter w14:val="0"/>
          </w14:textOutline>
        </w:rPr>
        <w:t>般公共预算支出情况</w:t>
      </w:r>
    </w:p>
    <w:p>
      <w:pPr>
        <w:numPr>
          <w:ilvl w:val="0"/>
          <w:numId w:val="2"/>
        </w:numPr>
        <w:spacing w:before="172" w:line="225" w:lineRule="auto"/>
        <w:ind w:firstLine="774"/>
        <w:rPr>
          <w:rFonts w:hint="default" w:ascii="Times New Roman" w:hAnsi="Times New Roman" w:eastAsia="楷体" w:cs="Times New Roman"/>
          <w:spacing w:val="-11"/>
          <w:sz w:val="34"/>
          <w:szCs w:val="34"/>
          <w14:textOutline w14:w="6172" w14:cap="flat" w14:cmpd="sng">
            <w14:solidFill>
              <w14:srgbClr w14:val="000000"/>
            </w14:solidFill>
            <w14:prstDash w14:val="solid"/>
            <w14:miter w14:val="0"/>
          </w14:textOutline>
        </w:rPr>
      </w:pPr>
      <w:r>
        <w:rPr>
          <w:rFonts w:hint="default" w:ascii="Times New Roman" w:hAnsi="Times New Roman" w:eastAsia="楷体" w:cs="Times New Roman"/>
          <w:spacing w:val="-11"/>
          <w:sz w:val="34"/>
          <w:szCs w:val="34"/>
          <w14:textOutline w14:w="6172" w14:cap="flat" w14:cmpd="sng">
            <w14:solidFill>
              <w14:srgbClr w14:val="000000"/>
            </w14:solidFill>
            <w14:prstDash w14:val="solid"/>
            <w14:miter w14:val="0"/>
          </w14:textOutline>
        </w:rPr>
        <w:t>基本支出情况</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2021年财政拨款基本支出165.18万元，其中：人员经费145.53万元，主要包括：基本工资、津贴补贴、奖金、社会保障缴费、绩效工资、其他工资福利支出、奖励金、住房公积金、购房补贴等；公用经费19.65万元，主要包括：印刷费、公务接待费、工会经费、公务用车运行维护费等。</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大鲵中心严格控制公务接待，2021年“三公”经费17.15万元，其中公务接待费3.22万元，公务用车运行费用13.93万元。因受疫情影响，开展巡护监管、督察、查勘工作频次有所减少，公务用车运行费随之减少。公务接待严格落实中央八项规定，按标准按规定招待，没有超年初预算。</w:t>
      </w:r>
    </w:p>
    <w:p>
      <w:pPr>
        <w:numPr>
          <w:ilvl w:val="0"/>
          <w:numId w:val="2"/>
        </w:numPr>
        <w:spacing w:before="204" w:line="227" w:lineRule="auto"/>
        <w:ind w:firstLine="774" w:firstLineChars="0"/>
        <w:rPr>
          <w:rFonts w:hint="default" w:ascii="Times New Roman" w:hAnsi="Times New Roman" w:eastAsia="楷体" w:cs="Times New Roman"/>
          <w:spacing w:val="-13"/>
          <w:sz w:val="34"/>
          <w:szCs w:val="34"/>
          <w14:textOutline w14:w="6172" w14:cap="flat" w14:cmpd="sng">
            <w14:solidFill>
              <w14:srgbClr w14:val="000000"/>
            </w14:solidFill>
            <w14:prstDash w14:val="solid"/>
            <w14:miter w14:val="0"/>
          </w14:textOutline>
        </w:rPr>
      </w:pPr>
      <w:r>
        <w:rPr>
          <w:rFonts w:hint="default" w:ascii="Times New Roman" w:hAnsi="Times New Roman" w:eastAsia="楷体" w:cs="Times New Roman"/>
          <w:spacing w:val="-13"/>
          <w:sz w:val="34"/>
          <w:szCs w:val="34"/>
          <w14:textOutline w14:w="6172" w14:cap="flat" w14:cmpd="sng">
            <w14:solidFill>
              <w14:srgbClr w14:val="000000"/>
            </w14:solidFill>
            <w14:prstDash w14:val="solid"/>
            <w14:miter w14:val="0"/>
          </w14:textOutline>
        </w:rPr>
        <w:t>项目支出情况</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一是专项收入（业务工作经费）下达200万元，使用199.51万元，指标结余0.49万元。主要包括办公费4.38万元、印刷费1.43万元、咨询费6.6万元、水费0.5万元、电费12.73万元、邮电费9.78万元、物业管理费7.76万元、差旅费20万元、维修（护）费6.76万元、专业材料费50万元、劳务费47.63万元、其他商品和服务支出22.58万元、办公设购置2.18万元、专用设备购置7.18万元。</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二是其他事业发展资金下达295万元，支出181.06 万元，结转113.94万元。其中：①2021年中央林业改革发展资金野生动植物保护项目50万元，资金于2021年12月23日下达，项目未开展，资金全额结转。②提前下达2021年林业改革发展资金230万元，其中2021年林业国家级自然保护区补助资金项目资金200万元，包括专项调查和监测59万元、大鲵科学研究76万元、保护区巡护执法50万元、生态保护宣传教育15万元。2021年中央林业改革发展资金野生动植物保护项目30万元，包括基础设施维修25万元、大鲵种群恢复5万元。③2021年第二批专项补助（珍稀水生生物资源库建设）资金15万元。资金于2021年12月13日下达，项目未开展，资金全额结转。</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三是省级专项资金下达35万元，支出18.58万元，结转16.42万元。其中</w:t>
      </w:r>
      <w:r>
        <w:rPr>
          <w:rFonts w:hint="default" w:ascii="Times New Roman" w:hAnsi="Times New Roman" w:eastAsia="微软雅黑" w:cs="Times New Roman"/>
          <w:sz w:val="32"/>
          <w:szCs w:val="32"/>
          <w:lang w:val="en-US" w:eastAsia="zh-CN"/>
        </w:rPr>
        <w:t>①</w:t>
      </w:r>
      <w:r>
        <w:rPr>
          <w:rFonts w:hint="default" w:ascii="Times New Roman" w:hAnsi="Times New Roman" w:eastAsia="仿宋_GB2312" w:cs="Times New Roman"/>
          <w:sz w:val="32"/>
          <w:szCs w:val="32"/>
          <w:lang w:val="en-US" w:eastAsia="zh-CN"/>
        </w:rPr>
        <w:t>2021年度湖南张家界大鲵国家级自然保护区湿地保护与恢复项目资金15万元，包括维护大鲵繁殖栖息地支出生态修复管理、栖息地巡护差旅费2万元；支付大鲵繁殖栖息地流域开展清理垃圾、淤泥、修剪周边杂草等工作劳务费3万元，恢复大鲵繁殖栖息地维修（护）费10万元。</w:t>
      </w:r>
      <w:r>
        <w:rPr>
          <w:rFonts w:hint="default" w:ascii="Times New Roman" w:hAnsi="Times New Roman" w:eastAsia="微软雅黑" w:cs="Times New Roman"/>
          <w:sz w:val="32"/>
          <w:szCs w:val="32"/>
          <w:lang w:val="en-US" w:eastAsia="zh-CN"/>
        </w:rPr>
        <w:t>②</w:t>
      </w:r>
      <w:r>
        <w:rPr>
          <w:rFonts w:hint="default" w:ascii="Times New Roman" w:hAnsi="Times New Roman" w:eastAsia="仿宋_GB2312" w:cs="Times New Roman"/>
          <w:sz w:val="32"/>
          <w:szCs w:val="32"/>
          <w:lang w:val="en-US" w:eastAsia="zh-CN"/>
        </w:rPr>
        <w:t>2021年林业科技创新资金（省直）项目资金20万元。支出3.58万元，结转16.42万元。主要包括2021年度大鲵栖息生境生态修复技术研究项目使用3.58万元，其中技术研究专用材料费0.41万元，大鲵栖息地生境生态修复及保护区重点区域水环境质量监测采样外业工作劳务费3万元，专用设备购置0.17万元。</w:t>
      </w:r>
    </w:p>
    <w:p>
      <w:pPr>
        <w:spacing w:before="162" w:line="222" w:lineRule="auto"/>
        <w:ind w:firstLine="644"/>
        <w:rPr>
          <w:rFonts w:hint="default" w:ascii="Times New Roman" w:hAnsi="Times New Roman" w:eastAsia="黑体" w:cs="Times New Roman"/>
          <w:spacing w:val="-22"/>
          <w:sz w:val="34"/>
          <w:szCs w:val="34"/>
          <w14:textOutline w14:w="6172" w14:cap="flat" w14:cmpd="sng">
            <w14:solidFill>
              <w14:srgbClr w14:val="000000"/>
            </w14:solidFill>
            <w14:prstDash w14:val="solid"/>
            <w14:miter w14:val="0"/>
          </w14:textOutline>
        </w:rPr>
      </w:pPr>
      <w:r>
        <w:rPr>
          <w:rFonts w:hint="default" w:ascii="Times New Roman" w:hAnsi="Times New Roman" w:eastAsia="黑体" w:cs="Times New Roman"/>
          <w:spacing w:val="-22"/>
          <w:sz w:val="34"/>
          <w:szCs w:val="34"/>
          <w14:textOutline w14:w="6172" w14:cap="flat" w14:cmpd="sng">
            <w14:solidFill>
              <w14:srgbClr w14:val="000000"/>
            </w14:solidFill>
            <w14:prstDash w14:val="solid"/>
            <w14:miter w14:val="0"/>
          </w14:textOutline>
        </w:rPr>
        <w:t>三、政府性基金预算支出情况</w:t>
      </w:r>
    </w:p>
    <w:p>
      <w:pPr>
        <w:spacing w:before="158" w:line="327" w:lineRule="auto"/>
        <w:ind w:left="10" w:right="10" w:firstLine="629"/>
        <w:rPr>
          <w:rFonts w:hint="default" w:ascii="Times New Roman" w:hAnsi="Times New Roman" w:eastAsia="仿宋" w:cs="Times New Roman"/>
          <w:spacing w:val="-16"/>
          <w:sz w:val="34"/>
          <w:szCs w:val="34"/>
          <w:lang w:val="en-US" w:eastAsia="zh-CN"/>
        </w:rPr>
      </w:pPr>
      <w:r>
        <w:rPr>
          <w:rFonts w:hint="default" w:ascii="Times New Roman" w:hAnsi="Times New Roman" w:eastAsia="仿宋" w:cs="Times New Roman"/>
          <w:spacing w:val="-16"/>
          <w:sz w:val="34"/>
          <w:szCs w:val="34"/>
          <w:lang w:val="en-US" w:eastAsia="zh-CN"/>
        </w:rPr>
        <w:t>无</w:t>
      </w:r>
    </w:p>
    <w:p>
      <w:pPr>
        <w:numPr>
          <w:ilvl w:val="0"/>
          <w:numId w:val="3"/>
        </w:numPr>
        <w:spacing w:before="201" w:line="222" w:lineRule="auto"/>
        <w:ind w:firstLine="644"/>
        <w:rPr>
          <w:rFonts w:hint="default" w:ascii="Times New Roman" w:hAnsi="Times New Roman" w:eastAsia="黑体" w:cs="Times New Roman"/>
          <w:spacing w:val="-21"/>
          <w:sz w:val="34"/>
          <w:szCs w:val="34"/>
          <w14:textOutline w14:w="6172" w14:cap="flat" w14:cmpd="sng">
            <w14:solidFill>
              <w14:srgbClr w14:val="000000"/>
            </w14:solidFill>
            <w14:prstDash w14:val="solid"/>
            <w14:miter w14:val="0"/>
          </w14:textOutline>
        </w:rPr>
      </w:pPr>
      <w:r>
        <w:rPr>
          <w:rFonts w:hint="default" w:ascii="Times New Roman" w:hAnsi="Times New Roman" w:eastAsia="黑体" w:cs="Times New Roman"/>
          <w:spacing w:val="-21"/>
          <w:sz w:val="34"/>
          <w:szCs w:val="34"/>
          <w14:textOutline w14:w="6172" w14:cap="flat" w14:cmpd="sng">
            <w14:solidFill>
              <w14:srgbClr w14:val="000000"/>
            </w14:solidFill>
            <w14:prstDash w14:val="solid"/>
            <w14:miter w14:val="0"/>
          </w14:textOutline>
        </w:rPr>
        <w:t>国有资本经营预算支出情况</w:t>
      </w:r>
    </w:p>
    <w:p>
      <w:pPr>
        <w:numPr>
          <w:ilvl w:val="0"/>
          <w:numId w:val="0"/>
        </w:numPr>
        <w:spacing w:before="201" w:line="222" w:lineRule="auto"/>
        <w:rPr>
          <w:rFonts w:hint="default" w:ascii="Times New Roman" w:hAnsi="Times New Roman" w:eastAsia="黑体" w:cs="Times New Roman"/>
          <w:spacing w:val="-21"/>
          <w:sz w:val="34"/>
          <w:szCs w:val="34"/>
          <w:lang w:val="en-US" w:eastAsia="zh-CN"/>
          <w14:textOutline w14:w="6172" w14:cap="flat" w14:cmpd="sng">
            <w14:solidFill>
              <w14:srgbClr w14:val="000000"/>
            </w14:solidFill>
            <w14:prstDash w14:val="solid"/>
            <w14:miter w14:val="0"/>
          </w14:textOutline>
        </w:rPr>
      </w:pPr>
      <w:r>
        <w:rPr>
          <w:rFonts w:hint="default" w:ascii="Times New Roman" w:hAnsi="Times New Roman" w:eastAsia="黑体" w:cs="Times New Roman"/>
          <w:spacing w:val="-21"/>
          <w:sz w:val="34"/>
          <w:szCs w:val="34"/>
          <w:lang w:val="en-US" w:eastAsia="zh-CN"/>
          <w14:textOutline w14:w="6172" w14:cap="flat" w14:cmpd="sng">
            <w14:solidFill>
              <w14:srgbClr w14:val="000000"/>
            </w14:solidFill>
            <w14:prstDash w14:val="solid"/>
            <w14:miter w14:val="0"/>
          </w14:textOutline>
        </w:rPr>
        <w:t xml:space="preserve">   </w:t>
      </w:r>
      <w:r>
        <w:rPr>
          <w:rFonts w:hint="default" w:ascii="Times New Roman" w:hAnsi="Times New Roman" w:eastAsia="仿宋_GB2312" w:cs="Times New Roman"/>
          <w:sz w:val="32"/>
          <w:szCs w:val="32"/>
          <w:lang w:val="en-US" w:eastAsia="zh-CN"/>
        </w:rPr>
        <w:t xml:space="preserve">  无</w:t>
      </w:r>
    </w:p>
    <w:p>
      <w:pPr>
        <w:spacing w:before="202" w:line="276" w:lineRule="auto"/>
        <w:ind w:left="644" w:right="3543"/>
        <w:rPr>
          <w:rFonts w:hint="default" w:ascii="Times New Roman" w:hAnsi="Times New Roman" w:eastAsia="黑体" w:cs="Times New Roman"/>
          <w:spacing w:val="1"/>
          <w:sz w:val="34"/>
          <w:szCs w:val="34"/>
        </w:rPr>
      </w:pPr>
      <w:r>
        <w:rPr>
          <w:rFonts w:hint="default" w:ascii="Times New Roman" w:hAnsi="Times New Roman" w:eastAsia="黑体" w:cs="Times New Roman"/>
          <w:spacing w:val="-22"/>
          <w:sz w:val="34"/>
          <w:szCs w:val="34"/>
          <w14:textOutline w14:w="6172" w14:cap="flat" w14:cmpd="sng">
            <w14:solidFill>
              <w14:srgbClr w14:val="000000"/>
            </w14:solidFill>
            <w14:prstDash w14:val="solid"/>
            <w14:miter w14:val="0"/>
          </w14:textOutline>
        </w:rPr>
        <w:t>五、社会保险基金预算支出情况</w:t>
      </w:r>
      <w:r>
        <w:rPr>
          <w:rFonts w:hint="default" w:ascii="Times New Roman" w:hAnsi="Times New Roman" w:eastAsia="黑体" w:cs="Times New Roman"/>
          <w:spacing w:val="1"/>
          <w:sz w:val="34"/>
          <w:szCs w:val="34"/>
        </w:rPr>
        <w:t xml:space="preserve"> </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无</w:t>
      </w:r>
    </w:p>
    <w:p>
      <w:pPr>
        <w:spacing w:before="202" w:line="276" w:lineRule="auto"/>
        <w:ind w:left="644" w:right="3543"/>
        <w:rPr>
          <w:rFonts w:hint="default" w:ascii="Times New Roman" w:hAnsi="Times New Roman" w:eastAsia="黑体" w:cs="Times New Roman"/>
          <w:sz w:val="34"/>
          <w:szCs w:val="34"/>
        </w:rPr>
      </w:pPr>
      <w:r>
        <w:rPr>
          <w:rFonts w:hint="default" w:ascii="Times New Roman" w:hAnsi="Times New Roman" w:eastAsia="黑体" w:cs="Times New Roman"/>
          <w:spacing w:val="-21"/>
          <w:sz w:val="34"/>
          <w:szCs w:val="34"/>
          <w14:textOutline w14:w="6172" w14:cap="flat" w14:cmpd="sng">
            <w14:solidFill>
              <w14:srgbClr w14:val="000000"/>
            </w14:solidFill>
            <w14:prstDash w14:val="solid"/>
            <w14:miter w14:val="0"/>
          </w14:textOutline>
        </w:rPr>
        <w:t>六、部门整体支出绩效情况</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大鲵中心绩效管理情况较为理想，达到了年初设定的各项绩效目标。所有资金使用严格按审批程序办理、操作规范，会计核算结果真实、准确，各项支出严格按照各项制度执行。</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（一）坚守责任担当，加强巡护督察</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一是生态问题整改成效显著。完成2019年度317个生态问题核查整改销号，完成率100%。开展2020年度329个遥感监测线索核查，核查33个生态问题进行整改销号。完成水电站清理整改“回头看”复检。二是巡护执法工作扎实推进。增添了无人机等巡护装备，增聘14名生态巡护员，全年巡护近10万公里。联合公安渔政开展禁捕专项行动，抓捕非法捕捞嫌疑人28人，收缴渔具40多套，严厉打击了非法捕捞行为。三是严抓涉保护区建设项目监管。核查建设用地申请29个，移交处罚生态问题13个，有效防止违建问题发生。</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（二）践行绿色理念，抓好生态修复</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一是做好大鲵出苗点生态修复。按“一点一策”制定方案、科学实施。已恢复穿洞峡等5个大鲵出苗点出苗，开展金鞭溪等2个大鲵出苗点生态修复。二是开展受损河道生态修复。对黔张常等项目损害的区域开展河道清淤、生态复绿等生态修复工作，督办桑龙高速等项目落实生态修复措施。三是开展增殖放流12次。放流大鲵1601尾，其他水生生物1万余尾，有效提升水生生物数量。</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（三）加强科研监测，提升科普成效</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一是推进科研合作。加强与中科院昆明动物所等科研院所合作，开展中国大鲵繁殖体系研究；开展江垭鱼类资源监测和保护区水质专项监测；完成了科研实验室建设。二是完善种质资源库和监测平台。新引进3个大鲵种群，收集大鲵种群达到5个，占全国的5/7。完成大鲵出苗点视频监测点位5个，正在建设14个。三是加强科普宣教。开展宣传进“四区”活动，制作大鲵宣传片和短视频，在学习强国、湖南日报等省级平台发布宣传稿21篇，大鲵科技馆接待宣传4530人次，增强了科普宣传成效。</w:t>
      </w:r>
    </w:p>
    <w:p>
      <w:pPr>
        <w:spacing w:before="1" w:line="221" w:lineRule="auto"/>
        <w:ind w:firstLine="644"/>
        <w:outlineLvl w:val="0"/>
        <w:rPr>
          <w:rFonts w:hint="default" w:ascii="Times New Roman" w:hAnsi="Times New Roman" w:eastAsia="黑体" w:cs="Times New Roman"/>
          <w:sz w:val="34"/>
          <w:szCs w:val="34"/>
        </w:rPr>
      </w:pPr>
      <w:r>
        <w:rPr>
          <w:rFonts w:hint="default" w:ascii="Times New Roman" w:hAnsi="Times New Roman" w:eastAsia="黑体" w:cs="Times New Roman"/>
          <w:spacing w:val="-19"/>
          <w:sz w:val="34"/>
          <w:szCs w:val="34"/>
          <w14:textOutline w14:w="6172" w14:cap="flat" w14:cmpd="sng">
            <w14:solidFill>
              <w14:srgbClr w14:val="000000"/>
            </w14:solidFill>
            <w14:prstDash w14:val="solid"/>
            <w14:miter w14:val="0"/>
          </w14:textOutline>
        </w:rPr>
        <w:t>七、存在的问题及原因分析</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部分项目资金支付进度滞后，项目无法开展。部分资金指标下达日期为2021年12月，项目无法及时开展，资金无法及时在当年支付使用，造成预算执行率低。</w:t>
      </w:r>
    </w:p>
    <w:p>
      <w:pPr>
        <w:numPr>
          <w:ilvl w:val="0"/>
          <w:numId w:val="4"/>
        </w:numPr>
        <w:spacing w:before="1" w:line="221" w:lineRule="auto"/>
        <w:ind w:firstLine="644"/>
        <w:rPr>
          <w:rFonts w:hint="default" w:ascii="Times New Roman" w:hAnsi="Times New Roman" w:eastAsia="黑体" w:cs="Times New Roman"/>
          <w:spacing w:val="-19"/>
          <w:sz w:val="34"/>
          <w:szCs w:val="34"/>
          <w14:textOutline w14:w="6172" w14:cap="flat" w14:cmpd="sng">
            <w14:solidFill>
              <w14:srgbClr w14:val="000000"/>
            </w14:solidFill>
            <w14:prstDash w14:val="solid"/>
            <w14:miter w14:val="0"/>
          </w14:textOutline>
        </w:rPr>
      </w:pPr>
      <w:r>
        <w:rPr>
          <w:rFonts w:hint="default" w:ascii="Times New Roman" w:hAnsi="Times New Roman" w:eastAsia="黑体" w:cs="Times New Roman"/>
          <w:spacing w:val="-19"/>
          <w:sz w:val="34"/>
          <w:szCs w:val="34"/>
          <w14:textOutline w14:w="6172" w14:cap="flat" w14:cmpd="sng">
            <w14:solidFill>
              <w14:srgbClr w14:val="000000"/>
            </w14:solidFill>
            <w14:prstDash w14:val="solid"/>
            <w14:miter w14:val="0"/>
          </w14:textOutline>
        </w:rPr>
        <w:t>下一步改进措施</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（一）科学合理编制预算，严格执行预算。进一步提高预算编制到位率，做准做全基本支出预算，做全项目支出预算，加强预算支出的审核、跟踪及预算执行情况分析，提高预算编制严谨性和可控性。</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（二）进一步加强项目资金管理。严格实行项目管理程序化，规范专项资金管理，提高专项资金的使用效益。</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（三）进一步完善内部管理制度，提升管理效能，更好地履行生态文明建设职能。</w:t>
      </w:r>
    </w:p>
    <w:p>
      <w:pPr>
        <w:spacing w:before="193" w:line="273" w:lineRule="auto"/>
        <w:ind w:left="644" w:right="992"/>
        <w:rPr>
          <w:rFonts w:hint="default" w:ascii="Times New Roman" w:hAnsi="Times New Roman" w:eastAsia="黑体" w:cs="Times New Roman"/>
          <w:spacing w:val="7"/>
          <w:sz w:val="34"/>
          <w:szCs w:val="34"/>
        </w:rPr>
      </w:pPr>
      <w:r>
        <w:rPr>
          <w:rFonts w:hint="default" w:ascii="Times New Roman" w:hAnsi="Times New Roman" w:eastAsia="黑体" w:cs="Times New Roman"/>
          <w:spacing w:val="-22"/>
          <w:sz w:val="34"/>
          <w:szCs w:val="34"/>
          <w14:textOutline w14:w="6172" w14:cap="flat" w14:cmpd="sng">
            <w14:solidFill>
              <w14:srgbClr w14:val="000000"/>
            </w14:solidFill>
            <w14:prstDash w14:val="solid"/>
            <w14:miter w14:val="0"/>
          </w14:textOutline>
        </w:rPr>
        <w:t>九、部门整体支出绩效自评结果拟应用和公开情况</w:t>
      </w:r>
      <w:r>
        <w:rPr>
          <w:rFonts w:hint="default" w:ascii="Times New Roman" w:hAnsi="Times New Roman" w:eastAsia="黑体" w:cs="Times New Roman"/>
          <w:spacing w:val="7"/>
          <w:sz w:val="34"/>
          <w:szCs w:val="34"/>
        </w:rPr>
        <w:t xml:space="preserve"> </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绩效自评完成后及时公开</w:t>
      </w:r>
    </w:p>
    <w:p>
      <w:pPr>
        <w:spacing w:line="360" w:lineRule="auto"/>
        <w:ind w:firstLine="604" w:firstLineChars="200"/>
        <w:rPr>
          <w:rFonts w:hint="default" w:ascii="Times New Roman" w:hAnsi="Times New Roman" w:eastAsia="黑体" w:cs="Times New Roman"/>
          <w:sz w:val="34"/>
          <w:szCs w:val="34"/>
        </w:rPr>
      </w:pPr>
      <w:r>
        <w:rPr>
          <w:rFonts w:hint="default" w:ascii="Times New Roman" w:hAnsi="Times New Roman" w:eastAsia="黑体" w:cs="Times New Roman"/>
          <w:spacing w:val="-19"/>
          <w:sz w:val="34"/>
          <w:szCs w:val="34"/>
          <w:lang w:val="en-US" w:eastAsia="zh-CN"/>
          <w14:textOutline w14:w="6172" w14:cap="flat" w14:cmpd="sng">
            <w14:solidFill>
              <w14:srgbClr w14:val="000000"/>
            </w14:solidFill>
            <w14:prstDash w14:val="solid"/>
            <w14:miter w14:val="0"/>
          </w14:textOutline>
        </w:rPr>
        <w:t>十、</w:t>
      </w:r>
      <w:r>
        <w:rPr>
          <w:rFonts w:hint="default" w:ascii="Times New Roman" w:hAnsi="Times New Roman" w:eastAsia="黑体" w:cs="Times New Roman"/>
          <w:spacing w:val="-19"/>
          <w:sz w:val="34"/>
          <w:szCs w:val="34"/>
          <w14:textOutline w14:w="6172" w14:cap="flat" w14:cmpd="sng">
            <w14:solidFill>
              <w14:srgbClr w14:val="000000"/>
            </w14:solidFill>
            <w14:prstDash w14:val="solid"/>
            <w14:miter w14:val="0"/>
          </w14:textOutline>
        </w:rPr>
        <w:t>其他需要说明的情况</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绩效评价报告附表、绩效评价工作佐证资料为本绩效评价报告的组成部分，绩效评价报告附表见后附的各明细表；佐证资料见相关佐证资料扫描件及复印件。 </w:t>
      </w:r>
    </w:p>
    <w:p>
      <w:pPr>
        <w:spacing w:line="360" w:lineRule="auto"/>
        <w:ind w:firstLine="64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附件：1、2021年度单位整体支出绩效评价基础数据表</w:t>
      </w:r>
    </w:p>
    <w:p>
      <w:pPr>
        <w:spacing w:line="360" w:lineRule="auto"/>
        <w:ind w:firstLine="1600" w:firstLineChars="5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2、2021年度单位整体支出绩效自评表</w:t>
      </w:r>
    </w:p>
    <w:p>
      <w:pPr>
        <w:spacing w:line="360" w:lineRule="auto"/>
        <w:ind w:firstLine="1600" w:firstLineChars="5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3、2021年度项目支出绩效自评表</w:t>
      </w: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73" w:line="741" w:lineRule="exact"/>
        <w:ind w:firstLine="530"/>
        <w:rPr>
          <w:rFonts w:hint="default" w:ascii="Times New Roman" w:hAnsi="Times New Roman" w:eastAsia="黑体" w:cs="Times New Roman"/>
          <w:sz w:val="36"/>
          <w:szCs w:val="36"/>
        </w:rPr>
      </w:pPr>
      <w:r>
        <w:rPr>
          <w:rFonts w:hint="default" w:ascii="Times New Roman" w:hAnsi="Times New Roman" w:eastAsia="黑体" w:cs="Times New Roman"/>
          <w:spacing w:val="-12"/>
          <w:position w:val="28"/>
          <w:sz w:val="36"/>
          <w:szCs w:val="36"/>
          <w14:textOutline w14:w="6540" w14:cap="flat" w14:cmpd="sng">
            <w14:solidFill>
              <w14:srgbClr w14:val="000000"/>
            </w14:solidFill>
            <w14:prstDash w14:val="solid"/>
            <w14:miter w14:val="0"/>
          </w14:textOutline>
        </w:rPr>
        <w:t>附件1</w:t>
      </w:r>
    </w:p>
    <w:p>
      <w:pPr>
        <w:spacing w:before="1" w:line="217" w:lineRule="auto"/>
        <w:ind w:firstLine="1410"/>
        <w:rPr>
          <w:rFonts w:hint="default" w:ascii="Times New Roman" w:hAnsi="Times New Roman" w:eastAsia="宋体" w:cs="Times New Roman"/>
          <w:sz w:val="36"/>
          <w:szCs w:val="36"/>
        </w:rPr>
      </w:pPr>
      <w:r>
        <w:rPr>
          <w:rFonts w:hint="default" w:ascii="Times New Roman" w:hAnsi="Times New Roman" w:eastAsia="宋体" w:cs="Times New Roman"/>
          <w:spacing w:val="5"/>
          <w:sz w:val="36"/>
          <w:szCs w:val="36"/>
          <w14:textOutline w14:w="6540" w14:cap="flat" w14:cmpd="sng">
            <w14:solidFill>
              <w14:srgbClr w14:val="000000"/>
            </w14:solidFill>
            <w14:prstDash w14:val="solid"/>
            <w14:miter w14:val="0"/>
          </w14:textOutline>
        </w:rPr>
        <w:t>2021年度部门整体支出绩效评价基础数据表</w:t>
      </w:r>
    </w:p>
    <w:p>
      <w:pPr>
        <w:spacing w:line="71" w:lineRule="exact"/>
        <w:rPr>
          <w:rFonts w:hint="default" w:ascii="Times New Roman" w:hAnsi="Times New Roman" w:cs="Times New Roman"/>
        </w:rPr>
      </w:pPr>
    </w:p>
    <w:tbl>
      <w:tblPr>
        <w:tblStyle w:val="13"/>
        <w:tblW w:w="96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361"/>
        <w:gridCol w:w="1169"/>
        <w:gridCol w:w="859"/>
        <w:gridCol w:w="1129"/>
        <w:gridCol w:w="1089"/>
        <w:gridCol w:w="1079"/>
        <w:gridCol w:w="9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3361" w:type="dxa"/>
            <w:vMerge w:val="restart"/>
            <w:tcBorders>
              <w:top w:val="single" w:color="000000" w:sz="2" w:space="0"/>
              <w:bottom w:val="nil"/>
            </w:tcBorders>
            <w:vAlign w:val="top"/>
          </w:tcPr>
          <w:p>
            <w:pPr>
              <w:spacing w:line="246" w:lineRule="auto"/>
              <w:rPr>
                <w:rFonts w:hint="default" w:ascii="Times New Roman" w:hAnsi="Times New Roman" w:cs="Times New Roman"/>
                <w:sz w:val="21"/>
              </w:rPr>
            </w:pPr>
          </w:p>
          <w:p>
            <w:pPr>
              <w:spacing w:before="62" w:line="219" w:lineRule="auto"/>
              <w:ind w:firstLine="594"/>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财政供养人员情况(人)</w:t>
            </w:r>
          </w:p>
        </w:tc>
        <w:tc>
          <w:tcPr>
            <w:tcW w:w="2028" w:type="dxa"/>
            <w:gridSpan w:val="2"/>
            <w:tcBorders>
              <w:top w:val="single" w:color="000000" w:sz="2" w:space="0"/>
              <w:bottom w:val="single" w:color="000000" w:sz="2" w:space="0"/>
            </w:tcBorders>
            <w:vAlign w:val="top"/>
          </w:tcPr>
          <w:p>
            <w:pPr>
              <w:spacing w:before="110" w:line="219" w:lineRule="auto"/>
              <w:ind w:firstLine="724"/>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编制数</w:t>
            </w:r>
          </w:p>
        </w:tc>
        <w:tc>
          <w:tcPr>
            <w:tcW w:w="2218" w:type="dxa"/>
            <w:gridSpan w:val="2"/>
            <w:tcBorders>
              <w:top w:val="single" w:color="000000" w:sz="2" w:space="0"/>
              <w:bottom w:val="single" w:color="000000" w:sz="2" w:space="0"/>
            </w:tcBorders>
            <w:vAlign w:val="top"/>
          </w:tcPr>
          <w:p>
            <w:pPr>
              <w:spacing w:before="110" w:line="219" w:lineRule="auto"/>
              <w:ind w:firstLine="246"/>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2021年实际在职人数</w:t>
            </w:r>
          </w:p>
        </w:tc>
        <w:tc>
          <w:tcPr>
            <w:tcW w:w="2033" w:type="dxa"/>
            <w:gridSpan w:val="2"/>
            <w:tcBorders>
              <w:top w:val="single" w:color="000000" w:sz="2" w:space="0"/>
              <w:bottom w:val="single" w:color="000000" w:sz="2" w:space="0"/>
            </w:tcBorders>
            <w:vAlign w:val="top"/>
          </w:tcPr>
          <w:p>
            <w:pPr>
              <w:spacing w:before="110" w:line="219" w:lineRule="auto"/>
              <w:ind w:firstLine="727"/>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361" w:type="dxa"/>
            <w:vMerge w:val="continue"/>
            <w:tcBorders>
              <w:top w:val="nil"/>
              <w:bottom w:val="single" w:color="000000" w:sz="2" w:space="0"/>
            </w:tcBorders>
            <w:vAlign w:val="top"/>
          </w:tcPr>
          <w:p>
            <w:pPr>
              <w:rPr>
                <w:rFonts w:hint="default" w:ascii="Times New Roman" w:hAnsi="Times New Roman" w:cs="Times New Roman"/>
                <w:sz w:val="21"/>
              </w:rPr>
            </w:pPr>
          </w:p>
        </w:tc>
        <w:tc>
          <w:tcPr>
            <w:tcW w:w="2028" w:type="dxa"/>
            <w:gridSpan w:val="2"/>
            <w:tcBorders>
              <w:top w:val="single" w:color="000000" w:sz="2" w:space="0"/>
              <w:bottom w:val="single" w:color="000000" w:sz="2" w:space="0"/>
            </w:tcBorders>
            <w:vAlign w:val="center"/>
          </w:tcPr>
          <w:p>
            <w:pPr>
              <w:widowControl/>
              <w:jc w:val="center"/>
              <w:rPr>
                <w:rFonts w:hint="default" w:ascii="Times New Roman" w:hAnsi="Times New Roman" w:eastAsia="宋体" w:cs="Times New Roman"/>
                <w:sz w:val="21"/>
                <w:lang w:val="en-US" w:eastAsia="zh-CN"/>
              </w:rPr>
            </w:pPr>
            <w:r>
              <w:rPr>
                <w:rFonts w:hint="default" w:ascii="Times New Roman" w:hAnsi="Times New Roman" w:eastAsia="仿宋" w:cs="Times New Roman"/>
                <w:kern w:val="0"/>
                <w:sz w:val="24"/>
                <w:szCs w:val="24"/>
              </w:rPr>
              <w:t>12　</w:t>
            </w:r>
          </w:p>
        </w:tc>
        <w:tc>
          <w:tcPr>
            <w:tcW w:w="2218" w:type="dxa"/>
            <w:gridSpan w:val="2"/>
            <w:tcBorders>
              <w:top w:val="single" w:color="000000" w:sz="2" w:space="0"/>
              <w:bottom w:val="single" w:color="000000" w:sz="2" w:space="0"/>
            </w:tcBorders>
            <w:vAlign w:val="center"/>
          </w:tcPr>
          <w:p>
            <w:pPr>
              <w:widowControl/>
              <w:jc w:val="center"/>
              <w:rPr>
                <w:rFonts w:hint="default" w:ascii="Times New Roman" w:hAnsi="Times New Roman" w:eastAsia="宋体" w:cs="Times New Roman"/>
                <w:sz w:val="21"/>
                <w:lang w:val="en-US" w:eastAsia="zh-CN"/>
              </w:rPr>
            </w:pPr>
            <w:r>
              <w:rPr>
                <w:rFonts w:hint="default" w:ascii="Times New Roman" w:hAnsi="Times New Roman" w:eastAsia="仿宋" w:cs="Times New Roman"/>
                <w:kern w:val="0"/>
                <w:sz w:val="24"/>
                <w:szCs w:val="24"/>
              </w:rPr>
              <w:t>10　</w:t>
            </w:r>
          </w:p>
        </w:tc>
        <w:tc>
          <w:tcPr>
            <w:tcW w:w="2033" w:type="dxa"/>
            <w:gridSpan w:val="2"/>
            <w:tcBorders>
              <w:top w:val="single" w:color="000000" w:sz="2" w:space="0"/>
              <w:bottom w:val="single" w:color="000000" w:sz="2" w:space="0"/>
            </w:tcBorders>
            <w:vAlign w:val="center"/>
          </w:tcPr>
          <w:p>
            <w:pPr>
              <w:widowControl/>
              <w:jc w:val="center"/>
              <w:rPr>
                <w:rFonts w:hint="default" w:ascii="Times New Roman" w:hAnsi="Times New Roman" w:cs="Times New Roman"/>
                <w:sz w:val="21"/>
              </w:rPr>
            </w:pPr>
            <w:r>
              <w:rPr>
                <w:rFonts w:hint="default" w:ascii="Times New Roman" w:hAnsi="Times New Roman" w:eastAsia="仿宋" w:cs="Times New Roman"/>
                <w:kern w:val="0"/>
                <w:sz w:val="24"/>
                <w:szCs w:val="24"/>
              </w:rPr>
              <w:t>83.33%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5" w:line="220" w:lineRule="auto"/>
              <w:ind w:firstLine="68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经费控制情况(万元)</w:t>
            </w:r>
          </w:p>
        </w:tc>
        <w:tc>
          <w:tcPr>
            <w:tcW w:w="2028" w:type="dxa"/>
            <w:gridSpan w:val="2"/>
            <w:tcBorders>
              <w:top w:val="single" w:color="000000" w:sz="2" w:space="0"/>
              <w:bottom w:val="single" w:color="000000" w:sz="2" w:space="0"/>
            </w:tcBorders>
            <w:vAlign w:val="top"/>
          </w:tcPr>
          <w:p>
            <w:pPr>
              <w:spacing w:before="105" w:line="219" w:lineRule="auto"/>
              <w:ind w:firstLine="434"/>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2020年决算数</w:t>
            </w:r>
          </w:p>
        </w:tc>
        <w:tc>
          <w:tcPr>
            <w:tcW w:w="2218" w:type="dxa"/>
            <w:gridSpan w:val="2"/>
            <w:tcBorders>
              <w:top w:val="single" w:color="000000" w:sz="2" w:space="0"/>
              <w:bottom w:val="single" w:color="000000" w:sz="2" w:space="0"/>
            </w:tcBorders>
            <w:vAlign w:val="top"/>
          </w:tcPr>
          <w:p>
            <w:pPr>
              <w:spacing w:before="105" w:line="219" w:lineRule="auto"/>
              <w:ind w:firstLine="53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2021年预算数</w:t>
            </w:r>
          </w:p>
        </w:tc>
        <w:tc>
          <w:tcPr>
            <w:tcW w:w="2033" w:type="dxa"/>
            <w:gridSpan w:val="2"/>
            <w:tcBorders>
              <w:top w:val="single" w:color="000000" w:sz="2" w:space="0"/>
              <w:bottom w:val="single" w:color="000000" w:sz="2" w:space="0"/>
            </w:tcBorders>
            <w:vAlign w:val="top"/>
          </w:tcPr>
          <w:p>
            <w:pPr>
              <w:spacing w:before="105" w:line="219" w:lineRule="auto"/>
              <w:ind w:firstLine="437"/>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2021年决算数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361" w:type="dxa"/>
            <w:tcBorders>
              <w:top w:val="single" w:color="000000" w:sz="2" w:space="0"/>
              <w:bottom w:val="single" w:color="000000" w:sz="2" w:space="0"/>
            </w:tcBorders>
            <w:vAlign w:val="top"/>
          </w:tcPr>
          <w:p>
            <w:pPr>
              <w:spacing w:before="95" w:line="220" w:lineRule="auto"/>
              <w:ind w:firstLine="13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三公经费</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3361" w:type="dxa"/>
            <w:tcBorders>
              <w:top w:val="single" w:color="000000" w:sz="2" w:space="0"/>
              <w:bottom w:val="single" w:color="000000" w:sz="2" w:space="0"/>
            </w:tcBorders>
            <w:vAlign w:val="top"/>
          </w:tcPr>
          <w:p>
            <w:pPr>
              <w:spacing w:before="105" w:line="219" w:lineRule="auto"/>
              <w:ind w:firstLine="405"/>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1、公务用车购置和维护经费</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13.93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361" w:type="dxa"/>
            <w:tcBorders>
              <w:top w:val="single" w:color="000000" w:sz="2" w:space="0"/>
              <w:bottom w:val="single" w:color="000000" w:sz="2" w:space="0"/>
            </w:tcBorders>
            <w:vAlign w:val="top"/>
          </w:tcPr>
          <w:p>
            <w:pPr>
              <w:spacing w:before="96" w:line="219" w:lineRule="auto"/>
              <w:ind w:firstLine="81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其中:公车购置</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13.93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361" w:type="dxa"/>
            <w:tcBorders>
              <w:top w:val="single" w:color="000000" w:sz="2" w:space="0"/>
              <w:bottom w:val="single" w:color="000000" w:sz="2" w:space="0"/>
            </w:tcBorders>
            <w:vAlign w:val="top"/>
          </w:tcPr>
          <w:p>
            <w:pPr>
              <w:spacing w:before="96" w:line="219" w:lineRule="auto"/>
              <w:ind w:firstLine="142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公车运行维护</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13.93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6" w:line="220" w:lineRule="auto"/>
              <w:ind w:firstLine="40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2、出国经费</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6" w:line="219" w:lineRule="auto"/>
              <w:ind w:firstLine="40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3、公务接待</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3.62</w:t>
            </w: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4</w:t>
            </w: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3.22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6" w:line="220" w:lineRule="auto"/>
              <w:ind w:firstLine="115"/>
              <w:rPr>
                <w:rFonts w:hint="default" w:ascii="Times New Roman" w:hAnsi="Times New Roman" w:eastAsia="宋体" w:cs="Times New Roman"/>
                <w:sz w:val="19"/>
                <w:szCs w:val="19"/>
              </w:rPr>
            </w:pPr>
            <w:r>
              <w:rPr>
                <w:rFonts w:hint="default" w:ascii="Times New Roman" w:hAnsi="Times New Roman" w:eastAsia="宋体" w:cs="Times New Roman"/>
                <w:spacing w:val="6"/>
                <w:sz w:val="19"/>
                <w:szCs w:val="19"/>
              </w:rPr>
              <w:t>项目支出:</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361" w:type="dxa"/>
            <w:tcBorders>
              <w:top w:val="single" w:color="000000" w:sz="2" w:space="0"/>
              <w:bottom w:val="single" w:color="000000" w:sz="2" w:space="0"/>
            </w:tcBorders>
            <w:vAlign w:val="top"/>
          </w:tcPr>
          <w:p>
            <w:pPr>
              <w:spacing w:before="96" w:line="219" w:lineRule="auto"/>
              <w:ind w:firstLine="405"/>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1、业务工作经费</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200</w:t>
            </w: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199.51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6" w:line="220" w:lineRule="auto"/>
              <w:ind w:firstLine="40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2、运行维护经费</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3361"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361" w:type="dxa"/>
            <w:tcBorders>
              <w:top w:val="single" w:color="000000" w:sz="2" w:space="0"/>
              <w:bottom w:val="single" w:color="000000" w:sz="2" w:space="0"/>
            </w:tcBorders>
            <w:vAlign w:val="top"/>
          </w:tcPr>
          <w:p>
            <w:pPr>
              <w:spacing w:before="97" w:line="219" w:lineRule="auto"/>
              <w:ind w:firstLine="11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3、省级专项资金(一个专项一行)</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6" w:line="220" w:lineRule="auto"/>
              <w:ind w:firstLine="405"/>
              <w:rPr>
                <w:rFonts w:hint="default" w:ascii="Times New Roman" w:hAnsi="Times New Roman" w:eastAsia="宋体" w:cs="Times New Roman"/>
                <w:spacing w:val="-4"/>
                <w:sz w:val="19"/>
                <w:szCs w:val="19"/>
              </w:rPr>
            </w:pPr>
            <w:r>
              <w:rPr>
                <w:rFonts w:hint="default" w:ascii="Times New Roman" w:hAnsi="Times New Roman" w:eastAsia="宋体" w:cs="Times New Roman"/>
                <w:spacing w:val="-4"/>
                <w:sz w:val="19"/>
                <w:szCs w:val="19"/>
              </w:rPr>
              <w:t>湿地保护与恢复项目资金</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6" w:line="220" w:lineRule="auto"/>
              <w:rPr>
                <w:rFonts w:hint="default" w:ascii="Times New Roman" w:hAnsi="Times New Roman" w:eastAsia="宋体" w:cs="Times New Roman"/>
                <w:spacing w:val="-4"/>
                <w:sz w:val="19"/>
                <w:szCs w:val="19"/>
              </w:rPr>
            </w:pPr>
            <w:r>
              <w:rPr>
                <w:rFonts w:hint="default" w:ascii="Times New Roman" w:hAnsi="Times New Roman" w:eastAsia="宋体" w:cs="Times New Roman"/>
                <w:spacing w:val="-4"/>
                <w:sz w:val="19"/>
                <w:szCs w:val="19"/>
              </w:rPr>
              <w:t>林业科技创新资金（省直）项目资金</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3.58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361" w:type="dxa"/>
            <w:tcBorders>
              <w:top w:val="single" w:color="000000" w:sz="2" w:space="0"/>
              <w:bottom w:val="single" w:color="000000" w:sz="2" w:space="0"/>
            </w:tcBorders>
            <w:vAlign w:val="top"/>
          </w:tcPr>
          <w:p>
            <w:pPr>
              <w:spacing w:before="97" w:line="220" w:lineRule="auto"/>
              <w:ind w:firstLine="12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公用经费</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31.17</w:t>
            </w: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26.5</w:t>
            </w: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19.64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7" w:line="219" w:lineRule="auto"/>
              <w:ind w:firstLine="40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其中:</w:t>
            </w:r>
            <w:r>
              <w:rPr>
                <w:rFonts w:hint="default" w:ascii="Times New Roman" w:hAnsi="Times New Roman" w:eastAsia="宋体" w:cs="Times New Roman"/>
                <w:spacing w:val="-2"/>
                <w:sz w:val="19"/>
                <w:szCs w:val="19"/>
                <w:lang w:val="en-US" w:eastAsia="zh-CN"/>
              </w:rPr>
              <w:t xml:space="preserve">   </w:t>
            </w:r>
            <w:r>
              <w:rPr>
                <w:rFonts w:hint="default" w:ascii="Times New Roman" w:hAnsi="Times New Roman" w:eastAsia="宋体" w:cs="Times New Roman"/>
                <w:spacing w:val="-2"/>
                <w:sz w:val="19"/>
                <w:szCs w:val="19"/>
              </w:rPr>
              <w:t>办公经费</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w:t>
            </w: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7" w:line="219" w:lineRule="auto"/>
              <w:ind w:firstLine="1115"/>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水费、电费、差旅费</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6" w:line="219" w:lineRule="auto"/>
              <w:ind w:firstLine="1115"/>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会议费、培训费</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361" w:type="dxa"/>
            <w:tcBorders>
              <w:top w:val="single" w:color="000000" w:sz="2" w:space="0"/>
              <w:bottom w:val="single" w:color="000000" w:sz="2" w:space="0"/>
            </w:tcBorders>
            <w:vAlign w:val="top"/>
          </w:tcPr>
          <w:p>
            <w:pPr>
              <w:spacing w:before="96" w:line="219" w:lineRule="auto"/>
              <w:ind w:firstLine="135"/>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政府采购金额</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343.93</w:t>
            </w: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340.84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361" w:type="dxa"/>
            <w:tcBorders>
              <w:top w:val="single" w:color="000000" w:sz="2" w:space="0"/>
              <w:bottom w:val="single" w:color="000000" w:sz="2" w:space="0"/>
            </w:tcBorders>
            <w:vAlign w:val="top"/>
          </w:tcPr>
          <w:p>
            <w:pPr>
              <w:spacing w:before="106" w:line="219" w:lineRule="auto"/>
              <w:ind w:firstLine="135"/>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部门基本支出预算调整</w:t>
            </w:r>
          </w:p>
        </w:tc>
        <w:tc>
          <w:tcPr>
            <w:tcW w:w="202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218"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2033"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3361" w:type="dxa"/>
            <w:vMerge w:val="restart"/>
            <w:tcBorders>
              <w:top w:val="single" w:color="000000" w:sz="2" w:space="0"/>
              <w:bottom w:val="nil"/>
            </w:tcBorders>
            <w:vAlign w:val="top"/>
          </w:tcPr>
          <w:p>
            <w:pPr>
              <w:spacing w:line="323" w:lineRule="auto"/>
              <w:rPr>
                <w:rFonts w:hint="default" w:ascii="Times New Roman" w:hAnsi="Times New Roman" w:cs="Times New Roman"/>
                <w:sz w:val="21"/>
              </w:rPr>
            </w:pPr>
          </w:p>
          <w:p>
            <w:pPr>
              <w:spacing w:before="62" w:line="270" w:lineRule="exact"/>
              <w:ind w:firstLine="865"/>
              <w:rPr>
                <w:rFonts w:hint="default" w:ascii="Times New Roman" w:hAnsi="Times New Roman" w:eastAsia="宋体" w:cs="Times New Roman"/>
                <w:sz w:val="19"/>
                <w:szCs w:val="19"/>
              </w:rPr>
            </w:pPr>
            <w:r>
              <w:rPr>
                <w:rFonts w:hint="default" w:ascii="Times New Roman" w:hAnsi="Times New Roman" w:eastAsia="宋体" w:cs="Times New Roman"/>
                <w:spacing w:val="-1"/>
                <w:position w:val="5"/>
                <w:sz w:val="19"/>
                <w:szCs w:val="19"/>
              </w:rPr>
              <w:t>楼堂馆所控制情况</w:t>
            </w:r>
          </w:p>
          <w:p>
            <w:pPr>
              <w:spacing w:line="219" w:lineRule="auto"/>
              <w:ind w:firstLine="85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(2021年完工项目)</w:t>
            </w:r>
          </w:p>
        </w:tc>
        <w:tc>
          <w:tcPr>
            <w:tcW w:w="1169" w:type="dxa"/>
            <w:tcBorders>
              <w:top w:val="single" w:color="000000" w:sz="2" w:space="0"/>
              <w:bottom w:val="single" w:color="000000" w:sz="2" w:space="0"/>
            </w:tcBorders>
            <w:vAlign w:val="top"/>
          </w:tcPr>
          <w:p>
            <w:pPr>
              <w:spacing w:before="167" w:line="268" w:lineRule="auto"/>
              <w:ind w:left="334" w:right="211" w:hanging="14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批复规模</w:t>
            </w:r>
            <w:r>
              <w:rPr>
                <w:rFonts w:hint="default" w:ascii="Times New Roman" w:hAnsi="Times New Roman" w:eastAsia="宋体" w:cs="Times New Roman"/>
                <w:spacing w:val="1"/>
                <w:sz w:val="19"/>
                <w:szCs w:val="19"/>
              </w:rPr>
              <w:t xml:space="preserve"> </w:t>
            </w:r>
            <w:r>
              <w:rPr>
                <w:rFonts w:hint="default" w:ascii="Times New Roman" w:hAnsi="Times New Roman" w:eastAsia="宋体" w:cs="Times New Roman"/>
                <w:spacing w:val="-8"/>
                <w:sz w:val="19"/>
                <w:szCs w:val="19"/>
              </w:rPr>
              <w:t>(m²)</w:t>
            </w:r>
          </w:p>
        </w:tc>
        <w:tc>
          <w:tcPr>
            <w:tcW w:w="859" w:type="dxa"/>
            <w:tcBorders>
              <w:top w:val="single" w:color="000000" w:sz="2" w:space="0"/>
              <w:bottom w:val="single" w:color="000000" w:sz="2" w:space="0"/>
            </w:tcBorders>
            <w:vAlign w:val="top"/>
          </w:tcPr>
          <w:p>
            <w:pPr>
              <w:spacing w:before="167" w:line="248" w:lineRule="auto"/>
              <w:ind w:left="85" w:right="52" w:firstLine="4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实际规</w:t>
            </w:r>
            <w:r>
              <w:rPr>
                <w:rFonts w:hint="default" w:ascii="Times New Roman" w:hAnsi="Times New Roman" w:eastAsia="宋体" w:cs="Times New Roman"/>
                <w:spacing w:val="1"/>
                <w:sz w:val="19"/>
                <w:szCs w:val="19"/>
              </w:rPr>
              <w:t xml:space="preserve">  </w:t>
            </w:r>
            <w:r>
              <w:rPr>
                <w:rFonts w:hint="default" w:ascii="Times New Roman" w:hAnsi="Times New Roman" w:eastAsia="宋体" w:cs="Times New Roman"/>
                <w:spacing w:val="12"/>
                <w:sz w:val="19"/>
                <w:szCs w:val="19"/>
              </w:rPr>
              <w:t>模</w:t>
            </w:r>
            <w:r>
              <w:rPr>
                <w:rFonts w:hint="default" w:ascii="Times New Roman" w:hAnsi="Times New Roman" w:eastAsia="宋体" w:cs="Times New Roman"/>
                <w:spacing w:val="-14"/>
                <w:sz w:val="19"/>
                <w:szCs w:val="19"/>
              </w:rPr>
              <w:t xml:space="preserve"> </w:t>
            </w:r>
            <w:r>
              <w:rPr>
                <w:rFonts w:hint="default" w:ascii="Times New Roman" w:hAnsi="Times New Roman" w:eastAsia="宋体" w:cs="Times New Roman"/>
                <w:spacing w:val="12"/>
                <w:sz w:val="19"/>
                <w:szCs w:val="19"/>
              </w:rPr>
              <w:t>(m2)</w:t>
            </w:r>
          </w:p>
        </w:tc>
        <w:tc>
          <w:tcPr>
            <w:tcW w:w="1129" w:type="dxa"/>
            <w:tcBorders>
              <w:top w:val="single" w:color="000000" w:sz="2" w:space="0"/>
              <w:bottom w:val="single" w:color="000000" w:sz="2" w:space="0"/>
            </w:tcBorders>
            <w:vAlign w:val="top"/>
          </w:tcPr>
          <w:p>
            <w:pPr>
              <w:spacing w:before="167" w:line="257" w:lineRule="auto"/>
              <w:ind w:left="466" w:right="166" w:hanging="290"/>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规模控制</w:t>
            </w:r>
            <w:r>
              <w:rPr>
                <w:rFonts w:hint="default" w:ascii="Times New Roman" w:hAnsi="Times New Roman" w:eastAsia="宋体" w:cs="Times New Roman"/>
                <w:sz w:val="19"/>
                <w:szCs w:val="19"/>
              </w:rPr>
              <w:t xml:space="preserve"> 率</w:t>
            </w:r>
          </w:p>
        </w:tc>
        <w:tc>
          <w:tcPr>
            <w:tcW w:w="1089" w:type="dxa"/>
            <w:tcBorders>
              <w:top w:val="single" w:color="000000" w:sz="2" w:space="0"/>
              <w:bottom w:val="single" w:color="000000" w:sz="2" w:space="0"/>
            </w:tcBorders>
            <w:vAlign w:val="top"/>
          </w:tcPr>
          <w:p>
            <w:pPr>
              <w:spacing w:before="166" w:line="258" w:lineRule="auto"/>
              <w:ind w:left="256" w:right="147" w:hanging="9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预算投资</w:t>
            </w:r>
            <w:r>
              <w:rPr>
                <w:rFonts w:hint="default" w:ascii="Times New Roman" w:hAnsi="Times New Roman" w:eastAsia="宋体" w:cs="Times New Roman"/>
                <w:spacing w:val="1"/>
                <w:w w:val="101"/>
                <w:sz w:val="19"/>
                <w:szCs w:val="19"/>
              </w:rPr>
              <w:t xml:space="preserve"> </w:t>
            </w:r>
            <w:r>
              <w:rPr>
                <w:rFonts w:hint="default" w:ascii="Times New Roman" w:hAnsi="Times New Roman" w:eastAsia="宋体" w:cs="Times New Roman"/>
                <w:spacing w:val="2"/>
                <w:sz w:val="19"/>
                <w:szCs w:val="19"/>
              </w:rPr>
              <w:t>(</w:t>
            </w:r>
            <w:r>
              <w:rPr>
                <w:rFonts w:hint="default" w:ascii="Times New Roman" w:hAnsi="Times New Roman" w:eastAsia="宋体" w:cs="Times New Roman"/>
                <w:spacing w:val="-54"/>
                <w:sz w:val="19"/>
                <w:szCs w:val="19"/>
              </w:rPr>
              <w:t xml:space="preserve"> </w:t>
            </w:r>
            <w:r>
              <w:rPr>
                <w:rFonts w:hint="default" w:ascii="Times New Roman" w:hAnsi="Times New Roman" w:eastAsia="宋体" w:cs="Times New Roman"/>
                <w:spacing w:val="2"/>
                <w:sz w:val="19"/>
                <w:szCs w:val="19"/>
              </w:rPr>
              <w:t>万元)</w:t>
            </w:r>
          </w:p>
        </w:tc>
        <w:tc>
          <w:tcPr>
            <w:tcW w:w="1079" w:type="dxa"/>
            <w:tcBorders>
              <w:top w:val="single" w:color="000000" w:sz="2" w:space="0"/>
              <w:bottom w:val="single" w:color="000000" w:sz="2" w:space="0"/>
            </w:tcBorders>
            <w:vAlign w:val="top"/>
          </w:tcPr>
          <w:p>
            <w:pPr>
              <w:spacing w:before="176" w:line="258" w:lineRule="auto"/>
              <w:ind w:left="247" w:right="136"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实际投资</w:t>
            </w:r>
            <w:r>
              <w:rPr>
                <w:rFonts w:hint="default" w:ascii="Times New Roman" w:hAnsi="Times New Roman" w:eastAsia="宋体" w:cs="Times New Roman"/>
                <w:spacing w:val="2"/>
                <w:sz w:val="19"/>
                <w:szCs w:val="19"/>
              </w:rPr>
              <w:t xml:space="preserve"> (</w:t>
            </w:r>
            <w:r>
              <w:rPr>
                <w:rFonts w:hint="default" w:ascii="Times New Roman" w:hAnsi="Times New Roman" w:eastAsia="宋体" w:cs="Times New Roman"/>
                <w:spacing w:val="-54"/>
                <w:sz w:val="19"/>
                <w:szCs w:val="19"/>
              </w:rPr>
              <w:t xml:space="preserve"> </w:t>
            </w:r>
            <w:r>
              <w:rPr>
                <w:rFonts w:hint="default" w:ascii="Times New Roman" w:hAnsi="Times New Roman" w:eastAsia="宋体" w:cs="Times New Roman"/>
                <w:spacing w:val="2"/>
                <w:sz w:val="19"/>
                <w:szCs w:val="19"/>
              </w:rPr>
              <w:t>万元)</w:t>
            </w:r>
          </w:p>
        </w:tc>
        <w:tc>
          <w:tcPr>
            <w:tcW w:w="954" w:type="dxa"/>
            <w:tcBorders>
              <w:top w:val="single" w:color="000000" w:sz="2" w:space="0"/>
              <w:bottom w:val="single" w:color="000000" w:sz="2" w:space="0"/>
            </w:tcBorders>
            <w:vAlign w:val="top"/>
          </w:tcPr>
          <w:p>
            <w:pPr>
              <w:spacing w:before="57" w:line="219" w:lineRule="auto"/>
              <w:ind w:firstLine="1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投资概</w:t>
            </w:r>
          </w:p>
          <w:p>
            <w:pPr>
              <w:spacing w:before="14" w:line="219" w:lineRule="auto"/>
              <w:ind w:firstLine="189"/>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算控制</w:t>
            </w:r>
          </w:p>
          <w:p>
            <w:pPr>
              <w:spacing w:before="24" w:line="219" w:lineRule="auto"/>
              <w:ind w:firstLine="379"/>
              <w:rPr>
                <w:rFonts w:hint="default" w:ascii="Times New Roman" w:hAnsi="Times New Roman" w:eastAsia="宋体" w:cs="Times New Roman"/>
                <w:sz w:val="19"/>
                <w:szCs w:val="19"/>
              </w:rPr>
            </w:pPr>
            <w:r>
              <w:rPr>
                <w:rFonts w:hint="default" w:ascii="Times New Roman" w:hAnsi="Times New Roman" w:eastAsia="宋体" w:cs="Times New Roman"/>
                <w:sz w:val="19"/>
                <w:szCs w:val="19"/>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361" w:type="dxa"/>
            <w:vMerge w:val="continue"/>
            <w:tcBorders>
              <w:top w:val="nil"/>
              <w:bottom w:val="single" w:color="000000" w:sz="2" w:space="0"/>
            </w:tcBorders>
            <w:vAlign w:val="top"/>
          </w:tcPr>
          <w:p>
            <w:pPr>
              <w:rPr>
                <w:rFonts w:hint="default" w:ascii="Times New Roman" w:hAnsi="Times New Roman" w:cs="Times New Roman"/>
                <w:sz w:val="21"/>
              </w:rPr>
            </w:pPr>
          </w:p>
        </w:tc>
        <w:tc>
          <w:tcPr>
            <w:tcW w:w="116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5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2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08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07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954"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361" w:type="dxa"/>
            <w:tcBorders>
              <w:top w:val="single" w:color="000000" w:sz="2" w:space="0"/>
              <w:bottom w:val="single" w:color="000000" w:sz="2" w:space="0"/>
            </w:tcBorders>
            <w:vAlign w:val="top"/>
          </w:tcPr>
          <w:p>
            <w:pPr>
              <w:spacing w:before="279" w:line="219" w:lineRule="auto"/>
              <w:ind w:firstLine="885"/>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厉行节约保障措施</w:t>
            </w:r>
          </w:p>
        </w:tc>
        <w:tc>
          <w:tcPr>
            <w:tcW w:w="6279" w:type="dxa"/>
            <w:gridSpan w:val="6"/>
            <w:tcBorders>
              <w:top w:val="single" w:color="000000" w:sz="2" w:space="0"/>
              <w:bottom w:val="single" w:color="000000" w:sz="2" w:space="0"/>
            </w:tcBorders>
            <w:vAlign w:val="top"/>
          </w:tcPr>
          <w:p>
            <w:pPr>
              <w:rPr>
                <w:rFonts w:hint="default" w:ascii="Times New Roman" w:hAnsi="Times New Roman" w:cs="Times New Roman"/>
                <w:sz w:val="21"/>
              </w:rPr>
            </w:pPr>
          </w:p>
        </w:tc>
      </w:tr>
    </w:tbl>
    <w:p>
      <w:pPr>
        <w:spacing w:line="243" w:lineRule="auto"/>
        <w:rPr>
          <w:rFonts w:hint="default" w:ascii="Times New Roman" w:hAnsi="Times New Roman" w:cs="Times New Roman"/>
          <w:sz w:val="21"/>
        </w:rPr>
      </w:pPr>
    </w:p>
    <w:p>
      <w:pPr>
        <w:spacing w:before="71" w:line="265" w:lineRule="auto"/>
        <w:ind w:left="525" w:right="409"/>
        <w:rPr>
          <w:rFonts w:hint="default" w:ascii="Times New Roman" w:hAnsi="Times New Roman" w:eastAsia="仿宋" w:cs="Times New Roman"/>
          <w:sz w:val="22"/>
          <w:szCs w:val="22"/>
        </w:rPr>
      </w:pPr>
      <w:r>
        <w:rPr>
          <w:rFonts w:hint="default" w:ascii="Times New Roman" w:hAnsi="Times New Roman" w:eastAsia="仿宋" w:cs="Times New Roman"/>
          <w:spacing w:val="-3"/>
          <w:sz w:val="22"/>
          <w:szCs w:val="22"/>
        </w:rPr>
        <w:t>说明:</w:t>
      </w:r>
      <w:r>
        <w:rPr>
          <w:rFonts w:hint="default" w:ascii="Times New Roman" w:hAnsi="Times New Roman" w:eastAsia="仿宋" w:cs="Times New Roman"/>
          <w:spacing w:val="41"/>
          <w:sz w:val="22"/>
          <w:szCs w:val="22"/>
        </w:rPr>
        <w:t xml:space="preserve"> </w:t>
      </w:r>
      <w:r>
        <w:rPr>
          <w:rFonts w:hint="default" w:ascii="Times New Roman" w:hAnsi="Times New Roman" w:eastAsia="仿宋" w:cs="Times New Roman"/>
          <w:spacing w:val="-3"/>
          <w:sz w:val="22"/>
          <w:szCs w:val="22"/>
        </w:rPr>
        <w:t>"项目支出"需要填报基本支出以外的所有项目支出情况,"公用经费”填报基本支出中</w:t>
      </w:r>
      <w:r>
        <w:rPr>
          <w:rFonts w:hint="default" w:ascii="Times New Roman" w:hAnsi="Times New Roman" w:eastAsia="仿宋" w:cs="Times New Roman"/>
          <w:sz w:val="22"/>
          <w:szCs w:val="22"/>
        </w:rPr>
        <w:t xml:space="preserve"> </w:t>
      </w:r>
      <w:r>
        <w:rPr>
          <w:rFonts w:hint="default" w:ascii="Times New Roman" w:hAnsi="Times New Roman" w:eastAsia="仿宋" w:cs="Times New Roman"/>
          <w:spacing w:val="-5"/>
          <w:sz w:val="22"/>
          <w:szCs w:val="22"/>
        </w:rPr>
        <w:t>的一般商品和服务支出。</w:t>
      </w:r>
    </w:p>
    <w:p>
      <w:pPr>
        <w:spacing w:before="74" w:line="222" w:lineRule="auto"/>
        <w:ind w:firstLine="740"/>
        <w:rPr>
          <w:rFonts w:hint="default" w:ascii="Times New Roman" w:hAnsi="Times New Roman" w:eastAsia="仿宋" w:cs="Times New Roman"/>
          <w:spacing w:val="-3"/>
          <w:sz w:val="22"/>
          <w:szCs w:val="22"/>
        </w:rPr>
      </w:pPr>
    </w:p>
    <w:p>
      <w:pPr>
        <w:pStyle w:val="2"/>
        <w:rPr>
          <w:rFonts w:hint="default" w:ascii="Times New Roman" w:hAnsi="Times New Roman" w:cs="Times New Roman"/>
        </w:rPr>
      </w:pPr>
    </w:p>
    <w:p>
      <w:pPr>
        <w:spacing w:before="74" w:line="222" w:lineRule="auto"/>
        <w:rPr>
          <w:rFonts w:hint="default" w:ascii="Times New Roman" w:hAnsi="Times New Roman" w:eastAsia="仿宋" w:cs="Times New Roman"/>
          <w:spacing w:val="-14"/>
          <w:sz w:val="36"/>
          <w:szCs w:val="36"/>
          <w14:textOutline w14:w="6540" w14:cap="flat" w14:cmpd="sng">
            <w14:solidFill>
              <w14:srgbClr w14:val="000000"/>
            </w14:solidFill>
            <w14:prstDash w14:val="solid"/>
            <w14:miter w14:val="0"/>
          </w14:textOutline>
        </w:rPr>
      </w:pPr>
    </w:p>
    <w:p>
      <w:pPr>
        <w:spacing w:before="74" w:line="222" w:lineRule="auto"/>
        <w:ind w:firstLine="740"/>
        <w:rPr>
          <w:rFonts w:hint="default" w:ascii="Times New Roman" w:hAnsi="Times New Roman" w:eastAsia="仿宋" w:cs="Times New Roman"/>
          <w:sz w:val="36"/>
          <w:szCs w:val="36"/>
        </w:rPr>
      </w:pPr>
      <w:r>
        <w:rPr>
          <w:rFonts w:hint="default" w:ascii="Times New Roman" w:hAnsi="Times New Roman" w:eastAsia="仿宋" w:cs="Times New Roman"/>
          <w:spacing w:val="-14"/>
          <w:sz w:val="36"/>
          <w:szCs w:val="36"/>
          <w14:textOutline w14:w="6540" w14:cap="flat" w14:cmpd="sng">
            <w14:solidFill>
              <w14:srgbClr w14:val="000000"/>
            </w14:solidFill>
            <w14:prstDash w14:val="solid"/>
            <w14:miter w14:val="0"/>
          </w14:textOutline>
        </w:rPr>
        <w:t>附件2</w:t>
      </w:r>
    </w:p>
    <w:p>
      <w:pPr>
        <w:spacing w:before="157" w:line="219" w:lineRule="auto"/>
        <w:ind w:firstLine="2350"/>
        <w:rPr>
          <w:rFonts w:hint="default" w:ascii="Times New Roman" w:hAnsi="Times New Roman" w:eastAsia="宋体" w:cs="Times New Roman"/>
          <w:sz w:val="36"/>
          <w:szCs w:val="36"/>
        </w:rPr>
      </w:pPr>
      <w:r>
        <w:rPr>
          <w:rFonts w:hint="default" w:ascii="Times New Roman" w:hAnsi="Times New Roman" w:eastAsia="宋体" w:cs="Times New Roman"/>
          <w:spacing w:val="5"/>
          <w:sz w:val="36"/>
          <w:szCs w:val="36"/>
          <w14:textOutline w14:w="6540" w14:cap="flat" w14:cmpd="sng">
            <w14:solidFill>
              <w14:srgbClr w14:val="000000"/>
            </w14:solidFill>
            <w14:prstDash w14:val="solid"/>
            <w14:miter w14:val="0"/>
          </w14:textOutline>
        </w:rPr>
        <w:t>2021年度部门整体支出绩效自评表</w:t>
      </w:r>
    </w:p>
    <w:p>
      <w:pPr>
        <w:spacing w:line="76" w:lineRule="exact"/>
        <w:rPr>
          <w:rFonts w:hint="default" w:ascii="Times New Roman" w:hAnsi="Times New Roman" w:cs="Times New Roman"/>
        </w:rPr>
      </w:pPr>
    </w:p>
    <w:tbl>
      <w:tblPr>
        <w:tblStyle w:val="13"/>
        <w:tblW w:w="100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69"/>
        <w:gridCol w:w="939"/>
        <w:gridCol w:w="20"/>
        <w:gridCol w:w="1259"/>
        <w:gridCol w:w="80"/>
        <w:gridCol w:w="1309"/>
        <w:gridCol w:w="1269"/>
        <w:gridCol w:w="719"/>
        <w:gridCol w:w="879"/>
        <w:gridCol w:w="14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84" w:type="dxa"/>
            <w:tcBorders>
              <w:top w:val="single" w:color="000000" w:sz="2" w:space="0"/>
              <w:bottom w:val="single" w:color="000000" w:sz="2" w:space="0"/>
            </w:tcBorders>
            <w:vAlign w:val="top"/>
          </w:tcPr>
          <w:p>
            <w:pPr>
              <w:spacing w:before="30" w:line="212" w:lineRule="auto"/>
              <w:ind w:left="134" w:right="128"/>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省级预算</w:t>
            </w:r>
            <w:r>
              <w:rPr>
                <w:rFonts w:hint="default" w:ascii="Times New Roman" w:hAnsi="Times New Roman" w:eastAsia="宋体" w:cs="Times New Roman"/>
                <w:sz w:val="20"/>
                <w:szCs w:val="20"/>
              </w:rPr>
              <w:t xml:space="preserve"> </w:t>
            </w:r>
            <w:r>
              <w:rPr>
                <w:rFonts w:hint="default" w:ascii="Times New Roman" w:hAnsi="Times New Roman" w:eastAsia="宋体" w:cs="Times New Roman"/>
                <w:spacing w:val="2"/>
                <w:sz w:val="20"/>
                <w:szCs w:val="20"/>
              </w:rPr>
              <w:t>部门名称</w:t>
            </w:r>
          </w:p>
        </w:tc>
        <w:tc>
          <w:tcPr>
            <w:tcW w:w="8966" w:type="dxa"/>
            <w:gridSpan w:val="10"/>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湖南张家界大鲵国家级自然保护区管理处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4" w:hRule="atLeast"/>
        </w:trPr>
        <w:tc>
          <w:tcPr>
            <w:tcW w:w="1084" w:type="dxa"/>
            <w:vMerge w:val="restart"/>
            <w:tcBorders>
              <w:top w:val="single" w:color="000000" w:sz="2" w:space="0"/>
              <w:bottom w:val="nil"/>
            </w:tcBorders>
            <w:vAlign w:val="top"/>
          </w:tcPr>
          <w:p>
            <w:pPr>
              <w:spacing w:line="468" w:lineRule="auto"/>
              <w:rPr>
                <w:rFonts w:hint="default" w:ascii="Times New Roman" w:hAnsi="Times New Roman" w:cs="Times New Roman"/>
                <w:sz w:val="21"/>
              </w:rPr>
            </w:pPr>
          </w:p>
          <w:p>
            <w:pPr>
              <w:spacing w:before="65" w:line="232" w:lineRule="auto"/>
              <w:ind w:left="235" w:right="195"/>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年度预</w:t>
            </w:r>
            <w:r>
              <w:rPr>
                <w:rFonts w:hint="default" w:ascii="Times New Roman" w:hAnsi="Times New Roman" w:eastAsia="宋体" w:cs="Times New Roman"/>
                <w:sz w:val="20"/>
                <w:szCs w:val="20"/>
              </w:rPr>
              <w:t xml:space="preserve"> </w:t>
            </w:r>
            <w:r>
              <w:rPr>
                <w:rFonts w:hint="default" w:ascii="Times New Roman" w:hAnsi="Times New Roman" w:eastAsia="宋体" w:cs="Times New Roman"/>
                <w:spacing w:val="-4"/>
                <w:sz w:val="20"/>
                <w:szCs w:val="20"/>
              </w:rPr>
              <w:t>算申请</w:t>
            </w:r>
            <w:r>
              <w:rPr>
                <w:rFonts w:hint="default" w:ascii="Times New Roman" w:hAnsi="Times New Roman" w:eastAsia="宋体" w:cs="Times New Roman"/>
                <w:spacing w:val="2"/>
                <w:sz w:val="20"/>
                <w:szCs w:val="20"/>
              </w:rPr>
              <w:t xml:space="preserve"> </w:t>
            </w:r>
            <w:r>
              <w:rPr>
                <w:rFonts w:hint="default" w:ascii="Times New Roman" w:hAnsi="Times New Roman" w:eastAsia="宋体" w:cs="Times New Roman"/>
                <w:sz w:val="20"/>
                <w:szCs w:val="20"/>
              </w:rPr>
              <w:t>(</w:t>
            </w:r>
            <w:r>
              <w:rPr>
                <w:rFonts w:hint="default" w:ascii="Times New Roman" w:hAnsi="Times New Roman" w:eastAsia="宋体" w:cs="Times New Roman"/>
                <w:spacing w:val="-57"/>
                <w:sz w:val="20"/>
                <w:szCs w:val="20"/>
              </w:rPr>
              <w:t xml:space="preserve"> </w:t>
            </w:r>
            <w:r>
              <w:rPr>
                <w:rFonts w:hint="default" w:ascii="Times New Roman" w:hAnsi="Times New Roman" w:eastAsia="宋体" w:cs="Times New Roman"/>
                <w:sz w:val="20"/>
                <w:szCs w:val="20"/>
              </w:rPr>
              <w:t>万元)</w:t>
            </w:r>
          </w:p>
        </w:tc>
        <w:tc>
          <w:tcPr>
            <w:tcW w:w="2028" w:type="dxa"/>
            <w:gridSpan w:val="3"/>
            <w:tcBorders>
              <w:top w:val="single" w:color="000000" w:sz="2" w:space="0"/>
              <w:bottom w:val="single" w:color="000000" w:sz="2" w:space="0"/>
            </w:tcBorders>
            <w:vAlign w:val="top"/>
          </w:tcPr>
          <w:p>
            <w:pPr>
              <w:rPr>
                <w:rFonts w:hint="default" w:ascii="Times New Roman" w:hAnsi="Times New Roman" w:cs="Times New Roman"/>
                <w:sz w:val="21"/>
              </w:rPr>
            </w:pPr>
          </w:p>
        </w:tc>
        <w:tc>
          <w:tcPr>
            <w:tcW w:w="1259" w:type="dxa"/>
            <w:tcBorders>
              <w:top w:val="single" w:color="000000" w:sz="2" w:space="0"/>
              <w:bottom w:val="single" w:color="000000" w:sz="2" w:space="0"/>
            </w:tcBorders>
            <w:vAlign w:val="top"/>
          </w:tcPr>
          <w:p>
            <w:pPr>
              <w:spacing w:before="34" w:line="193" w:lineRule="auto"/>
              <w:ind w:firstLine="123"/>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年初预算数</w:t>
            </w:r>
          </w:p>
        </w:tc>
        <w:tc>
          <w:tcPr>
            <w:tcW w:w="1389" w:type="dxa"/>
            <w:gridSpan w:val="2"/>
            <w:tcBorders>
              <w:top w:val="single" w:color="000000" w:sz="2" w:space="0"/>
              <w:bottom w:val="single" w:color="000000" w:sz="2" w:space="0"/>
            </w:tcBorders>
            <w:vAlign w:val="top"/>
          </w:tcPr>
          <w:p>
            <w:pPr>
              <w:spacing w:before="15" w:line="211" w:lineRule="auto"/>
              <w:ind w:firstLine="183"/>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全年预算数</w:t>
            </w:r>
          </w:p>
        </w:tc>
        <w:tc>
          <w:tcPr>
            <w:tcW w:w="1269" w:type="dxa"/>
            <w:tcBorders>
              <w:top w:val="single" w:color="000000" w:sz="2" w:space="0"/>
              <w:bottom w:val="single" w:color="000000" w:sz="2" w:space="0"/>
            </w:tcBorders>
            <w:vAlign w:val="top"/>
          </w:tcPr>
          <w:p>
            <w:pPr>
              <w:spacing w:before="15" w:line="211" w:lineRule="auto"/>
              <w:ind w:firstLine="135"/>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全年执行数</w:t>
            </w:r>
          </w:p>
        </w:tc>
        <w:tc>
          <w:tcPr>
            <w:tcW w:w="719" w:type="dxa"/>
            <w:tcBorders>
              <w:top w:val="single" w:color="000000" w:sz="2" w:space="0"/>
              <w:bottom w:val="single" w:color="000000" w:sz="2" w:space="0"/>
            </w:tcBorders>
            <w:vAlign w:val="top"/>
          </w:tcPr>
          <w:p>
            <w:pPr>
              <w:spacing w:before="15" w:line="211" w:lineRule="auto"/>
              <w:ind w:firstLine="155"/>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分值</w:t>
            </w:r>
          </w:p>
        </w:tc>
        <w:tc>
          <w:tcPr>
            <w:tcW w:w="879" w:type="dxa"/>
            <w:tcBorders>
              <w:top w:val="single" w:color="000000" w:sz="2" w:space="0"/>
              <w:bottom w:val="single" w:color="000000" w:sz="2" w:space="0"/>
            </w:tcBorders>
            <w:vAlign w:val="top"/>
          </w:tcPr>
          <w:p>
            <w:pPr>
              <w:spacing w:before="15" w:line="211" w:lineRule="auto"/>
              <w:ind w:firstLine="136"/>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执行率</w:t>
            </w:r>
          </w:p>
        </w:tc>
        <w:tc>
          <w:tcPr>
            <w:tcW w:w="1423" w:type="dxa"/>
            <w:tcBorders>
              <w:top w:val="single" w:color="000000" w:sz="2" w:space="0"/>
              <w:bottom w:val="single" w:color="000000" w:sz="2" w:space="0"/>
            </w:tcBorders>
            <w:vAlign w:val="top"/>
          </w:tcPr>
          <w:p>
            <w:pPr>
              <w:spacing w:before="15" w:line="211" w:lineRule="auto"/>
              <w:ind w:firstLine="517"/>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84" w:type="dxa"/>
            <w:vMerge w:val="continue"/>
            <w:tcBorders>
              <w:top w:val="nil"/>
              <w:bottom w:val="nil"/>
            </w:tcBorders>
            <w:vAlign w:val="top"/>
          </w:tcPr>
          <w:p>
            <w:pPr>
              <w:rPr>
                <w:rFonts w:hint="default" w:ascii="Times New Roman" w:hAnsi="Times New Roman" w:cs="Times New Roman"/>
                <w:sz w:val="21"/>
              </w:rPr>
            </w:pPr>
          </w:p>
        </w:tc>
        <w:tc>
          <w:tcPr>
            <w:tcW w:w="2028" w:type="dxa"/>
            <w:gridSpan w:val="3"/>
            <w:tcBorders>
              <w:top w:val="single" w:color="000000" w:sz="2" w:space="0"/>
              <w:bottom w:val="single" w:color="000000" w:sz="2" w:space="0"/>
            </w:tcBorders>
            <w:vAlign w:val="top"/>
          </w:tcPr>
          <w:p>
            <w:pPr>
              <w:spacing w:before="15" w:line="193" w:lineRule="auto"/>
              <w:ind w:firstLine="400"/>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年度资金总额</w:t>
            </w:r>
          </w:p>
        </w:tc>
        <w:tc>
          <w:tcPr>
            <w:tcW w:w="1259" w:type="dxa"/>
            <w:tcBorders>
              <w:top w:val="single" w:color="000000" w:sz="2" w:space="0"/>
              <w:bottom w:val="single" w:color="000000" w:sz="2" w:space="0"/>
            </w:tcBorders>
            <w:vAlign w:val="top"/>
          </w:tcPr>
          <w:p>
            <w:pPr>
              <w:spacing w:line="225" w:lineRule="exact"/>
              <w:rPr>
                <w:rFonts w:hint="default" w:ascii="Times New Roman" w:hAnsi="Times New Roman" w:eastAsia="宋体" w:cs="Times New Roman"/>
                <w:sz w:val="19"/>
                <w:lang w:val="en-US" w:eastAsia="zh-CN"/>
              </w:rPr>
            </w:pPr>
            <w:r>
              <w:rPr>
                <w:rFonts w:hint="default" w:ascii="Times New Roman" w:hAnsi="Times New Roman" w:eastAsia="宋体" w:cs="Times New Roman"/>
                <w:sz w:val="19"/>
                <w:lang w:val="en-US" w:eastAsia="zh-CN"/>
              </w:rPr>
              <w:t>421.9</w:t>
            </w:r>
          </w:p>
        </w:tc>
        <w:tc>
          <w:tcPr>
            <w:tcW w:w="1389" w:type="dxa"/>
            <w:gridSpan w:val="2"/>
            <w:tcBorders>
              <w:top w:val="single" w:color="000000" w:sz="2" w:space="0"/>
              <w:bottom w:val="single" w:color="000000" w:sz="2" w:space="0"/>
            </w:tcBorders>
            <w:vAlign w:val="top"/>
          </w:tcPr>
          <w:p>
            <w:pPr>
              <w:spacing w:line="225" w:lineRule="exact"/>
              <w:rPr>
                <w:rFonts w:hint="default" w:ascii="Times New Roman" w:hAnsi="Times New Roman" w:eastAsia="宋体" w:cs="Times New Roman"/>
                <w:sz w:val="19"/>
                <w:lang w:val="en-US" w:eastAsia="zh-CN"/>
              </w:rPr>
            </w:pPr>
            <w:r>
              <w:rPr>
                <w:rFonts w:hint="default" w:ascii="Times New Roman" w:hAnsi="Times New Roman" w:eastAsia="宋体" w:cs="Times New Roman"/>
                <w:sz w:val="19"/>
                <w:lang w:val="en-US" w:eastAsia="zh-CN"/>
              </w:rPr>
              <w:t>736.9</w:t>
            </w:r>
          </w:p>
        </w:tc>
        <w:tc>
          <w:tcPr>
            <w:tcW w:w="1269" w:type="dxa"/>
            <w:tcBorders>
              <w:top w:val="single" w:color="000000" w:sz="2" w:space="0"/>
              <w:bottom w:val="single" w:color="000000" w:sz="2" w:space="0"/>
            </w:tcBorders>
            <w:vAlign w:val="top"/>
          </w:tcPr>
          <w:p>
            <w:pPr>
              <w:spacing w:line="225" w:lineRule="exact"/>
              <w:rPr>
                <w:rFonts w:hint="default" w:ascii="Times New Roman" w:hAnsi="Times New Roman" w:eastAsia="宋体" w:cs="Times New Roman"/>
                <w:sz w:val="19"/>
                <w:lang w:val="en-US" w:eastAsia="zh-CN"/>
              </w:rPr>
            </w:pPr>
            <w:r>
              <w:rPr>
                <w:rFonts w:hint="default" w:ascii="Times New Roman" w:hAnsi="Times New Roman" w:eastAsia="宋体" w:cs="Times New Roman"/>
                <w:sz w:val="19"/>
                <w:lang w:val="en-US" w:eastAsia="zh-CN"/>
              </w:rPr>
              <w:t>564.34</w:t>
            </w:r>
          </w:p>
        </w:tc>
        <w:tc>
          <w:tcPr>
            <w:tcW w:w="719" w:type="dxa"/>
            <w:tcBorders>
              <w:top w:val="single" w:color="000000" w:sz="2" w:space="0"/>
              <w:bottom w:val="single" w:color="000000" w:sz="2" w:space="0"/>
            </w:tcBorders>
            <w:vAlign w:val="top"/>
          </w:tcPr>
          <w:p>
            <w:pPr>
              <w:spacing w:before="59" w:line="166" w:lineRule="exact"/>
              <w:ind w:firstLine="305"/>
              <w:rPr>
                <w:rFonts w:hint="default" w:ascii="Times New Roman" w:hAnsi="Times New Roman" w:eastAsia="宋体" w:cs="Times New Roman"/>
                <w:sz w:val="20"/>
                <w:szCs w:val="20"/>
              </w:rPr>
            </w:pPr>
            <w:r>
              <w:rPr>
                <w:rFonts w:hint="default" w:ascii="Times New Roman" w:hAnsi="Times New Roman" w:eastAsia="宋体" w:cs="Times New Roman"/>
                <w:position w:val="-2"/>
                <w:sz w:val="20"/>
                <w:szCs w:val="20"/>
              </w:rPr>
              <w:t>1</w:t>
            </w:r>
          </w:p>
        </w:tc>
        <w:tc>
          <w:tcPr>
            <w:tcW w:w="879" w:type="dxa"/>
            <w:tcBorders>
              <w:top w:val="single" w:color="000000" w:sz="2" w:space="0"/>
              <w:bottom w:val="single" w:color="000000" w:sz="2" w:space="0"/>
            </w:tcBorders>
            <w:vAlign w:val="top"/>
          </w:tcPr>
          <w:p>
            <w:pPr>
              <w:spacing w:line="225" w:lineRule="exact"/>
              <w:rPr>
                <w:rFonts w:hint="default" w:ascii="Times New Roman" w:hAnsi="Times New Roman" w:eastAsia="宋体" w:cs="Times New Roman"/>
                <w:sz w:val="19"/>
                <w:lang w:val="en-US" w:eastAsia="zh-CN"/>
              </w:rPr>
            </w:pPr>
            <w:r>
              <w:rPr>
                <w:rFonts w:hint="default" w:ascii="Times New Roman" w:hAnsi="Times New Roman" w:eastAsia="宋体" w:cs="Times New Roman"/>
                <w:sz w:val="19"/>
                <w:lang w:val="en-US" w:eastAsia="zh-CN"/>
              </w:rPr>
              <w:t>76.59</w:t>
            </w:r>
          </w:p>
        </w:tc>
        <w:tc>
          <w:tcPr>
            <w:tcW w:w="1423" w:type="dxa"/>
            <w:tcBorders>
              <w:top w:val="single" w:color="000000" w:sz="2" w:space="0"/>
              <w:bottom w:val="single" w:color="000000" w:sz="2" w:space="0"/>
            </w:tcBorders>
            <w:vAlign w:val="top"/>
          </w:tcPr>
          <w:p>
            <w:pPr>
              <w:spacing w:line="225" w:lineRule="exact"/>
              <w:rPr>
                <w:rFonts w:hint="default" w:ascii="Times New Roman" w:hAnsi="Times New Roman" w:eastAsia="宋体" w:cs="Times New Roman"/>
                <w:sz w:val="19"/>
                <w:lang w:val="en-US" w:eastAsia="zh-CN"/>
              </w:rPr>
            </w:pPr>
            <w:r>
              <w:rPr>
                <w:rFonts w:hint="default" w:ascii="Times New Roman" w:hAnsi="Times New Roman" w:eastAsia="宋体" w:cs="Times New Roman"/>
                <w:sz w:val="19"/>
                <w:lang w:val="en-US" w:eastAsia="zh-CN"/>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4" w:hRule="atLeast"/>
        </w:trPr>
        <w:tc>
          <w:tcPr>
            <w:tcW w:w="1084" w:type="dxa"/>
            <w:vMerge w:val="continue"/>
            <w:tcBorders>
              <w:top w:val="nil"/>
              <w:bottom w:val="nil"/>
            </w:tcBorders>
            <w:vAlign w:val="top"/>
          </w:tcPr>
          <w:p>
            <w:pPr>
              <w:rPr>
                <w:rFonts w:hint="default" w:ascii="Times New Roman" w:hAnsi="Times New Roman" w:cs="Times New Roman"/>
                <w:sz w:val="21"/>
              </w:rPr>
            </w:pPr>
          </w:p>
        </w:tc>
        <w:tc>
          <w:tcPr>
            <w:tcW w:w="4676" w:type="dxa"/>
            <w:gridSpan w:val="6"/>
            <w:tcBorders>
              <w:top w:val="single" w:color="000000" w:sz="2" w:space="0"/>
              <w:bottom w:val="single" w:color="000000" w:sz="2" w:space="0"/>
            </w:tcBorders>
            <w:vAlign w:val="top"/>
          </w:tcPr>
          <w:p>
            <w:pPr>
              <w:spacing w:before="36" w:line="192" w:lineRule="auto"/>
              <w:ind w:firstLine="110"/>
              <w:rPr>
                <w:rFonts w:hint="default" w:ascii="Times New Roman" w:hAnsi="Times New Roman" w:eastAsia="宋体" w:cs="Times New Roman"/>
                <w:sz w:val="20"/>
                <w:szCs w:val="20"/>
              </w:rPr>
            </w:pPr>
            <w:r>
              <w:rPr>
                <w:rFonts w:hint="default" w:ascii="Times New Roman" w:hAnsi="Times New Roman" w:eastAsia="宋体" w:cs="Times New Roman"/>
                <w:spacing w:val="-6"/>
                <w:sz w:val="20"/>
                <w:szCs w:val="20"/>
              </w:rPr>
              <w:t>按收入性质分:</w:t>
            </w:r>
          </w:p>
        </w:tc>
        <w:tc>
          <w:tcPr>
            <w:tcW w:w="4290" w:type="dxa"/>
            <w:gridSpan w:val="4"/>
            <w:tcBorders>
              <w:top w:val="single" w:color="000000" w:sz="2" w:space="0"/>
              <w:bottom w:val="single" w:color="000000" w:sz="2" w:space="0"/>
            </w:tcBorders>
            <w:vAlign w:val="top"/>
          </w:tcPr>
          <w:p>
            <w:pPr>
              <w:spacing w:before="36" w:line="192" w:lineRule="auto"/>
              <w:ind w:firstLine="125"/>
              <w:rPr>
                <w:rFonts w:hint="default" w:ascii="Times New Roman" w:hAnsi="Times New Roman" w:eastAsia="宋体" w:cs="Times New Roman"/>
                <w:sz w:val="20"/>
                <w:szCs w:val="20"/>
              </w:rPr>
            </w:pPr>
            <w:r>
              <w:rPr>
                <w:rFonts w:hint="default" w:ascii="Times New Roman" w:hAnsi="Times New Roman" w:eastAsia="宋体" w:cs="Times New Roman"/>
                <w:spacing w:val="-5"/>
                <w:sz w:val="20"/>
                <w:szCs w:val="20"/>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1084" w:type="dxa"/>
            <w:vMerge w:val="continue"/>
            <w:tcBorders>
              <w:top w:val="nil"/>
              <w:bottom w:val="nil"/>
            </w:tcBorders>
            <w:vAlign w:val="top"/>
          </w:tcPr>
          <w:p>
            <w:pPr>
              <w:rPr>
                <w:rFonts w:hint="default" w:ascii="Times New Roman" w:hAnsi="Times New Roman" w:cs="Times New Roman"/>
                <w:sz w:val="21"/>
              </w:rPr>
            </w:pPr>
          </w:p>
        </w:tc>
        <w:tc>
          <w:tcPr>
            <w:tcW w:w="4676" w:type="dxa"/>
            <w:gridSpan w:val="6"/>
            <w:tcBorders>
              <w:top w:val="single" w:color="000000" w:sz="2" w:space="0"/>
              <w:bottom w:val="single" w:color="000000" w:sz="2" w:space="0"/>
            </w:tcBorders>
            <w:vAlign w:val="top"/>
          </w:tcPr>
          <w:p>
            <w:pPr>
              <w:spacing w:before="37" w:line="201" w:lineRule="auto"/>
              <w:ind w:firstLine="300"/>
              <w:rPr>
                <w:rFonts w:hint="default" w:ascii="Times New Roman" w:hAnsi="Times New Roman" w:eastAsia="宋体" w:cs="Times New Roman"/>
                <w:sz w:val="20"/>
                <w:szCs w:val="20"/>
              </w:rPr>
            </w:pPr>
            <w:r>
              <w:rPr>
                <w:rFonts w:hint="default" w:ascii="Times New Roman" w:hAnsi="Times New Roman" w:eastAsia="宋体" w:cs="Times New Roman"/>
                <w:spacing w:val="1"/>
                <w:sz w:val="20"/>
                <w:szCs w:val="20"/>
              </w:rPr>
              <w:t>其中</w:t>
            </w:r>
            <w:r>
              <w:rPr>
                <w:rFonts w:hint="default" w:ascii="Times New Roman" w:hAnsi="Times New Roman" w:eastAsia="宋体" w:cs="Times New Roman"/>
                <w:spacing w:val="-29"/>
                <w:sz w:val="20"/>
                <w:szCs w:val="20"/>
              </w:rPr>
              <w:t xml:space="preserve"> </w:t>
            </w:r>
            <w:r>
              <w:rPr>
                <w:rFonts w:hint="default" w:ascii="Times New Roman" w:hAnsi="Times New Roman" w:eastAsia="宋体" w:cs="Times New Roman"/>
                <w:spacing w:val="1"/>
                <w:sz w:val="20"/>
                <w:szCs w:val="20"/>
              </w:rPr>
              <w:t>:</w:t>
            </w:r>
            <w:r>
              <w:rPr>
                <w:rFonts w:hint="default" w:ascii="Times New Roman" w:hAnsi="Times New Roman" w:eastAsia="宋体" w:cs="Times New Roman"/>
                <w:spacing w:val="34"/>
                <w:sz w:val="20"/>
                <w:szCs w:val="20"/>
              </w:rPr>
              <w:t xml:space="preserve">  </w:t>
            </w:r>
            <w:r>
              <w:rPr>
                <w:rFonts w:hint="default" w:ascii="Times New Roman" w:hAnsi="Times New Roman" w:eastAsia="宋体" w:cs="Times New Roman"/>
                <w:spacing w:val="1"/>
                <w:sz w:val="20"/>
                <w:szCs w:val="20"/>
              </w:rPr>
              <w:t>一般公共预算:</w:t>
            </w:r>
            <w:r>
              <w:rPr>
                <w:rFonts w:hint="default" w:ascii="Times New Roman" w:hAnsi="Times New Roman" w:eastAsia="宋体" w:cs="Times New Roman"/>
                <w:spacing w:val="1"/>
                <w:sz w:val="20"/>
                <w:szCs w:val="20"/>
                <w:lang w:val="en-US" w:eastAsia="zh-CN"/>
              </w:rPr>
              <w:t>736.9</w:t>
            </w:r>
          </w:p>
        </w:tc>
        <w:tc>
          <w:tcPr>
            <w:tcW w:w="4290" w:type="dxa"/>
            <w:gridSpan w:val="4"/>
            <w:tcBorders>
              <w:top w:val="single" w:color="000000" w:sz="2" w:space="0"/>
              <w:bottom w:val="single" w:color="000000" w:sz="2" w:space="0"/>
            </w:tcBorders>
            <w:vAlign w:val="top"/>
          </w:tcPr>
          <w:p>
            <w:pPr>
              <w:spacing w:before="27" w:line="210" w:lineRule="auto"/>
              <w:ind w:firstLine="125"/>
              <w:rPr>
                <w:rFonts w:hint="default" w:ascii="Times New Roman" w:hAnsi="Times New Roman" w:eastAsia="宋体" w:cs="Times New Roman"/>
                <w:sz w:val="20"/>
                <w:szCs w:val="20"/>
              </w:rPr>
            </w:pPr>
            <w:r>
              <w:rPr>
                <w:rFonts w:hint="default" w:ascii="Times New Roman" w:hAnsi="Times New Roman" w:eastAsia="宋体" w:cs="Times New Roman"/>
                <w:spacing w:val="5"/>
                <w:sz w:val="20"/>
                <w:szCs w:val="20"/>
              </w:rPr>
              <w:t>其中:基本支出:</w:t>
            </w:r>
            <w:r>
              <w:rPr>
                <w:rFonts w:hint="default" w:ascii="Times New Roman" w:hAnsi="Times New Roman" w:eastAsia="宋体" w:cs="Times New Roman"/>
                <w:spacing w:val="5"/>
                <w:sz w:val="20"/>
                <w:szCs w:val="20"/>
                <w:lang w:val="en-US" w:eastAsia="zh-CN"/>
              </w:rPr>
              <w:t>165.18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rPr>
                <w:rFonts w:hint="default" w:ascii="Times New Roman" w:hAnsi="Times New Roman" w:cs="Times New Roman"/>
                <w:sz w:val="21"/>
              </w:rPr>
            </w:pPr>
          </w:p>
        </w:tc>
        <w:tc>
          <w:tcPr>
            <w:tcW w:w="4676" w:type="dxa"/>
            <w:gridSpan w:val="6"/>
            <w:tcBorders>
              <w:top w:val="single" w:color="000000" w:sz="2" w:space="0"/>
              <w:bottom w:val="single" w:color="000000" w:sz="2" w:space="0"/>
            </w:tcBorders>
            <w:vAlign w:val="top"/>
          </w:tcPr>
          <w:p>
            <w:pPr>
              <w:spacing w:before="17" w:line="210" w:lineRule="auto"/>
              <w:ind w:firstLine="910"/>
              <w:rPr>
                <w:rFonts w:hint="default" w:ascii="Times New Roman" w:hAnsi="Times New Roman" w:eastAsia="宋体" w:cs="Times New Roman"/>
                <w:sz w:val="20"/>
                <w:szCs w:val="20"/>
              </w:rPr>
            </w:pPr>
            <w:r>
              <w:rPr>
                <w:rFonts w:hint="default" w:ascii="Times New Roman" w:hAnsi="Times New Roman" w:eastAsia="宋体" w:cs="Times New Roman"/>
                <w:spacing w:val="5"/>
                <w:sz w:val="20"/>
                <w:szCs w:val="20"/>
              </w:rPr>
              <w:t>政府性基金拨款:</w:t>
            </w:r>
          </w:p>
        </w:tc>
        <w:tc>
          <w:tcPr>
            <w:tcW w:w="4290" w:type="dxa"/>
            <w:gridSpan w:val="4"/>
            <w:tcBorders>
              <w:top w:val="single" w:color="000000" w:sz="2" w:space="0"/>
              <w:bottom w:val="single" w:color="000000" w:sz="2" w:space="0"/>
            </w:tcBorders>
            <w:vAlign w:val="top"/>
          </w:tcPr>
          <w:p>
            <w:pPr>
              <w:spacing w:before="36" w:line="192" w:lineRule="auto"/>
              <w:ind w:firstLine="725"/>
              <w:rPr>
                <w:rFonts w:hint="default" w:ascii="Times New Roman" w:hAnsi="Times New Roman" w:eastAsia="宋体" w:cs="Times New Roman"/>
                <w:sz w:val="20"/>
                <w:szCs w:val="20"/>
              </w:rPr>
            </w:pPr>
            <w:r>
              <w:rPr>
                <w:rFonts w:hint="default" w:ascii="Times New Roman" w:hAnsi="Times New Roman" w:eastAsia="宋体" w:cs="Times New Roman"/>
                <w:spacing w:val="8"/>
                <w:sz w:val="20"/>
                <w:szCs w:val="20"/>
              </w:rPr>
              <w:t>项目支出:</w:t>
            </w:r>
            <w:r>
              <w:rPr>
                <w:rFonts w:hint="default" w:ascii="Times New Roman" w:hAnsi="Times New Roman" w:eastAsia="宋体" w:cs="Times New Roman"/>
                <w:spacing w:val="8"/>
                <w:sz w:val="20"/>
                <w:szCs w:val="20"/>
                <w:lang w:val="en-US" w:eastAsia="zh-CN"/>
              </w:rPr>
              <w:t>399.16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rPr>
                <w:rFonts w:hint="default" w:ascii="Times New Roman" w:hAnsi="Times New Roman" w:cs="Times New Roman"/>
                <w:sz w:val="21"/>
              </w:rPr>
            </w:pPr>
          </w:p>
        </w:tc>
        <w:tc>
          <w:tcPr>
            <w:tcW w:w="4676" w:type="dxa"/>
            <w:gridSpan w:val="6"/>
            <w:tcBorders>
              <w:top w:val="single" w:color="000000" w:sz="2" w:space="0"/>
              <w:bottom w:val="single" w:color="000000" w:sz="2" w:space="0"/>
            </w:tcBorders>
            <w:vAlign w:val="top"/>
          </w:tcPr>
          <w:p>
            <w:pPr>
              <w:spacing w:before="17" w:line="210" w:lineRule="auto"/>
              <w:ind w:firstLine="110"/>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纳入专户管理的非税收入拨款:</w:t>
            </w:r>
          </w:p>
        </w:tc>
        <w:tc>
          <w:tcPr>
            <w:tcW w:w="4290" w:type="dxa"/>
            <w:gridSpan w:val="4"/>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4" w:hRule="atLeast"/>
        </w:trPr>
        <w:tc>
          <w:tcPr>
            <w:tcW w:w="1084" w:type="dxa"/>
            <w:vMerge w:val="continue"/>
            <w:tcBorders>
              <w:top w:val="nil"/>
              <w:bottom w:val="single" w:color="000000" w:sz="2" w:space="0"/>
            </w:tcBorders>
            <w:vAlign w:val="top"/>
          </w:tcPr>
          <w:p>
            <w:pPr>
              <w:rPr>
                <w:rFonts w:hint="default" w:ascii="Times New Roman" w:hAnsi="Times New Roman" w:cs="Times New Roman"/>
                <w:sz w:val="21"/>
              </w:rPr>
            </w:pPr>
          </w:p>
        </w:tc>
        <w:tc>
          <w:tcPr>
            <w:tcW w:w="4676" w:type="dxa"/>
            <w:gridSpan w:val="6"/>
            <w:tcBorders>
              <w:top w:val="single" w:color="000000" w:sz="2" w:space="0"/>
              <w:bottom w:val="single" w:color="000000" w:sz="2" w:space="0"/>
            </w:tcBorders>
            <w:vAlign w:val="top"/>
          </w:tcPr>
          <w:p>
            <w:pPr>
              <w:spacing w:before="17" w:line="209" w:lineRule="auto"/>
              <w:ind w:firstLine="1500"/>
              <w:rPr>
                <w:rFonts w:hint="default" w:ascii="Times New Roman" w:hAnsi="Times New Roman" w:eastAsia="宋体" w:cs="Times New Roman"/>
                <w:sz w:val="20"/>
                <w:szCs w:val="20"/>
              </w:rPr>
            </w:pPr>
            <w:r>
              <w:rPr>
                <w:rFonts w:hint="default" w:ascii="Times New Roman" w:hAnsi="Times New Roman" w:eastAsia="宋体" w:cs="Times New Roman"/>
                <w:spacing w:val="8"/>
                <w:sz w:val="20"/>
                <w:szCs w:val="20"/>
              </w:rPr>
              <w:t>其他资金:</w:t>
            </w:r>
          </w:p>
        </w:tc>
        <w:tc>
          <w:tcPr>
            <w:tcW w:w="4290" w:type="dxa"/>
            <w:gridSpan w:val="4"/>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84" w:type="dxa"/>
            <w:vMerge w:val="restart"/>
            <w:tcBorders>
              <w:top w:val="single" w:color="000000" w:sz="2" w:space="0"/>
              <w:bottom w:val="nil"/>
            </w:tcBorders>
            <w:vAlign w:val="top"/>
          </w:tcPr>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p>
          <w:p>
            <w:pPr>
              <w:spacing w:before="65" w:line="232" w:lineRule="auto"/>
              <w:ind w:left="235" w:right="195"/>
              <w:jc w:val="center"/>
              <w:rPr>
                <w:rFonts w:hint="default" w:ascii="Times New Roman" w:hAnsi="Times New Roman" w:eastAsia="宋体" w:cs="Times New Roman"/>
                <w:spacing w:val="-3"/>
                <w:sz w:val="20"/>
                <w:szCs w:val="20"/>
              </w:rPr>
            </w:pPr>
            <w:r>
              <w:rPr>
                <w:rFonts w:hint="default" w:ascii="Times New Roman" w:hAnsi="Times New Roman" w:eastAsia="宋体" w:cs="Times New Roman"/>
                <w:spacing w:val="-3"/>
                <w:sz w:val="20"/>
                <w:szCs w:val="20"/>
              </w:rPr>
              <w:t>年度</w:t>
            </w:r>
          </w:p>
          <w:p>
            <w:pPr>
              <w:spacing w:before="65" w:line="232" w:lineRule="auto"/>
              <w:ind w:left="235" w:right="195"/>
              <w:jc w:val="center"/>
              <w:rPr>
                <w:rFonts w:hint="default" w:ascii="Times New Roman" w:hAnsi="Times New Roman" w:eastAsia="宋体" w:cs="Times New Roman"/>
                <w:spacing w:val="-3"/>
                <w:sz w:val="20"/>
                <w:szCs w:val="20"/>
              </w:rPr>
            </w:pPr>
            <w:r>
              <w:rPr>
                <w:rFonts w:hint="default" w:ascii="Times New Roman" w:hAnsi="Times New Roman" w:eastAsia="宋体" w:cs="Times New Roman"/>
                <w:spacing w:val="-3"/>
                <w:sz w:val="20"/>
                <w:szCs w:val="20"/>
              </w:rPr>
              <w:t>总体</w:t>
            </w:r>
          </w:p>
          <w:p>
            <w:pPr>
              <w:spacing w:before="65" w:line="232" w:lineRule="auto"/>
              <w:ind w:left="235" w:right="195"/>
              <w:jc w:val="center"/>
              <w:rPr>
                <w:rFonts w:hint="default" w:ascii="Times New Roman" w:hAnsi="Times New Roman" w:eastAsia="宋体" w:cs="Times New Roman"/>
                <w:spacing w:val="-3"/>
                <w:sz w:val="20"/>
                <w:szCs w:val="20"/>
              </w:rPr>
            </w:pPr>
            <w:r>
              <w:rPr>
                <w:rFonts w:hint="default" w:ascii="Times New Roman" w:hAnsi="Times New Roman" w:eastAsia="宋体" w:cs="Times New Roman"/>
                <w:spacing w:val="-3"/>
                <w:sz w:val="20"/>
                <w:szCs w:val="20"/>
              </w:rPr>
              <w:t>目标</w:t>
            </w:r>
          </w:p>
        </w:tc>
        <w:tc>
          <w:tcPr>
            <w:tcW w:w="4676" w:type="dxa"/>
            <w:gridSpan w:val="6"/>
            <w:tcBorders>
              <w:top w:val="single" w:color="000000" w:sz="2" w:space="0"/>
              <w:bottom w:val="single" w:color="000000" w:sz="2" w:space="0"/>
            </w:tcBorders>
            <w:vAlign w:val="top"/>
          </w:tcPr>
          <w:p>
            <w:pPr>
              <w:spacing w:before="18" w:line="209" w:lineRule="auto"/>
              <w:ind w:firstLine="1950"/>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预期目标</w:t>
            </w:r>
          </w:p>
        </w:tc>
        <w:tc>
          <w:tcPr>
            <w:tcW w:w="4290" w:type="dxa"/>
            <w:gridSpan w:val="4"/>
            <w:tcBorders>
              <w:top w:val="single" w:color="000000" w:sz="2" w:space="0"/>
              <w:bottom w:val="single" w:color="000000" w:sz="2" w:space="0"/>
            </w:tcBorders>
            <w:vAlign w:val="top"/>
          </w:tcPr>
          <w:p>
            <w:pPr>
              <w:spacing w:before="18" w:line="209" w:lineRule="auto"/>
              <w:ind w:firstLine="1554"/>
              <w:rPr>
                <w:rFonts w:hint="default" w:ascii="Times New Roman" w:hAnsi="Times New Roman" w:eastAsia="宋体" w:cs="Times New Roman"/>
                <w:sz w:val="20"/>
                <w:szCs w:val="20"/>
              </w:rPr>
            </w:pPr>
            <w:r>
              <w:rPr>
                <w:rFonts w:hint="default" w:ascii="Times New Roman" w:hAnsi="Times New Roman" w:eastAsia="宋体" w:cs="Times New Roman"/>
                <w:spacing w:val="1"/>
                <w:sz w:val="20"/>
                <w:szCs w:val="2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52" w:hRule="atLeast"/>
        </w:trPr>
        <w:tc>
          <w:tcPr>
            <w:tcW w:w="1084" w:type="dxa"/>
            <w:vMerge w:val="continue"/>
            <w:tcBorders>
              <w:top w:val="nil"/>
              <w:bottom w:val="single" w:color="000000" w:sz="2" w:space="0"/>
            </w:tcBorders>
            <w:vAlign w:val="top"/>
          </w:tcPr>
          <w:p>
            <w:pPr>
              <w:spacing w:before="65" w:line="232" w:lineRule="auto"/>
              <w:ind w:left="235" w:right="195"/>
              <w:rPr>
                <w:rFonts w:hint="default" w:ascii="Times New Roman" w:hAnsi="Times New Roman" w:eastAsia="宋体" w:cs="Times New Roman"/>
                <w:spacing w:val="-3"/>
                <w:sz w:val="20"/>
                <w:szCs w:val="20"/>
              </w:rPr>
            </w:pPr>
          </w:p>
        </w:tc>
        <w:tc>
          <w:tcPr>
            <w:tcW w:w="4676" w:type="dxa"/>
            <w:gridSpan w:val="6"/>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color w:val="000000"/>
                <w:kern w:val="0"/>
                <w:sz w:val="24"/>
                <w:szCs w:val="24"/>
              </w:rPr>
              <w:t>繁殖、救护大鲵，放流大鲵，大鲵资源量持续增加，促进大鲵保护事业发展，科研技术水平不断提高。人工增殖放流大鲵充分适应野生环境，有效的补充了大鲵资源、恢复大鲵种群数量。查处沿线河段违法违规行为、督察重大涉水、涉保护区工程建设、调查保护区河段大鲵及饵料生物情等内容开展巡护工作。天然出苗点生态修复　　</w:t>
            </w:r>
          </w:p>
        </w:tc>
        <w:tc>
          <w:tcPr>
            <w:tcW w:w="4290" w:type="dxa"/>
            <w:gridSpan w:val="4"/>
            <w:tcBorders>
              <w:top w:val="single" w:color="000000" w:sz="2" w:space="0"/>
              <w:bottom w:val="single" w:color="000000" w:sz="2" w:space="0"/>
            </w:tcBorders>
            <w:vAlign w:val="top"/>
          </w:tcPr>
          <w:p>
            <w:pPr>
              <w:spacing w:line="360" w:lineRule="auto"/>
              <w:ind w:firstLine="480" w:firstLineChars="200"/>
              <w:rPr>
                <w:rFonts w:hint="default" w:ascii="Times New Roman" w:hAnsi="Times New Roman" w:cs="Times New Roman"/>
                <w:sz w:val="21"/>
              </w:rPr>
            </w:pPr>
            <w:r>
              <w:rPr>
                <w:rFonts w:hint="default" w:ascii="Times New Roman" w:hAnsi="Times New Roman" w:cs="Times New Roman"/>
                <w:color w:val="000000"/>
                <w:kern w:val="0"/>
                <w:sz w:val="24"/>
                <w:szCs w:val="24"/>
                <w:lang w:val="en-US" w:eastAsia="zh-CN"/>
              </w:rPr>
              <w:t>一是开展金鞭溪等2个大鲵出苗点生态修复。二是开展增殖放流12次。放流大鲵1601尾，其他水生生物1万余尾，有效提升水生生物数量。三是推进科研合作。加强与中科院昆明动物所等科研院所合作，开展中国大鲵繁殖体系研究；开展江垭鱼类资源监测和保护区水质专项监测；完成了科研实验室建设。四是完善种质资源库和监测平台。新引进3个大鲵种群，收集大鲵种群达到5个，占全国的5/7。五是巡护执法工作扎实推进。增添了无人机等巡护装备，增聘14名生态巡护员，全年巡护近10万公里。联合公安渔政开展禁捕专项行动，抓捕非法捕捞嫌疑人28人，收缴渔具40多套，严厉打击了非法捕捞行为。六是严抓涉保护区建设项目监管。核查建设用地申请29个，移交处罚生态问题13个，有效防止违建问题发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 w:hRule="atLeast"/>
        </w:trPr>
        <w:tc>
          <w:tcPr>
            <w:tcW w:w="1084" w:type="dxa"/>
            <w:vMerge w:val="restart"/>
            <w:tcBorders>
              <w:top w:val="single" w:color="000000" w:sz="2" w:space="0"/>
              <w:bottom w:val="nil"/>
            </w:tcBorders>
            <w:textDirection w:val="tbRlV"/>
            <w:vAlign w:val="top"/>
          </w:tcPr>
          <w:p>
            <w:pPr>
              <w:spacing w:before="65" w:line="232" w:lineRule="auto"/>
              <w:ind w:left="235" w:right="195"/>
              <w:rPr>
                <w:rFonts w:hint="default" w:ascii="Times New Roman" w:hAnsi="Times New Roman" w:eastAsia="宋体" w:cs="Times New Roman"/>
                <w:spacing w:val="-3"/>
                <w:sz w:val="20"/>
                <w:szCs w:val="20"/>
              </w:rPr>
            </w:pPr>
          </w:p>
          <w:p>
            <w:pPr>
              <w:spacing w:before="65" w:line="232" w:lineRule="auto"/>
              <w:ind w:left="235" w:right="195"/>
              <w:rPr>
                <w:rFonts w:hint="default" w:ascii="Times New Roman" w:hAnsi="Times New Roman" w:eastAsia="宋体" w:cs="Times New Roman"/>
                <w:spacing w:val="-3"/>
                <w:sz w:val="20"/>
                <w:szCs w:val="20"/>
              </w:rPr>
            </w:pPr>
            <w:r>
              <w:rPr>
                <w:rFonts w:hint="default" w:ascii="Times New Roman" w:hAnsi="Times New Roman" w:eastAsia="宋体" w:cs="Times New Roman"/>
                <w:spacing w:val="-3"/>
                <w:sz w:val="20"/>
                <w:szCs w:val="20"/>
              </w:rPr>
              <w:t>绩效指标胚</w:t>
            </w:r>
          </w:p>
        </w:tc>
        <w:tc>
          <w:tcPr>
            <w:tcW w:w="1069" w:type="dxa"/>
            <w:tcBorders>
              <w:top w:val="single" w:color="000000" w:sz="2" w:space="0"/>
              <w:bottom w:val="single" w:color="000000" w:sz="2" w:space="0"/>
            </w:tcBorders>
            <w:vAlign w:val="top"/>
          </w:tcPr>
          <w:p>
            <w:pPr>
              <w:spacing w:before="148" w:line="220" w:lineRule="auto"/>
              <w:ind w:firstLine="120"/>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一级指标</w:t>
            </w:r>
          </w:p>
        </w:tc>
        <w:tc>
          <w:tcPr>
            <w:tcW w:w="939" w:type="dxa"/>
            <w:tcBorders>
              <w:top w:val="single" w:color="000000" w:sz="2" w:space="0"/>
              <w:bottom w:val="single" w:color="000000" w:sz="2" w:space="0"/>
            </w:tcBorders>
            <w:vAlign w:val="top"/>
          </w:tcPr>
          <w:p>
            <w:pPr>
              <w:spacing w:before="17" w:line="220" w:lineRule="auto"/>
              <w:ind w:left="361" w:right="153" w:hanging="199"/>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二级指</w:t>
            </w:r>
            <w:r>
              <w:rPr>
                <w:rFonts w:hint="default" w:ascii="Times New Roman" w:hAnsi="Times New Roman" w:eastAsia="宋体" w:cs="Times New Roman"/>
                <w:spacing w:val="1"/>
                <w:sz w:val="20"/>
                <w:szCs w:val="20"/>
              </w:rPr>
              <w:t xml:space="preserve"> </w:t>
            </w:r>
            <w:r>
              <w:rPr>
                <w:rFonts w:hint="default" w:ascii="Times New Roman" w:hAnsi="Times New Roman" w:eastAsia="宋体" w:cs="Times New Roman"/>
                <w:sz w:val="20"/>
                <w:szCs w:val="20"/>
              </w:rPr>
              <w:t>标</w:t>
            </w:r>
          </w:p>
        </w:tc>
        <w:tc>
          <w:tcPr>
            <w:tcW w:w="1359" w:type="dxa"/>
            <w:gridSpan w:val="3"/>
            <w:tcBorders>
              <w:top w:val="single" w:color="000000" w:sz="2" w:space="0"/>
              <w:bottom w:val="single" w:color="000000" w:sz="2" w:space="0"/>
            </w:tcBorders>
            <w:vAlign w:val="top"/>
          </w:tcPr>
          <w:p>
            <w:pPr>
              <w:spacing w:before="148" w:line="220" w:lineRule="auto"/>
              <w:ind w:firstLine="272"/>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三级指标</w:t>
            </w:r>
          </w:p>
        </w:tc>
        <w:tc>
          <w:tcPr>
            <w:tcW w:w="1309" w:type="dxa"/>
            <w:tcBorders>
              <w:top w:val="single" w:color="000000" w:sz="2" w:space="0"/>
              <w:bottom w:val="single" w:color="000000" w:sz="2" w:space="0"/>
            </w:tcBorders>
            <w:vAlign w:val="top"/>
          </w:tcPr>
          <w:p>
            <w:pPr>
              <w:spacing w:before="148" w:line="219" w:lineRule="auto"/>
              <w:ind w:firstLine="123"/>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年度指标值</w:t>
            </w:r>
          </w:p>
        </w:tc>
        <w:tc>
          <w:tcPr>
            <w:tcW w:w="1269" w:type="dxa"/>
            <w:tcBorders>
              <w:top w:val="single" w:color="000000" w:sz="2" w:space="0"/>
              <w:bottom w:val="single" w:color="000000" w:sz="2" w:space="0"/>
            </w:tcBorders>
            <w:vAlign w:val="top"/>
          </w:tcPr>
          <w:p>
            <w:pPr>
              <w:spacing w:before="148" w:line="219" w:lineRule="auto"/>
              <w:ind w:firstLine="104"/>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实际完成值</w:t>
            </w:r>
          </w:p>
        </w:tc>
        <w:tc>
          <w:tcPr>
            <w:tcW w:w="719" w:type="dxa"/>
            <w:tcBorders>
              <w:top w:val="single" w:color="000000" w:sz="2" w:space="0"/>
              <w:bottom w:val="single" w:color="000000" w:sz="2" w:space="0"/>
            </w:tcBorders>
            <w:vAlign w:val="top"/>
          </w:tcPr>
          <w:p>
            <w:pPr>
              <w:spacing w:before="148" w:line="219" w:lineRule="auto"/>
              <w:ind w:firstLine="155"/>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分值</w:t>
            </w:r>
          </w:p>
        </w:tc>
        <w:tc>
          <w:tcPr>
            <w:tcW w:w="879" w:type="dxa"/>
            <w:tcBorders>
              <w:top w:val="single" w:color="000000" w:sz="2" w:space="0"/>
              <w:bottom w:val="single" w:color="000000" w:sz="2" w:space="0"/>
            </w:tcBorders>
            <w:vAlign w:val="top"/>
          </w:tcPr>
          <w:p>
            <w:pPr>
              <w:spacing w:before="148" w:line="219" w:lineRule="auto"/>
              <w:ind w:firstLine="237"/>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得分</w:t>
            </w:r>
          </w:p>
        </w:tc>
        <w:tc>
          <w:tcPr>
            <w:tcW w:w="1423" w:type="dxa"/>
            <w:tcBorders>
              <w:top w:val="single" w:color="000000" w:sz="2" w:space="0"/>
              <w:bottom w:val="single" w:color="000000" w:sz="2" w:space="0"/>
            </w:tcBorders>
            <w:vAlign w:val="top"/>
          </w:tcPr>
          <w:p>
            <w:pPr>
              <w:spacing w:before="28" w:line="215" w:lineRule="auto"/>
              <w:ind w:left="97" w:right="122"/>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偏差原因分析</w:t>
            </w:r>
            <w:r>
              <w:rPr>
                <w:rFonts w:hint="default" w:ascii="Times New Roman" w:hAnsi="Times New Roman" w:eastAsia="宋体" w:cs="Times New Roman"/>
                <w:spacing w:val="4"/>
                <w:sz w:val="20"/>
                <w:szCs w:val="20"/>
              </w:rPr>
              <w:t xml:space="preserve"> </w:t>
            </w:r>
            <w:r>
              <w:rPr>
                <w:rFonts w:hint="default" w:ascii="Times New Roman" w:hAnsi="Times New Roman" w:eastAsia="宋体" w:cs="Times New Roman"/>
                <w:spacing w:val="-2"/>
                <w:sz w:val="20"/>
                <w:szCs w:val="20"/>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vMerge w:val="restart"/>
            <w:tcBorders>
              <w:top w:val="single" w:color="000000" w:sz="2" w:space="0"/>
              <w:bottom w:val="nil"/>
            </w:tcBorders>
            <w:vAlign w:val="top"/>
          </w:tcPr>
          <w:p>
            <w:pPr>
              <w:spacing w:line="269" w:lineRule="auto"/>
              <w:rPr>
                <w:rFonts w:hint="default" w:ascii="Times New Roman" w:hAnsi="Times New Roman" w:cs="Times New Roman"/>
                <w:sz w:val="21"/>
              </w:rPr>
            </w:pPr>
          </w:p>
          <w:p>
            <w:pPr>
              <w:spacing w:line="269" w:lineRule="auto"/>
              <w:rPr>
                <w:rFonts w:hint="default" w:ascii="Times New Roman" w:hAnsi="Times New Roman" w:cs="Times New Roman"/>
                <w:sz w:val="21"/>
              </w:rPr>
            </w:pPr>
          </w:p>
          <w:p>
            <w:pPr>
              <w:spacing w:line="269" w:lineRule="auto"/>
              <w:rPr>
                <w:rFonts w:hint="default" w:ascii="Times New Roman" w:hAnsi="Times New Roman" w:cs="Times New Roman"/>
                <w:sz w:val="21"/>
              </w:rPr>
            </w:pPr>
          </w:p>
          <w:p>
            <w:pPr>
              <w:spacing w:line="270" w:lineRule="auto"/>
              <w:rPr>
                <w:rFonts w:hint="default" w:ascii="Times New Roman" w:hAnsi="Times New Roman" w:cs="Times New Roman"/>
                <w:sz w:val="21"/>
              </w:rPr>
            </w:pPr>
          </w:p>
          <w:p>
            <w:pPr>
              <w:spacing w:before="65" w:line="448" w:lineRule="auto"/>
              <w:ind w:left="219" w:right="145" w:hanging="99"/>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产出指标</w:t>
            </w:r>
            <w:r>
              <w:rPr>
                <w:rFonts w:hint="default" w:ascii="Times New Roman" w:hAnsi="Times New Roman" w:eastAsia="宋体" w:cs="Times New Roman"/>
                <w:sz w:val="20"/>
                <w:szCs w:val="20"/>
              </w:rPr>
              <w:t xml:space="preserve"> </w:t>
            </w:r>
            <w:r>
              <w:rPr>
                <w:rFonts w:hint="default" w:ascii="Times New Roman" w:hAnsi="Times New Roman" w:eastAsia="宋体" w:cs="Times New Roman"/>
                <w:spacing w:val="10"/>
                <w:sz w:val="20"/>
                <w:szCs w:val="20"/>
              </w:rPr>
              <w:t>(50分)</w:t>
            </w:r>
          </w:p>
        </w:tc>
        <w:tc>
          <w:tcPr>
            <w:tcW w:w="939" w:type="dxa"/>
            <w:vMerge w:val="restart"/>
            <w:tcBorders>
              <w:top w:val="single" w:color="000000" w:sz="2" w:space="0"/>
              <w:bottom w:val="nil"/>
            </w:tcBorders>
            <w:vAlign w:val="top"/>
          </w:tcPr>
          <w:p>
            <w:pPr>
              <w:spacing w:before="149" w:line="255" w:lineRule="auto"/>
              <w:ind w:left="361" w:right="153" w:hanging="199"/>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数量指</w:t>
            </w:r>
            <w:r>
              <w:rPr>
                <w:rFonts w:hint="default" w:ascii="Times New Roman" w:hAnsi="Times New Roman" w:eastAsia="宋体" w:cs="Times New Roman"/>
                <w:spacing w:val="1"/>
                <w:sz w:val="20"/>
                <w:szCs w:val="20"/>
              </w:rPr>
              <w:t xml:space="preserve"> </w:t>
            </w:r>
            <w:r>
              <w:rPr>
                <w:rFonts w:hint="default" w:ascii="Times New Roman" w:hAnsi="Times New Roman" w:eastAsia="宋体" w:cs="Times New Roman"/>
                <w:sz w:val="20"/>
                <w:szCs w:val="20"/>
              </w:rPr>
              <w:t>标</w:t>
            </w:r>
          </w:p>
        </w:tc>
        <w:tc>
          <w:tcPr>
            <w:tcW w:w="1359" w:type="dxa"/>
            <w:gridSpan w:val="3"/>
            <w:tcBorders>
              <w:top w:val="single" w:color="000000" w:sz="2" w:space="0"/>
              <w:bottom w:val="single" w:color="000000" w:sz="2" w:space="0"/>
            </w:tcBorders>
            <w:vAlign w:val="center"/>
          </w:tcPr>
          <w:p>
            <w:pPr>
              <w:spacing w:before="258" w:line="219" w:lineRule="auto"/>
              <w:jc w:val="center"/>
              <w:rPr>
                <w:rFonts w:hint="default" w:ascii="Times New Roman" w:hAnsi="Times New Roman" w:cs="Times New Roman"/>
                <w:sz w:val="21"/>
              </w:rPr>
            </w:pPr>
            <w:r>
              <w:rPr>
                <w:rFonts w:hint="default" w:ascii="Times New Roman" w:hAnsi="Times New Roman" w:eastAsia="宋体" w:cs="Times New Roman"/>
                <w:spacing w:val="-2"/>
                <w:sz w:val="19"/>
                <w:szCs w:val="19"/>
              </w:rPr>
              <w:t>生态环境修复</w:t>
            </w:r>
          </w:p>
        </w:tc>
        <w:tc>
          <w:tcPr>
            <w:tcW w:w="1309"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cs="Times New Roman"/>
                <w:sz w:val="21"/>
              </w:rPr>
            </w:pPr>
            <w:r>
              <w:rPr>
                <w:rFonts w:hint="default" w:ascii="Times New Roman" w:hAnsi="Times New Roman" w:eastAsia="宋体" w:cs="Times New Roman"/>
                <w:spacing w:val="-2"/>
                <w:sz w:val="19"/>
                <w:szCs w:val="19"/>
              </w:rPr>
              <w:t>修复</w:t>
            </w:r>
            <w:r>
              <w:rPr>
                <w:rFonts w:hint="default" w:ascii="Times New Roman" w:hAnsi="Times New Roman" w:eastAsia="宋体" w:cs="Times New Roman"/>
                <w:spacing w:val="-2"/>
                <w:sz w:val="19"/>
                <w:szCs w:val="19"/>
                <w:lang w:val="en-US" w:eastAsia="zh-CN"/>
              </w:rPr>
              <w:t>大鲵出苗点</w:t>
            </w:r>
          </w:p>
        </w:tc>
        <w:tc>
          <w:tcPr>
            <w:tcW w:w="1269"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cs="Times New Roman"/>
                <w:sz w:val="21"/>
              </w:rPr>
            </w:pPr>
            <w:r>
              <w:rPr>
                <w:rFonts w:hint="default" w:ascii="Times New Roman" w:hAnsi="Times New Roman" w:eastAsia="宋体" w:cs="Times New Roman"/>
                <w:spacing w:val="-2"/>
                <w:sz w:val="19"/>
                <w:szCs w:val="19"/>
              </w:rPr>
              <w:t>修复</w:t>
            </w:r>
            <w:r>
              <w:rPr>
                <w:rFonts w:hint="default" w:ascii="Times New Roman" w:hAnsi="Times New Roman" w:eastAsia="宋体" w:cs="Times New Roman"/>
                <w:spacing w:val="-2"/>
                <w:sz w:val="19"/>
                <w:szCs w:val="19"/>
                <w:lang w:val="en-US" w:eastAsia="zh-CN"/>
              </w:rPr>
              <w:t>1</w:t>
            </w:r>
            <w:r>
              <w:rPr>
                <w:rFonts w:hint="default" w:ascii="Times New Roman" w:hAnsi="Times New Roman" w:eastAsia="宋体" w:cs="Times New Roman"/>
                <w:spacing w:val="-2"/>
                <w:sz w:val="19"/>
                <w:szCs w:val="19"/>
              </w:rPr>
              <w:t>个大鲵生态洞穴</w:t>
            </w:r>
          </w:p>
        </w:tc>
        <w:tc>
          <w:tcPr>
            <w:tcW w:w="71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87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vMerge w:val="continue"/>
            <w:tcBorders>
              <w:top w:val="nil"/>
              <w:bottom w:val="nil"/>
            </w:tcBorders>
            <w:vAlign w:val="top"/>
          </w:tcPr>
          <w:p>
            <w:pPr>
              <w:rPr>
                <w:rFonts w:hint="default" w:ascii="Times New Roman" w:hAnsi="Times New Roman" w:cs="Times New Roman"/>
                <w:sz w:val="21"/>
              </w:rPr>
            </w:pPr>
          </w:p>
        </w:tc>
        <w:tc>
          <w:tcPr>
            <w:tcW w:w="939" w:type="dxa"/>
            <w:vMerge w:val="continue"/>
            <w:tcBorders>
              <w:top w:val="nil"/>
              <w:bottom w:val="nil"/>
            </w:tcBorders>
            <w:vAlign w:val="top"/>
          </w:tcPr>
          <w:p>
            <w:pPr>
              <w:rPr>
                <w:rFonts w:hint="default" w:ascii="Times New Roman" w:hAnsi="Times New Roman" w:cs="Times New Roman"/>
                <w:sz w:val="21"/>
              </w:rPr>
            </w:pPr>
          </w:p>
        </w:tc>
        <w:tc>
          <w:tcPr>
            <w:tcW w:w="1359" w:type="dxa"/>
            <w:gridSpan w:val="3"/>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val="en-US" w:eastAsia="zh-CN"/>
              </w:rPr>
              <w:t>大鲵鲵出苗点视频监测点位</w:t>
            </w:r>
          </w:p>
        </w:tc>
        <w:tc>
          <w:tcPr>
            <w:tcW w:w="130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26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71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87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vMerge w:val="continue"/>
            <w:tcBorders>
              <w:top w:val="nil"/>
              <w:bottom w:val="nil"/>
            </w:tcBorders>
            <w:vAlign w:val="top"/>
          </w:tcPr>
          <w:p>
            <w:pPr>
              <w:rPr>
                <w:rFonts w:hint="default" w:ascii="Times New Roman" w:hAnsi="Times New Roman" w:cs="Times New Roman"/>
                <w:sz w:val="21"/>
              </w:rPr>
            </w:pPr>
          </w:p>
        </w:tc>
        <w:tc>
          <w:tcPr>
            <w:tcW w:w="939" w:type="dxa"/>
            <w:vMerge w:val="continue"/>
            <w:tcBorders>
              <w:top w:val="nil"/>
              <w:bottom w:val="single" w:color="000000" w:sz="2" w:space="0"/>
            </w:tcBorders>
            <w:vAlign w:val="top"/>
          </w:tcPr>
          <w:p>
            <w:pPr>
              <w:rPr>
                <w:rFonts w:hint="default" w:ascii="Times New Roman" w:hAnsi="Times New Roman" w:cs="Times New Roman"/>
                <w:sz w:val="21"/>
              </w:rPr>
            </w:pPr>
          </w:p>
        </w:tc>
        <w:tc>
          <w:tcPr>
            <w:tcW w:w="1359" w:type="dxa"/>
            <w:gridSpan w:val="3"/>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val="en-US" w:eastAsia="zh-CN"/>
              </w:rPr>
              <w:t>放流大鲵1500尾</w:t>
            </w:r>
          </w:p>
        </w:tc>
        <w:tc>
          <w:tcPr>
            <w:tcW w:w="130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val="en-US" w:eastAsia="zh-CN"/>
              </w:rPr>
              <w:t>1500</w:t>
            </w:r>
          </w:p>
        </w:tc>
        <w:tc>
          <w:tcPr>
            <w:tcW w:w="126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val="en-US" w:eastAsia="zh-CN"/>
              </w:rPr>
              <w:t>1601</w:t>
            </w:r>
          </w:p>
        </w:tc>
        <w:tc>
          <w:tcPr>
            <w:tcW w:w="719"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10</w:t>
            </w:r>
          </w:p>
        </w:tc>
        <w:tc>
          <w:tcPr>
            <w:tcW w:w="879"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10</w:t>
            </w:r>
          </w:p>
        </w:tc>
        <w:tc>
          <w:tcPr>
            <w:tcW w:w="1423"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vMerge w:val="continue"/>
            <w:tcBorders>
              <w:top w:val="nil"/>
              <w:bottom w:val="nil"/>
            </w:tcBorders>
            <w:vAlign w:val="top"/>
          </w:tcPr>
          <w:p>
            <w:pPr>
              <w:rPr>
                <w:rFonts w:hint="default" w:ascii="Times New Roman" w:hAnsi="Times New Roman" w:cs="Times New Roman"/>
                <w:sz w:val="21"/>
              </w:rPr>
            </w:pPr>
          </w:p>
        </w:tc>
        <w:tc>
          <w:tcPr>
            <w:tcW w:w="939" w:type="dxa"/>
            <w:tcBorders>
              <w:top w:val="single" w:color="000000" w:sz="2" w:space="0"/>
              <w:bottom w:val="nil"/>
            </w:tcBorders>
            <w:vAlign w:val="top"/>
          </w:tcPr>
          <w:p>
            <w:pPr>
              <w:spacing w:before="170" w:line="237" w:lineRule="auto"/>
              <w:ind w:left="361" w:right="153" w:hanging="199"/>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质量指</w:t>
            </w:r>
            <w:r>
              <w:rPr>
                <w:rFonts w:hint="default" w:ascii="Times New Roman" w:hAnsi="Times New Roman" w:eastAsia="宋体" w:cs="Times New Roman"/>
                <w:spacing w:val="1"/>
                <w:sz w:val="20"/>
                <w:szCs w:val="20"/>
              </w:rPr>
              <w:t xml:space="preserve"> </w:t>
            </w:r>
            <w:r>
              <w:rPr>
                <w:rFonts w:hint="default" w:ascii="Times New Roman" w:hAnsi="Times New Roman" w:eastAsia="宋体" w:cs="Times New Roman"/>
                <w:sz w:val="20"/>
                <w:szCs w:val="20"/>
              </w:rPr>
              <w:t>标</w:t>
            </w:r>
          </w:p>
        </w:tc>
        <w:tc>
          <w:tcPr>
            <w:tcW w:w="1359" w:type="dxa"/>
            <w:gridSpan w:val="3"/>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val="en-US" w:eastAsia="zh-CN"/>
              </w:rPr>
              <w:t>保护区巡护执法</w:t>
            </w:r>
          </w:p>
        </w:tc>
        <w:tc>
          <w:tcPr>
            <w:tcW w:w="1309"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保护区得到有效管护</w:t>
            </w:r>
          </w:p>
        </w:tc>
        <w:tc>
          <w:tcPr>
            <w:tcW w:w="1269"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保护区得到有效管护</w:t>
            </w:r>
          </w:p>
        </w:tc>
        <w:tc>
          <w:tcPr>
            <w:tcW w:w="71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87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vMerge w:val="continue"/>
            <w:tcBorders>
              <w:top w:val="nil"/>
              <w:bottom w:val="nil"/>
            </w:tcBorders>
            <w:vAlign w:val="top"/>
          </w:tcPr>
          <w:p>
            <w:pPr>
              <w:rPr>
                <w:rFonts w:hint="default" w:ascii="Times New Roman" w:hAnsi="Times New Roman" w:cs="Times New Roman"/>
                <w:sz w:val="21"/>
              </w:rPr>
            </w:pPr>
          </w:p>
        </w:tc>
        <w:tc>
          <w:tcPr>
            <w:tcW w:w="939" w:type="dxa"/>
            <w:tcBorders>
              <w:top w:val="single" w:color="000000" w:sz="2" w:space="0"/>
              <w:bottom w:val="nil"/>
            </w:tcBorders>
            <w:vAlign w:val="top"/>
          </w:tcPr>
          <w:p>
            <w:pPr>
              <w:spacing w:before="160" w:line="237" w:lineRule="auto"/>
              <w:ind w:left="361" w:right="153" w:hanging="199"/>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时效指</w:t>
            </w:r>
            <w:r>
              <w:rPr>
                <w:rFonts w:hint="default" w:ascii="Times New Roman" w:hAnsi="Times New Roman" w:eastAsia="宋体" w:cs="Times New Roman"/>
                <w:spacing w:val="1"/>
                <w:sz w:val="20"/>
                <w:szCs w:val="20"/>
              </w:rPr>
              <w:t xml:space="preserve"> </w:t>
            </w:r>
            <w:r>
              <w:rPr>
                <w:rFonts w:hint="default" w:ascii="Times New Roman" w:hAnsi="Times New Roman" w:eastAsia="宋体" w:cs="Times New Roman"/>
                <w:sz w:val="20"/>
                <w:szCs w:val="20"/>
              </w:rPr>
              <w:t>标</w:t>
            </w:r>
          </w:p>
        </w:tc>
        <w:tc>
          <w:tcPr>
            <w:tcW w:w="1359" w:type="dxa"/>
            <w:gridSpan w:val="3"/>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p>
        </w:tc>
        <w:tc>
          <w:tcPr>
            <w:tcW w:w="130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p>
        </w:tc>
        <w:tc>
          <w:tcPr>
            <w:tcW w:w="126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p>
        </w:tc>
        <w:tc>
          <w:tcPr>
            <w:tcW w:w="71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7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vMerge w:val="continue"/>
            <w:tcBorders>
              <w:top w:val="nil"/>
              <w:bottom w:val="nil"/>
            </w:tcBorders>
            <w:vAlign w:val="top"/>
          </w:tcPr>
          <w:p>
            <w:pPr>
              <w:rPr>
                <w:rFonts w:hint="default" w:ascii="Times New Roman" w:hAnsi="Times New Roman" w:cs="Times New Roman"/>
                <w:sz w:val="21"/>
              </w:rPr>
            </w:pPr>
          </w:p>
        </w:tc>
        <w:tc>
          <w:tcPr>
            <w:tcW w:w="939" w:type="dxa"/>
            <w:tcBorders>
              <w:top w:val="single" w:color="000000" w:sz="2" w:space="0"/>
              <w:bottom w:val="nil"/>
            </w:tcBorders>
            <w:vAlign w:val="top"/>
          </w:tcPr>
          <w:p>
            <w:pPr>
              <w:spacing w:before="159" w:line="246" w:lineRule="auto"/>
              <w:ind w:left="361" w:right="153" w:hanging="199"/>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成本指</w:t>
            </w:r>
            <w:r>
              <w:rPr>
                <w:rFonts w:hint="default" w:ascii="Times New Roman" w:hAnsi="Times New Roman" w:eastAsia="宋体" w:cs="Times New Roman"/>
                <w:spacing w:val="1"/>
                <w:sz w:val="20"/>
                <w:szCs w:val="20"/>
              </w:rPr>
              <w:t xml:space="preserve"> </w:t>
            </w:r>
            <w:r>
              <w:rPr>
                <w:rFonts w:hint="default" w:ascii="Times New Roman" w:hAnsi="Times New Roman" w:eastAsia="宋体" w:cs="Times New Roman"/>
                <w:sz w:val="20"/>
                <w:szCs w:val="20"/>
              </w:rPr>
              <w:t>标</w:t>
            </w:r>
          </w:p>
        </w:tc>
        <w:tc>
          <w:tcPr>
            <w:tcW w:w="1359" w:type="dxa"/>
            <w:gridSpan w:val="3"/>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val="en-US" w:eastAsia="zh-CN"/>
              </w:rPr>
              <w:t>预算成本控制情况</w:t>
            </w:r>
          </w:p>
        </w:tc>
        <w:tc>
          <w:tcPr>
            <w:tcW w:w="1309"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85%</w:t>
            </w:r>
          </w:p>
        </w:tc>
        <w:tc>
          <w:tcPr>
            <w:tcW w:w="1269"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76.59</w:t>
            </w:r>
          </w:p>
        </w:tc>
        <w:tc>
          <w:tcPr>
            <w:tcW w:w="71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87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8</w:t>
            </w:r>
          </w:p>
        </w:tc>
        <w:tc>
          <w:tcPr>
            <w:tcW w:w="1423"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项目资金下达晚，项目无法开展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vMerge w:val="restart"/>
            <w:tcBorders>
              <w:top w:val="single" w:color="000000" w:sz="2" w:space="0"/>
              <w:bottom w:val="nil"/>
            </w:tcBorders>
            <w:vAlign w:val="top"/>
          </w:tcPr>
          <w:p>
            <w:pPr>
              <w:spacing w:line="254" w:lineRule="auto"/>
              <w:rPr>
                <w:rFonts w:hint="default" w:ascii="Times New Roman" w:hAnsi="Times New Roman" w:cs="Times New Roman"/>
                <w:sz w:val="21"/>
              </w:rPr>
            </w:pPr>
          </w:p>
          <w:p>
            <w:pPr>
              <w:spacing w:line="254" w:lineRule="auto"/>
              <w:rPr>
                <w:rFonts w:hint="default" w:ascii="Times New Roman" w:hAnsi="Times New Roman" w:cs="Times New Roman"/>
                <w:sz w:val="21"/>
              </w:rPr>
            </w:pPr>
          </w:p>
          <w:p>
            <w:pPr>
              <w:spacing w:line="255" w:lineRule="auto"/>
              <w:rPr>
                <w:rFonts w:hint="default" w:ascii="Times New Roman" w:hAnsi="Times New Roman" w:cs="Times New Roman"/>
                <w:sz w:val="21"/>
              </w:rPr>
            </w:pPr>
          </w:p>
          <w:p>
            <w:pPr>
              <w:spacing w:line="255" w:lineRule="auto"/>
              <w:rPr>
                <w:rFonts w:hint="default" w:ascii="Times New Roman" w:hAnsi="Times New Roman" w:cs="Times New Roman"/>
                <w:sz w:val="21"/>
              </w:rPr>
            </w:pPr>
          </w:p>
          <w:p>
            <w:pPr>
              <w:spacing w:before="65" w:line="448" w:lineRule="auto"/>
              <w:ind w:left="219" w:right="130" w:hanging="99"/>
              <w:rPr>
                <w:rFonts w:hint="default" w:ascii="Times New Roman" w:hAnsi="Times New Roman" w:eastAsia="宋体" w:cs="Times New Roman"/>
                <w:sz w:val="20"/>
                <w:szCs w:val="20"/>
              </w:rPr>
            </w:pPr>
            <w:r>
              <w:rPr>
                <w:rFonts w:hint="default" w:ascii="Times New Roman" w:hAnsi="Times New Roman" w:eastAsia="宋体" w:cs="Times New Roman"/>
                <w:spacing w:val="1"/>
                <w:sz w:val="20"/>
                <w:szCs w:val="20"/>
              </w:rPr>
              <w:t>效益指标</w:t>
            </w:r>
            <w:r>
              <w:rPr>
                <w:rFonts w:hint="default" w:ascii="Times New Roman" w:hAnsi="Times New Roman" w:eastAsia="宋体" w:cs="Times New Roman"/>
                <w:spacing w:val="3"/>
                <w:sz w:val="20"/>
                <w:szCs w:val="20"/>
              </w:rPr>
              <w:t xml:space="preserve"> </w:t>
            </w:r>
            <w:r>
              <w:rPr>
                <w:rFonts w:hint="default" w:ascii="Times New Roman" w:hAnsi="Times New Roman" w:eastAsia="宋体" w:cs="Times New Roman"/>
                <w:spacing w:val="10"/>
                <w:sz w:val="20"/>
                <w:szCs w:val="20"/>
              </w:rPr>
              <w:t>(30分)</w:t>
            </w:r>
          </w:p>
        </w:tc>
        <w:tc>
          <w:tcPr>
            <w:tcW w:w="939" w:type="dxa"/>
            <w:tcBorders>
              <w:top w:val="single" w:color="000000" w:sz="2" w:space="0"/>
              <w:bottom w:val="nil"/>
            </w:tcBorders>
            <w:vAlign w:val="top"/>
          </w:tcPr>
          <w:p>
            <w:pPr>
              <w:spacing w:before="160" w:line="246" w:lineRule="auto"/>
              <w:ind w:left="162" w:right="176"/>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经济效</w:t>
            </w:r>
            <w:r>
              <w:rPr>
                <w:rFonts w:hint="default" w:ascii="Times New Roman" w:hAnsi="Times New Roman" w:eastAsia="宋体" w:cs="Times New Roman"/>
                <w:spacing w:val="2"/>
                <w:sz w:val="20"/>
                <w:szCs w:val="20"/>
              </w:rPr>
              <w:t xml:space="preserve"> </w:t>
            </w:r>
            <w:r>
              <w:rPr>
                <w:rFonts w:hint="default" w:ascii="Times New Roman" w:hAnsi="Times New Roman" w:eastAsia="宋体" w:cs="Times New Roman"/>
                <w:spacing w:val="-4"/>
                <w:sz w:val="20"/>
                <w:szCs w:val="20"/>
              </w:rPr>
              <w:t>益指标</w:t>
            </w:r>
          </w:p>
        </w:tc>
        <w:tc>
          <w:tcPr>
            <w:tcW w:w="1359" w:type="dxa"/>
            <w:gridSpan w:val="3"/>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p>
        </w:tc>
        <w:tc>
          <w:tcPr>
            <w:tcW w:w="130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p>
        </w:tc>
        <w:tc>
          <w:tcPr>
            <w:tcW w:w="126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p>
        </w:tc>
        <w:tc>
          <w:tcPr>
            <w:tcW w:w="71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7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vMerge w:val="continue"/>
            <w:tcBorders>
              <w:top w:val="nil"/>
              <w:bottom w:val="nil"/>
            </w:tcBorders>
            <w:vAlign w:val="top"/>
          </w:tcPr>
          <w:p>
            <w:pPr>
              <w:rPr>
                <w:rFonts w:hint="default" w:ascii="Times New Roman" w:hAnsi="Times New Roman" w:cs="Times New Roman"/>
                <w:sz w:val="21"/>
              </w:rPr>
            </w:pPr>
          </w:p>
        </w:tc>
        <w:tc>
          <w:tcPr>
            <w:tcW w:w="939" w:type="dxa"/>
            <w:tcBorders>
              <w:top w:val="single" w:color="000000" w:sz="2" w:space="0"/>
              <w:bottom w:val="nil"/>
            </w:tcBorders>
            <w:vAlign w:val="top"/>
          </w:tcPr>
          <w:p>
            <w:pPr>
              <w:spacing w:before="159" w:line="238" w:lineRule="auto"/>
              <w:ind w:left="162" w:right="176"/>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社会效</w:t>
            </w:r>
            <w:r>
              <w:rPr>
                <w:rFonts w:hint="default" w:ascii="Times New Roman" w:hAnsi="Times New Roman" w:eastAsia="宋体" w:cs="Times New Roman"/>
                <w:spacing w:val="2"/>
                <w:sz w:val="20"/>
                <w:szCs w:val="20"/>
              </w:rPr>
              <w:t xml:space="preserve"> </w:t>
            </w:r>
            <w:r>
              <w:rPr>
                <w:rFonts w:hint="default" w:ascii="Times New Roman" w:hAnsi="Times New Roman" w:eastAsia="宋体" w:cs="Times New Roman"/>
                <w:spacing w:val="-4"/>
                <w:sz w:val="20"/>
                <w:szCs w:val="20"/>
              </w:rPr>
              <w:t>益指标</w:t>
            </w:r>
          </w:p>
        </w:tc>
        <w:tc>
          <w:tcPr>
            <w:tcW w:w="1359" w:type="dxa"/>
            <w:gridSpan w:val="3"/>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p>
        </w:tc>
        <w:tc>
          <w:tcPr>
            <w:tcW w:w="130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lang w:val="en-US" w:eastAsia="zh-CN"/>
              </w:rPr>
            </w:pPr>
          </w:p>
        </w:tc>
        <w:tc>
          <w:tcPr>
            <w:tcW w:w="126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rPr>
            </w:pPr>
          </w:p>
        </w:tc>
        <w:tc>
          <w:tcPr>
            <w:tcW w:w="71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79"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4"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vMerge w:val="continue"/>
            <w:tcBorders>
              <w:top w:val="nil"/>
              <w:bottom w:val="nil"/>
            </w:tcBorders>
            <w:vAlign w:val="top"/>
          </w:tcPr>
          <w:p>
            <w:pPr>
              <w:rPr>
                <w:rFonts w:hint="default" w:ascii="Times New Roman" w:hAnsi="Times New Roman" w:cs="Times New Roman"/>
                <w:sz w:val="21"/>
              </w:rPr>
            </w:pPr>
          </w:p>
        </w:tc>
        <w:tc>
          <w:tcPr>
            <w:tcW w:w="939" w:type="dxa"/>
            <w:tcBorders>
              <w:top w:val="single" w:color="000000" w:sz="2" w:space="0"/>
              <w:bottom w:val="nil"/>
            </w:tcBorders>
            <w:vAlign w:val="top"/>
          </w:tcPr>
          <w:p>
            <w:pPr>
              <w:spacing w:before="161" w:line="237" w:lineRule="auto"/>
              <w:ind w:left="162" w:right="176"/>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生态效</w:t>
            </w:r>
            <w:r>
              <w:rPr>
                <w:rFonts w:hint="default" w:ascii="Times New Roman" w:hAnsi="Times New Roman" w:eastAsia="宋体" w:cs="Times New Roman"/>
                <w:spacing w:val="2"/>
                <w:sz w:val="20"/>
                <w:szCs w:val="20"/>
              </w:rPr>
              <w:t xml:space="preserve"> </w:t>
            </w:r>
            <w:r>
              <w:rPr>
                <w:rFonts w:hint="default" w:ascii="Times New Roman" w:hAnsi="Times New Roman" w:eastAsia="宋体" w:cs="Times New Roman"/>
                <w:spacing w:val="-4"/>
                <w:sz w:val="20"/>
                <w:szCs w:val="20"/>
              </w:rPr>
              <w:t>益指标</w:t>
            </w:r>
          </w:p>
        </w:tc>
        <w:tc>
          <w:tcPr>
            <w:tcW w:w="1359" w:type="dxa"/>
            <w:gridSpan w:val="3"/>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val="en-US" w:eastAsia="zh-CN"/>
              </w:rPr>
              <w:t>生态</w:t>
            </w:r>
            <w:r>
              <w:rPr>
                <w:rFonts w:hint="default" w:ascii="Times New Roman" w:hAnsi="Times New Roman" w:eastAsia="宋体" w:cs="Times New Roman"/>
                <w:spacing w:val="-2"/>
                <w:sz w:val="19"/>
                <w:szCs w:val="19"/>
                <w:lang w:eastAsia="zh-CN"/>
              </w:rPr>
              <w:t>保护与恢复</w:t>
            </w:r>
          </w:p>
        </w:tc>
        <w:tc>
          <w:tcPr>
            <w:tcW w:w="1309"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eastAsia="zh-CN"/>
              </w:rPr>
              <w:t>增加了生物多样性，恢复了生态平衡</w:t>
            </w:r>
          </w:p>
        </w:tc>
        <w:tc>
          <w:tcPr>
            <w:tcW w:w="1269"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eastAsia="zh-CN"/>
              </w:rPr>
              <w:t>增加了生物多性，恢复了生态平衡</w:t>
            </w:r>
          </w:p>
        </w:tc>
        <w:tc>
          <w:tcPr>
            <w:tcW w:w="71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87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tcBorders>
              <w:top w:val="nil"/>
              <w:bottom w:val="nil"/>
            </w:tcBorders>
            <w:vAlign w:val="top"/>
          </w:tcPr>
          <w:p>
            <w:pPr>
              <w:rPr>
                <w:rFonts w:hint="default" w:ascii="Times New Roman" w:hAnsi="Times New Roman" w:cs="Times New Roman"/>
                <w:sz w:val="21"/>
              </w:rPr>
            </w:pPr>
          </w:p>
        </w:tc>
        <w:tc>
          <w:tcPr>
            <w:tcW w:w="939" w:type="dxa"/>
            <w:tcBorders>
              <w:top w:val="single" w:color="000000" w:sz="2" w:space="0"/>
              <w:bottom w:val="nil"/>
            </w:tcBorders>
            <w:vAlign w:val="top"/>
          </w:tcPr>
          <w:p>
            <w:pPr>
              <w:spacing w:before="91" w:line="203" w:lineRule="auto"/>
              <w:ind w:firstLine="162"/>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可持续</w:t>
            </w:r>
          </w:p>
          <w:p>
            <w:pPr>
              <w:spacing w:line="220" w:lineRule="auto"/>
              <w:ind w:firstLine="162"/>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影响指</w:t>
            </w:r>
          </w:p>
          <w:p>
            <w:pPr>
              <w:spacing w:before="10" w:line="220" w:lineRule="auto"/>
              <w:ind w:firstLine="361"/>
              <w:rPr>
                <w:rFonts w:hint="default" w:ascii="Times New Roman" w:hAnsi="Times New Roman" w:eastAsia="宋体" w:cs="Times New Roman"/>
                <w:sz w:val="20"/>
                <w:szCs w:val="20"/>
              </w:rPr>
            </w:pPr>
            <w:r>
              <w:rPr>
                <w:rFonts w:hint="default" w:ascii="Times New Roman" w:hAnsi="Times New Roman" w:eastAsia="宋体" w:cs="Times New Roman"/>
                <w:sz w:val="20"/>
                <w:szCs w:val="20"/>
              </w:rPr>
              <w:t>标</w:t>
            </w:r>
          </w:p>
        </w:tc>
        <w:tc>
          <w:tcPr>
            <w:tcW w:w="1359" w:type="dxa"/>
            <w:gridSpan w:val="3"/>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val="en-US" w:eastAsia="zh-CN"/>
              </w:rPr>
              <w:t>生态</w:t>
            </w:r>
            <w:r>
              <w:rPr>
                <w:rFonts w:hint="default" w:ascii="Times New Roman" w:hAnsi="Times New Roman" w:eastAsia="宋体" w:cs="Times New Roman"/>
                <w:spacing w:val="-2"/>
                <w:sz w:val="19"/>
                <w:szCs w:val="19"/>
                <w:lang w:eastAsia="zh-CN"/>
              </w:rPr>
              <w:t>保护与恢复</w:t>
            </w:r>
          </w:p>
        </w:tc>
        <w:tc>
          <w:tcPr>
            <w:tcW w:w="1309"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eastAsia="zh-CN"/>
              </w:rPr>
              <w:t>物种资源和生物多样性更加丰富、生态系统功能不断增强</w:t>
            </w:r>
          </w:p>
        </w:tc>
        <w:tc>
          <w:tcPr>
            <w:tcW w:w="1269"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lang w:eastAsia="zh-CN"/>
              </w:rPr>
              <w:t>物种资源和生物多样性更加丰富、生态系统功能不断增强</w:t>
            </w:r>
          </w:p>
        </w:tc>
        <w:tc>
          <w:tcPr>
            <w:tcW w:w="71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87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5" w:hRule="atLeast"/>
        </w:trPr>
        <w:tc>
          <w:tcPr>
            <w:tcW w:w="1084" w:type="dxa"/>
            <w:vMerge w:val="continue"/>
            <w:tcBorders>
              <w:top w:val="nil"/>
              <w:bottom w:val="nil"/>
            </w:tcBorders>
            <w:textDirection w:val="tbRlV"/>
            <w:vAlign w:val="top"/>
          </w:tcPr>
          <w:p>
            <w:pPr>
              <w:rPr>
                <w:rFonts w:hint="default" w:ascii="Times New Roman" w:hAnsi="Times New Roman" w:cs="Times New Roman"/>
                <w:sz w:val="21"/>
              </w:rPr>
            </w:pPr>
          </w:p>
        </w:tc>
        <w:tc>
          <w:tcPr>
            <w:tcW w:w="1069" w:type="dxa"/>
            <w:tcBorders>
              <w:top w:val="single" w:color="000000" w:sz="2" w:space="0"/>
              <w:bottom w:val="nil"/>
            </w:tcBorders>
            <w:vAlign w:val="top"/>
          </w:tcPr>
          <w:p>
            <w:pPr>
              <w:spacing w:before="100" w:line="231" w:lineRule="auto"/>
              <w:ind w:firstLine="220"/>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满意度</w:t>
            </w:r>
          </w:p>
          <w:p>
            <w:pPr>
              <w:spacing w:line="220" w:lineRule="auto"/>
              <w:ind w:firstLine="320"/>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指标</w:t>
            </w:r>
          </w:p>
          <w:p>
            <w:pPr>
              <w:spacing w:before="11" w:line="220" w:lineRule="auto"/>
              <w:ind w:firstLine="220"/>
              <w:rPr>
                <w:rFonts w:hint="default" w:ascii="Times New Roman" w:hAnsi="Times New Roman" w:eastAsia="宋体" w:cs="Times New Roman"/>
                <w:sz w:val="20"/>
                <w:szCs w:val="20"/>
              </w:rPr>
            </w:pPr>
            <w:r>
              <w:rPr>
                <w:rFonts w:hint="default" w:ascii="Times New Roman" w:hAnsi="Times New Roman" w:eastAsia="宋体" w:cs="Times New Roman"/>
                <w:spacing w:val="10"/>
                <w:sz w:val="20"/>
                <w:szCs w:val="20"/>
              </w:rPr>
              <w:t>(</w:t>
            </w:r>
            <w:r>
              <w:rPr>
                <w:rFonts w:hint="default" w:ascii="Times New Roman" w:hAnsi="Times New Roman" w:eastAsia="宋体" w:cs="Times New Roman"/>
                <w:spacing w:val="10"/>
                <w:sz w:val="20"/>
                <w:szCs w:val="20"/>
                <w:lang w:val="en-US" w:eastAsia="zh-CN"/>
              </w:rPr>
              <w:t>2</w:t>
            </w:r>
            <w:r>
              <w:rPr>
                <w:rFonts w:hint="default" w:ascii="Times New Roman" w:hAnsi="Times New Roman" w:eastAsia="宋体" w:cs="Times New Roman"/>
                <w:spacing w:val="10"/>
                <w:sz w:val="20"/>
                <w:szCs w:val="20"/>
              </w:rPr>
              <w:t>0分)</w:t>
            </w:r>
          </w:p>
        </w:tc>
        <w:tc>
          <w:tcPr>
            <w:tcW w:w="939" w:type="dxa"/>
            <w:tcBorders>
              <w:top w:val="single" w:color="000000" w:sz="2" w:space="0"/>
              <w:bottom w:val="nil"/>
            </w:tcBorders>
            <w:vAlign w:val="top"/>
          </w:tcPr>
          <w:p>
            <w:pPr>
              <w:spacing w:before="110" w:line="237" w:lineRule="auto"/>
              <w:ind w:left="162" w:right="153"/>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服务对</w:t>
            </w:r>
            <w:r>
              <w:rPr>
                <w:rFonts w:hint="default" w:ascii="Times New Roman" w:hAnsi="Times New Roman" w:eastAsia="宋体" w:cs="Times New Roman"/>
                <w:spacing w:val="1"/>
                <w:sz w:val="20"/>
                <w:szCs w:val="20"/>
              </w:rPr>
              <w:t xml:space="preserve"> </w:t>
            </w:r>
            <w:r>
              <w:rPr>
                <w:rFonts w:hint="default" w:ascii="Times New Roman" w:hAnsi="Times New Roman" w:eastAsia="宋体" w:cs="Times New Roman"/>
                <w:spacing w:val="4"/>
                <w:sz w:val="20"/>
                <w:szCs w:val="20"/>
              </w:rPr>
              <w:t>象满意</w:t>
            </w:r>
            <w:r>
              <w:rPr>
                <w:rFonts w:hint="default" w:ascii="Times New Roman" w:hAnsi="Times New Roman" w:eastAsia="宋体" w:cs="Times New Roman"/>
                <w:spacing w:val="1"/>
                <w:sz w:val="20"/>
                <w:szCs w:val="20"/>
              </w:rPr>
              <w:t xml:space="preserve"> </w:t>
            </w:r>
            <w:r>
              <w:rPr>
                <w:rFonts w:hint="default" w:ascii="Times New Roman" w:hAnsi="Times New Roman" w:eastAsia="宋体" w:cs="Times New Roman"/>
                <w:spacing w:val="-2"/>
                <w:sz w:val="20"/>
                <w:szCs w:val="20"/>
              </w:rPr>
              <w:t>度指标</w:t>
            </w:r>
          </w:p>
        </w:tc>
        <w:tc>
          <w:tcPr>
            <w:tcW w:w="1359" w:type="dxa"/>
            <w:gridSpan w:val="3"/>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湖南张家界大鲵国家级自然保护区湿地生态修复项目保护环境物种免受破坏，建设保护区自己的团队，满足生态保护事业发展需要，促进人与自然和谐共生</w:t>
            </w:r>
            <w:r>
              <w:rPr>
                <w:rFonts w:hint="default" w:ascii="Times New Roman" w:hAnsi="Times New Roman" w:eastAsia="宋体" w:cs="Times New Roman"/>
                <w:spacing w:val="-2"/>
                <w:sz w:val="19"/>
                <w:szCs w:val="19"/>
                <w:lang w:val="en-US" w:eastAsia="zh-CN"/>
              </w:rPr>
              <w:tab/>
            </w:r>
            <w:r>
              <w:rPr>
                <w:rFonts w:hint="default" w:ascii="Times New Roman" w:hAnsi="Times New Roman" w:eastAsia="宋体" w:cs="Times New Roman"/>
                <w:spacing w:val="-2"/>
                <w:sz w:val="19"/>
                <w:szCs w:val="19"/>
                <w:lang w:val="en-US" w:eastAsia="zh-CN"/>
              </w:rPr>
              <w:t>大鲵中心队伍在工作中能力得到提升，环境修复和物种保护工作有序开展，并取得实绩</w:t>
            </w:r>
          </w:p>
        </w:tc>
        <w:tc>
          <w:tcPr>
            <w:tcW w:w="130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湖南张家界大鲵国家级自然保护区湿地生态修复项目保护环境物种免受破坏，建设保护区自己的团队，满足生态保护事业发展需要，促进人与自然和谐共生</w:t>
            </w:r>
            <w:r>
              <w:rPr>
                <w:rFonts w:hint="default" w:ascii="Times New Roman" w:hAnsi="Times New Roman" w:eastAsia="宋体" w:cs="Times New Roman"/>
                <w:spacing w:val="-2"/>
                <w:sz w:val="19"/>
                <w:szCs w:val="19"/>
                <w:lang w:val="en-US" w:eastAsia="zh-CN"/>
              </w:rPr>
              <w:tab/>
            </w:r>
            <w:r>
              <w:rPr>
                <w:rFonts w:hint="default" w:ascii="Times New Roman" w:hAnsi="Times New Roman" w:eastAsia="宋体" w:cs="Times New Roman"/>
                <w:spacing w:val="-2"/>
                <w:sz w:val="19"/>
                <w:szCs w:val="19"/>
                <w:lang w:val="en-US" w:eastAsia="zh-CN"/>
              </w:rPr>
              <w:t>大鲵中心队伍在工作中能力得到提升，环境修复和物种保护工作有序开展，并取得实绩</w:t>
            </w:r>
          </w:p>
        </w:tc>
        <w:tc>
          <w:tcPr>
            <w:tcW w:w="1269" w:type="dxa"/>
            <w:tcBorders>
              <w:top w:val="single" w:color="000000" w:sz="2" w:space="0"/>
              <w:bottom w:val="single" w:color="000000" w:sz="2" w:space="0"/>
            </w:tcBorders>
            <w:vAlign w:val="top"/>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湖南张家界大鲵国家级自然保护区湿地生态修复项目保护环境物种免受破坏，建设保护区自己的团队，满足生态保护事业发展需要，促进人与自然和谐共生</w:t>
            </w:r>
            <w:r>
              <w:rPr>
                <w:rFonts w:hint="default" w:ascii="Times New Roman" w:hAnsi="Times New Roman" w:eastAsia="宋体" w:cs="Times New Roman"/>
                <w:spacing w:val="-2"/>
                <w:sz w:val="19"/>
                <w:szCs w:val="19"/>
                <w:lang w:val="en-US" w:eastAsia="zh-CN"/>
              </w:rPr>
              <w:tab/>
            </w:r>
            <w:r>
              <w:rPr>
                <w:rFonts w:hint="default" w:ascii="Times New Roman" w:hAnsi="Times New Roman" w:eastAsia="宋体" w:cs="Times New Roman"/>
                <w:spacing w:val="-2"/>
                <w:sz w:val="19"/>
                <w:szCs w:val="19"/>
                <w:lang w:val="en-US" w:eastAsia="zh-CN"/>
              </w:rPr>
              <w:t>大鲵中心队伍在工作中能力得到提升，环境修复和物种保护工作有序开展，并取得实绩</w:t>
            </w:r>
          </w:p>
        </w:tc>
        <w:tc>
          <w:tcPr>
            <w:tcW w:w="71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87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7029" w:type="dxa"/>
            <w:gridSpan w:val="8"/>
            <w:tcBorders>
              <w:top w:val="single" w:color="000000" w:sz="2" w:space="0"/>
              <w:bottom w:val="single" w:color="000000" w:sz="2" w:space="0"/>
            </w:tcBorders>
            <w:vAlign w:val="top"/>
          </w:tcPr>
          <w:p>
            <w:pPr>
              <w:spacing w:before="41" w:line="220" w:lineRule="auto"/>
              <w:ind w:firstLine="3304"/>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总分</w:t>
            </w:r>
          </w:p>
        </w:tc>
        <w:tc>
          <w:tcPr>
            <w:tcW w:w="719" w:type="dxa"/>
            <w:tcBorders>
              <w:top w:val="single" w:color="000000" w:sz="2" w:space="0"/>
              <w:bottom w:val="single" w:color="000000" w:sz="2" w:space="0"/>
            </w:tcBorders>
            <w:vAlign w:val="top"/>
          </w:tcPr>
          <w:p>
            <w:pPr>
              <w:spacing w:before="74" w:line="183" w:lineRule="auto"/>
              <w:ind w:firstLine="205"/>
              <w:rPr>
                <w:rFonts w:hint="default" w:ascii="Times New Roman" w:hAnsi="Times New Roman" w:eastAsia="宋体" w:cs="Times New Roman"/>
                <w:sz w:val="20"/>
                <w:szCs w:val="20"/>
              </w:rPr>
            </w:pPr>
            <w:r>
              <w:rPr>
                <w:rFonts w:hint="default" w:ascii="Times New Roman" w:hAnsi="Times New Roman" w:eastAsia="宋体" w:cs="Times New Roman"/>
                <w:spacing w:val="-6"/>
                <w:sz w:val="20"/>
                <w:szCs w:val="20"/>
              </w:rPr>
              <w:t>100</w:t>
            </w:r>
          </w:p>
        </w:tc>
        <w:tc>
          <w:tcPr>
            <w:tcW w:w="879"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98</w:t>
            </w:r>
          </w:p>
        </w:tc>
        <w:tc>
          <w:tcPr>
            <w:tcW w:w="1423" w:type="dxa"/>
            <w:tcBorders>
              <w:top w:val="single" w:color="000000" w:sz="2" w:space="0"/>
              <w:bottom w:val="single" w:color="000000" w:sz="2" w:space="0"/>
            </w:tcBorders>
            <w:vAlign w:val="top"/>
          </w:tcPr>
          <w:p>
            <w:pPr>
              <w:rPr>
                <w:rFonts w:hint="default" w:ascii="Times New Roman" w:hAnsi="Times New Roman" w:cs="Times New Roman"/>
                <w:sz w:val="21"/>
              </w:rPr>
            </w:pPr>
          </w:p>
        </w:tc>
      </w:tr>
    </w:tbl>
    <w:p>
      <w:pPr>
        <w:spacing w:line="242" w:lineRule="auto"/>
        <w:rPr>
          <w:rFonts w:hint="default" w:ascii="Times New Roman" w:hAnsi="Times New Roman" w:cs="Times New Roman"/>
          <w:sz w:val="21"/>
        </w:rPr>
      </w:pPr>
    </w:p>
    <w:p>
      <w:pPr>
        <w:spacing w:before="69" w:line="224" w:lineRule="auto"/>
        <w:ind w:firstLine="619"/>
        <w:rPr>
          <w:rFonts w:hint="default" w:ascii="Times New Roman" w:hAnsi="Times New Roman" w:eastAsia="仿宋" w:cs="Times New Roman"/>
          <w:spacing w:val="-2"/>
          <w:position w:val="1"/>
          <w:sz w:val="22"/>
          <w:szCs w:val="22"/>
        </w:rPr>
      </w:pPr>
    </w:p>
    <w:p>
      <w:pPr>
        <w:pStyle w:val="2"/>
        <w:rPr>
          <w:rFonts w:hint="default" w:ascii="Times New Roman" w:hAnsi="Times New Roman" w:cs="Times New Roman"/>
        </w:rPr>
      </w:pPr>
    </w:p>
    <w:p>
      <w:pPr>
        <w:spacing w:before="69" w:line="224" w:lineRule="auto"/>
        <w:ind w:firstLine="619"/>
        <w:rPr>
          <w:rFonts w:hint="default" w:ascii="Times New Roman" w:hAnsi="Times New Roman" w:eastAsia="仿宋" w:cs="Times New Roman"/>
          <w:spacing w:val="-2"/>
          <w:position w:val="1"/>
          <w:sz w:val="22"/>
          <w:szCs w:val="22"/>
        </w:rPr>
      </w:pPr>
    </w:p>
    <w:p>
      <w:pPr>
        <w:spacing w:before="69" w:line="224" w:lineRule="auto"/>
        <w:ind w:firstLine="619"/>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spacing w:before="69" w:line="224" w:lineRule="auto"/>
        <w:ind w:firstLine="619"/>
        <w:rPr>
          <w:rFonts w:hint="default" w:ascii="Times New Roman" w:hAnsi="Times New Roman" w:eastAsia="仿宋" w:cs="Times New Roman"/>
          <w:spacing w:val="-2"/>
          <w:position w:val="1"/>
          <w:sz w:val="22"/>
          <w:szCs w:val="22"/>
        </w:rPr>
      </w:pPr>
    </w:p>
    <w:p>
      <w:pPr>
        <w:spacing w:before="69" w:line="224" w:lineRule="auto"/>
        <w:ind w:firstLine="619"/>
        <w:rPr>
          <w:rFonts w:hint="default" w:ascii="Times New Roman" w:hAnsi="Times New Roman" w:eastAsia="仿宋" w:cs="Times New Roman"/>
          <w:spacing w:val="-2"/>
          <w:position w:val="1"/>
          <w:sz w:val="22"/>
          <w:szCs w:val="22"/>
        </w:rPr>
      </w:pPr>
    </w:p>
    <w:p>
      <w:pPr>
        <w:spacing w:before="69" w:line="224" w:lineRule="auto"/>
        <w:ind w:firstLine="619"/>
        <w:rPr>
          <w:rFonts w:hint="default" w:ascii="Times New Roman" w:hAnsi="Times New Roman" w:eastAsia="仿宋" w:cs="Times New Roman"/>
          <w:spacing w:val="-2"/>
          <w:position w:val="1"/>
          <w:sz w:val="22"/>
          <w:szCs w:val="22"/>
        </w:rPr>
      </w:pPr>
    </w:p>
    <w:p>
      <w:pPr>
        <w:spacing w:before="69" w:line="224" w:lineRule="auto"/>
        <w:ind w:firstLine="619"/>
        <w:rPr>
          <w:rFonts w:hint="default" w:ascii="Times New Roman" w:hAnsi="Times New Roman" w:eastAsia="仿宋" w:cs="Times New Roman"/>
          <w:spacing w:val="-2"/>
          <w:position w:val="1"/>
          <w:sz w:val="22"/>
          <w:szCs w:val="22"/>
        </w:rPr>
      </w:pPr>
    </w:p>
    <w:p>
      <w:pPr>
        <w:spacing w:before="69" w:line="224" w:lineRule="auto"/>
        <w:ind w:firstLine="619"/>
        <w:rPr>
          <w:rFonts w:hint="default" w:ascii="Times New Roman" w:hAnsi="Times New Roman" w:eastAsia="黑体" w:cs="Times New Roman"/>
          <w:sz w:val="34"/>
          <w:szCs w:val="34"/>
        </w:rPr>
      </w:pPr>
      <w:r>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t>附件3</w:t>
      </w:r>
      <w:r>
        <w:rPr>
          <w:rFonts w:hint="default" w:ascii="Times New Roman" w:hAnsi="Times New Roman" w:eastAsia="黑体" w:cs="Times New Roman"/>
          <w:spacing w:val="2"/>
          <w:sz w:val="34"/>
          <w:szCs w:val="34"/>
          <w:lang w:val="en-US" w:eastAsia="zh-CN"/>
          <w14:textOutline w14:w="6172" w14:cap="flat" w14:cmpd="sng">
            <w14:solidFill>
              <w14:srgbClr w14:val="000000"/>
            </w14:solidFill>
            <w14:prstDash w14:val="solid"/>
            <w14:miter w14:val="0"/>
          </w14:textOutline>
        </w:rPr>
        <w:t>.1</w:t>
      </w:r>
    </w:p>
    <w:p>
      <w:pPr>
        <w:spacing w:before="199" w:line="205" w:lineRule="auto"/>
        <w:ind w:firstLine="2589"/>
        <w:rPr>
          <w:rFonts w:hint="default" w:ascii="Times New Roman" w:hAnsi="Times New Roman" w:eastAsia="宋体" w:cs="Times New Roman"/>
          <w:sz w:val="34"/>
          <w:szCs w:val="34"/>
        </w:rPr>
      </w:pPr>
      <w:r>
        <w:rPr>
          <w:rFonts w:hint="default" w:ascii="Times New Roman" w:hAnsi="Times New Roman" w:eastAsia="宋体" w:cs="Times New Roman"/>
          <w:spacing w:val="19"/>
          <w:w w:val="101"/>
          <w:sz w:val="34"/>
          <w:szCs w:val="34"/>
          <w14:textOutline w14:w="6172" w14:cap="flat" w14:cmpd="sng">
            <w14:solidFill>
              <w14:srgbClr w14:val="000000"/>
            </w14:solidFill>
            <w14:prstDash w14:val="solid"/>
            <w14:miter w14:val="0"/>
          </w14:textOutline>
        </w:rPr>
        <w:t>2021年度项目支出绩效自评表</w:t>
      </w:r>
    </w:p>
    <w:tbl>
      <w:tblPr>
        <w:tblStyle w:val="13"/>
        <w:tblW w:w="9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79"/>
        <w:gridCol w:w="1059"/>
        <w:gridCol w:w="20"/>
        <w:gridCol w:w="1217"/>
        <w:gridCol w:w="1130"/>
        <w:gridCol w:w="1132"/>
        <w:gridCol w:w="826"/>
        <w:gridCol w:w="868"/>
        <w:gridCol w:w="14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74" w:type="dxa"/>
            <w:tcBorders>
              <w:top w:val="single" w:color="000000" w:sz="2" w:space="0"/>
              <w:bottom w:val="single" w:color="000000" w:sz="2" w:space="0"/>
            </w:tcBorders>
            <w:vAlign w:val="top"/>
          </w:tcPr>
          <w:p>
            <w:pPr>
              <w:spacing w:before="40" w:line="270" w:lineRule="exact"/>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position w:val="5"/>
                <w:sz w:val="19"/>
                <w:szCs w:val="19"/>
              </w:rPr>
              <w:t>项目支</w:t>
            </w:r>
          </w:p>
          <w:p>
            <w:pPr>
              <w:spacing w:line="212" w:lineRule="auto"/>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出名称</w:t>
            </w:r>
          </w:p>
        </w:tc>
        <w:tc>
          <w:tcPr>
            <w:tcW w:w="8736" w:type="dxa"/>
            <w:gridSpan w:val="9"/>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sz w:val="21"/>
              </w:rPr>
              <w:t>湿地保护修复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tcBorders>
              <w:top w:val="single" w:color="000000" w:sz="2" w:space="0"/>
              <w:bottom w:val="single" w:color="000000" w:sz="2" w:space="0"/>
            </w:tcBorders>
            <w:vAlign w:val="top"/>
          </w:tcPr>
          <w:p>
            <w:pPr>
              <w:spacing w:before="36" w:line="219" w:lineRule="auto"/>
              <w:ind w:firstLine="145"/>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主管部门</w:t>
            </w:r>
          </w:p>
        </w:tc>
        <w:tc>
          <w:tcPr>
            <w:tcW w:w="4505" w:type="dxa"/>
            <w:gridSpan w:val="5"/>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湖南省林业局</w:t>
            </w:r>
          </w:p>
        </w:tc>
        <w:tc>
          <w:tcPr>
            <w:tcW w:w="1132" w:type="dxa"/>
            <w:tcBorders>
              <w:top w:val="single" w:color="000000" w:sz="2" w:space="0"/>
              <w:bottom w:val="single" w:color="000000" w:sz="2" w:space="0"/>
            </w:tcBorders>
            <w:vAlign w:val="top"/>
          </w:tcPr>
          <w:p>
            <w:pPr>
              <w:spacing w:before="36" w:line="220" w:lineRule="auto"/>
              <w:ind w:firstLine="18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实施单位</w:t>
            </w:r>
          </w:p>
        </w:tc>
        <w:tc>
          <w:tcPr>
            <w:tcW w:w="3099" w:type="dxa"/>
            <w:gridSpan w:val="3"/>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湖南张家界大鲵国家级自然保护区管理处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4" w:type="dxa"/>
            <w:vMerge w:val="restart"/>
            <w:tcBorders>
              <w:top w:val="single" w:color="000000" w:sz="2" w:space="0"/>
              <w:bottom w:val="nil"/>
            </w:tcBorders>
            <w:vAlign w:val="top"/>
          </w:tcPr>
          <w:p>
            <w:pPr>
              <w:spacing w:line="255" w:lineRule="auto"/>
              <w:rPr>
                <w:rFonts w:hint="default" w:ascii="Times New Roman" w:hAnsi="Times New Roman" w:cs="Times New Roman"/>
                <w:sz w:val="21"/>
              </w:rPr>
            </w:pPr>
          </w:p>
          <w:p>
            <w:pPr>
              <w:spacing w:line="256" w:lineRule="auto"/>
              <w:rPr>
                <w:rFonts w:hint="default" w:ascii="Times New Roman" w:hAnsi="Times New Roman" w:cs="Times New Roman"/>
                <w:sz w:val="21"/>
              </w:rPr>
            </w:pPr>
          </w:p>
          <w:p>
            <w:pPr>
              <w:spacing w:before="62" w:line="276" w:lineRule="auto"/>
              <w:ind w:left="244" w:right="169" w:hanging="9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项目资金</w:t>
            </w:r>
            <w:r>
              <w:rPr>
                <w:rFonts w:hint="default" w:ascii="Times New Roman" w:hAnsi="Times New Roman" w:eastAsia="宋体" w:cs="Times New Roman"/>
                <w:spacing w:val="1"/>
                <w:sz w:val="19"/>
                <w:szCs w:val="19"/>
              </w:rPr>
              <w:t xml:space="preserve"> </w:t>
            </w:r>
            <w:r>
              <w:rPr>
                <w:rFonts w:hint="default" w:ascii="Times New Roman" w:hAnsi="Times New Roman" w:eastAsia="宋体" w:cs="Times New Roman"/>
                <w:spacing w:val="2"/>
                <w:sz w:val="19"/>
                <w:szCs w:val="19"/>
              </w:rPr>
              <w:t>(</w:t>
            </w:r>
            <w:r>
              <w:rPr>
                <w:rFonts w:hint="default" w:ascii="Times New Roman" w:hAnsi="Times New Roman" w:eastAsia="宋体" w:cs="Times New Roman"/>
                <w:spacing w:val="-54"/>
                <w:sz w:val="19"/>
                <w:szCs w:val="19"/>
              </w:rPr>
              <w:t xml:space="preserve"> </w:t>
            </w:r>
            <w:r>
              <w:rPr>
                <w:rFonts w:hint="default" w:ascii="Times New Roman" w:hAnsi="Times New Roman" w:eastAsia="宋体" w:cs="Times New Roman"/>
                <w:spacing w:val="2"/>
                <w:sz w:val="19"/>
                <w:szCs w:val="19"/>
              </w:rPr>
              <w:t>万元)</w:t>
            </w:r>
          </w:p>
        </w:tc>
        <w:tc>
          <w:tcPr>
            <w:tcW w:w="2138"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237" w:type="dxa"/>
            <w:gridSpan w:val="2"/>
            <w:tcBorders>
              <w:top w:val="single" w:color="000000" w:sz="2" w:space="0"/>
              <w:bottom w:val="single" w:color="000000" w:sz="2" w:space="0"/>
            </w:tcBorders>
            <w:vAlign w:val="top"/>
          </w:tcPr>
          <w:p>
            <w:pPr>
              <w:spacing w:before="26" w:line="260" w:lineRule="exact"/>
              <w:ind w:firstLine="422"/>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年初</w:t>
            </w:r>
          </w:p>
          <w:p>
            <w:pPr>
              <w:spacing w:line="219" w:lineRule="auto"/>
              <w:ind w:firstLine="3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0" w:type="dxa"/>
            <w:tcBorders>
              <w:top w:val="single" w:color="000000" w:sz="2" w:space="0"/>
              <w:bottom w:val="single" w:color="000000" w:sz="2" w:space="0"/>
            </w:tcBorders>
            <w:vAlign w:val="top"/>
          </w:tcPr>
          <w:p>
            <w:pPr>
              <w:spacing w:before="36" w:line="223" w:lineRule="auto"/>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全年</w:t>
            </w:r>
          </w:p>
          <w:p>
            <w:pPr>
              <w:spacing w:line="219" w:lineRule="auto"/>
              <w:ind w:firstLine="26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2" w:type="dxa"/>
            <w:tcBorders>
              <w:top w:val="single" w:color="000000" w:sz="2" w:space="0"/>
              <w:bottom w:val="single" w:color="000000" w:sz="2" w:space="0"/>
            </w:tcBorders>
            <w:vAlign w:val="top"/>
          </w:tcPr>
          <w:p>
            <w:pPr>
              <w:spacing w:before="26" w:line="260" w:lineRule="exact"/>
              <w:ind w:firstLine="375"/>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全年</w:t>
            </w:r>
          </w:p>
          <w:p>
            <w:pPr>
              <w:spacing w:line="219" w:lineRule="auto"/>
              <w:ind w:firstLine="28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执行数</w:t>
            </w:r>
          </w:p>
        </w:tc>
        <w:tc>
          <w:tcPr>
            <w:tcW w:w="826" w:type="dxa"/>
            <w:tcBorders>
              <w:top w:val="single" w:color="000000" w:sz="2" w:space="0"/>
              <w:bottom w:val="single" w:color="000000" w:sz="2" w:space="0"/>
            </w:tcBorders>
            <w:vAlign w:val="top"/>
          </w:tcPr>
          <w:p>
            <w:pPr>
              <w:spacing w:before="156" w:line="219"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156" w:line="219" w:lineRule="auto"/>
              <w:ind w:firstLine="138"/>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执行率</w:t>
            </w:r>
          </w:p>
        </w:tc>
        <w:tc>
          <w:tcPr>
            <w:tcW w:w="1405" w:type="dxa"/>
            <w:tcBorders>
              <w:top w:val="single" w:color="000000" w:sz="2" w:space="0"/>
              <w:bottom w:val="single" w:color="000000" w:sz="2" w:space="0"/>
            </w:tcBorders>
            <w:vAlign w:val="top"/>
          </w:tcPr>
          <w:p>
            <w:pPr>
              <w:spacing w:before="156" w:line="219" w:lineRule="auto"/>
              <w:ind w:firstLine="50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19"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年度资金总额</w:t>
            </w:r>
          </w:p>
        </w:tc>
        <w:tc>
          <w:tcPr>
            <w:tcW w:w="1237" w:type="dxa"/>
            <w:gridSpan w:val="2"/>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1130"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1132"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826" w:type="dxa"/>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z w:val="19"/>
                <w:szCs w:val="19"/>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100%</w:t>
            </w:r>
          </w:p>
        </w:tc>
        <w:tc>
          <w:tcPr>
            <w:tcW w:w="1405"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其中:当年财政拨款</w:t>
            </w:r>
          </w:p>
        </w:tc>
        <w:tc>
          <w:tcPr>
            <w:tcW w:w="1237" w:type="dxa"/>
            <w:gridSpan w:val="2"/>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1130"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1132"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826"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100%</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上年结转资金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single" w:color="000000" w:sz="2" w:space="0"/>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20"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其他资金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restart"/>
            <w:tcBorders>
              <w:top w:val="single" w:color="000000" w:sz="2" w:space="0"/>
              <w:bottom w:val="nil"/>
            </w:tcBorders>
            <w:vAlign w:val="top"/>
          </w:tcPr>
          <w:p>
            <w:pPr>
              <w:spacing w:before="27" w:line="236" w:lineRule="auto"/>
              <w:ind w:left="334" w:right="167" w:hanging="1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年度总体</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18"/>
                <w:w w:val="97"/>
                <w:sz w:val="19"/>
                <w:szCs w:val="19"/>
              </w:rPr>
              <w:t>目</w:t>
            </w:r>
            <w:r>
              <w:rPr>
                <w:rFonts w:hint="default" w:ascii="Times New Roman" w:hAnsi="Times New Roman" w:eastAsia="宋体" w:cs="Times New Roman"/>
                <w:spacing w:val="-33"/>
                <w:sz w:val="19"/>
                <w:szCs w:val="19"/>
              </w:rPr>
              <w:t xml:space="preserve"> </w:t>
            </w:r>
            <w:r>
              <w:rPr>
                <w:rFonts w:hint="default" w:ascii="Times New Roman" w:hAnsi="Times New Roman" w:eastAsia="宋体" w:cs="Times New Roman"/>
                <w:spacing w:val="-18"/>
                <w:w w:val="97"/>
                <w:sz w:val="19"/>
                <w:szCs w:val="19"/>
              </w:rPr>
              <w:t>标</w:t>
            </w:r>
          </w:p>
        </w:tc>
        <w:tc>
          <w:tcPr>
            <w:tcW w:w="4505" w:type="dxa"/>
            <w:gridSpan w:val="5"/>
            <w:tcBorders>
              <w:top w:val="single" w:color="000000" w:sz="2" w:space="0"/>
              <w:bottom w:val="single" w:color="000000" w:sz="2" w:space="0"/>
            </w:tcBorders>
            <w:vAlign w:val="top"/>
          </w:tcPr>
          <w:p>
            <w:pPr>
              <w:spacing w:before="37" w:line="220" w:lineRule="auto"/>
              <w:ind w:firstLine="186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预期目标</w:t>
            </w:r>
          </w:p>
        </w:tc>
        <w:tc>
          <w:tcPr>
            <w:tcW w:w="4231" w:type="dxa"/>
            <w:gridSpan w:val="4"/>
            <w:tcBorders>
              <w:top w:val="single" w:color="000000" w:sz="2" w:space="0"/>
              <w:bottom w:val="single" w:color="000000" w:sz="2" w:space="0"/>
            </w:tcBorders>
            <w:vAlign w:val="top"/>
          </w:tcPr>
          <w:p>
            <w:pPr>
              <w:spacing w:before="37" w:line="219" w:lineRule="auto"/>
              <w:ind w:firstLine="1536"/>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single" w:color="000000" w:sz="2" w:space="0"/>
            </w:tcBorders>
            <w:vAlign w:val="top"/>
          </w:tcPr>
          <w:p>
            <w:pPr>
              <w:rPr>
                <w:rFonts w:hint="default" w:ascii="Times New Roman" w:hAnsi="Times New Roman" w:cs="Times New Roman"/>
                <w:sz w:val="21"/>
              </w:rPr>
            </w:pPr>
          </w:p>
        </w:tc>
        <w:tc>
          <w:tcPr>
            <w:tcW w:w="4505" w:type="dxa"/>
            <w:gridSpan w:val="5"/>
            <w:tcBorders>
              <w:top w:val="single" w:color="000000" w:sz="2" w:space="0"/>
              <w:bottom w:val="single" w:color="000000" w:sz="2" w:space="0"/>
            </w:tcBorders>
            <w:vAlign w:val="top"/>
          </w:tcPr>
          <w:p>
            <w:pPr>
              <w:spacing w:before="258" w:line="219" w:lineRule="auto"/>
              <w:jc w:val="both"/>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1：修复</w:t>
            </w:r>
            <w:r>
              <w:rPr>
                <w:rFonts w:hint="default" w:ascii="Times New Roman" w:hAnsi="Times New Roman" w:eastAsia="宋体" w:cs="Times New Roman"/>
                <w:spacing w:val="-2"/>
                <w:sz w:val="19"/>
                <w:szCs w:val="19"/>
                <w:lang w:val="en-US" w:eastAsia="zh-CN"/>
              </w:rPr>
              <w:t>1</w:t>
            </w:r>
            <w:r>
              <w:rPr>
                <w:rFonts w:hint="default" w:ascii="Times New Roman" w:hAnsi="Times New Roman" w:eastAsia="宋体" w:cs="Times New Roman"/>
                <w:spacing w:val="-2"/>
                <w:sz w:val="19"/>
                <w:szCs w:val="19"/>
              </w:rPr>
              <w:t>个大鲵繁殖栖息地。</w:t>
            </w:r>
          </w:p>
          <w:p>
            <w:pPr>
              <w:spacing w:before="258" w:line="219" w:lineRule="auto"/>
              <w:jc w:val="both"/>
              <w:rPr>
                <w:rFonts w:hint="default" w:ascii="Times New Roman" w:hAnsi="Times New Roman" w:cs="Times New Roman"/>
                <w:sz w:val="21"/>
              </w:rPr>
            </w:pPr>
            <w:r>
              <w:rPr>
                <w:rFonts w:hint="default" w:ascii="Times New Roman" w:hAnsi="Times New Roman" w:eastAsia="宋体" w:cs="Times New Roman"/>
                <w:spacing w:val="-2"/>
                <w:sz w:val="19"/>
                <w:szCs w:val="19"/>
              </w:rPr>
              <w:t>2：维护好</w:t>
            </w:r>
            <w:r>
              <w:rPr>
                <w:rFonts w:hint="default" w:ascii="Times New Roman" w:hAnsi="Times New Roman" w:eastAsia="宋体" w:cs="Times New Roman"/>
                <w:spacing w:val="-2"/>
                <w:sz w:val="19"/>
                <w:szCs w:val="19"/>
                <w:lang w:val="en-US" w:eastAsia="zh-CN"/>
              </w:rPr>
              <w:t>6</w:t>
            </w:r>
            <w:r>
              <w:rPr>
                <w:rFonts w:hint="default" w:ascii="Times New Roman" w:hAnsi="Times New Roman" w:eastAsia="宋体" w:cs="Times New Roman"/>
                <w:spacing w:val="-2"/>
                <w:sz w:val="19"/>
                <w:szCs w:val="19"/>
              </w:rPr>
              <w:t>个</w:t>
            </w:r>
            <w:r>
              <w:rPr>
                <w:rFonts w:hint="default" w:ascii="Times New Roman" w:hAnsi="Times New Roman" w:eastAsia="宋体" w:cs="Times New Roman"/>
                <w:spacing w:val="-2"/>
                <w:sz w:val="19"/>
                <w:szCs w:val="19"/>
                <w:lang w:eastAsia="zh-CN"/>
              </w:rPr>
              <w:t>重要</w:t>
            </w:r>
            <w:r>
              <w:rPr>
                <w:rFonts w:hint="default" w:ascii="Times New Roman" w:hAnsi="Times New Roman" w:eastAsia="宋体" w:cs="Times New Roman"/>
                <w:spacing w:val="-2"/>
                <w:sz w:val="19"/>
                <w:szCs w:val="19"/>
              </w:rPr>
              <w:t>大鲵繁殖栖息地。</w:t>
            </w:r>
          </w:p>
        </w:tc>
        <w:tc>
          <w:tcPr>
            <w:tcW w:w="4231" w:type="dxa"/>
            <w:gridSpan w:val="4"/>
            <w:tcBorders>
              <w:top w:val="single" w:color="000000" w:sz="2" w:space="0"/>
              <w:bottom w:val="single" w:color="000000" w:sz="2" w:space="0"/>
            </w:tcBorders>
            <w:vAlign w:val="top"/>
          </w:tcPr>
          <w:p>
            <w:pPr>
              <w:spacing w:before="258" w:line="219" w:lineRule="auto"/>
              <w:jc w:val="both"/>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1：修复</w:t>
            </w:r>
            <w:r>
              <w:rPr>
                <w:rFonts w:hint="default" w:ascii="Times New Roman" w:hAnsi="Times New Roman" w:eastAsia="宋体" w:cs="Times New Roman"/>
                <w:spacing w:val="-2"/>
                <w:sz w:val="19"/>
                <w:szCs w:val="19"/>
                <w:lang w:val="en-US" w:eastAsia="zh-CN"/>
              </w:rPr>
              <w:t>1</w:t>
            </w:r>
            <w:r>
              <w:rPr>
                <w:rFonts w:hint="default" w:ascii="Times New Roman" w:hAnsi="Times New Roman" w:eastAsia="宋体" w:cs="Times New Roman"/>
                <w:spacing w:val="-2"/>
                <w:sz w:val="19"/>
                <w:szCs w:val="19"/>
              </w:rPr>
              <w:t>个大鲵繁殖栖息地。</w:t>
            </w:r>
          </w:p>
          <w:p>
            <w:pPr>
              <w:rPr>
                <w:rFonts w:hint="default" w:ascii="Times New Roman" w:hAnsi="Times New Roman" w:cs="Times New Roman"/>
                <w:sz w:val="21"/>
              </w:rPr>
            </w:pPr>
            <w:r>
              <w:rPr>
                <w:rFonts w:hint="default" w:ascii="Times New Roman" w:hAnsi="Times New Roman" w:eastAsia="宋体" w:cs="Times New Roman"/>
                <w:spacing w:val="-2"/>
                <w:sz w:val="19"/>
                <w:szCs w:val="19"/>
              </w:rPr>
              <w:t>2：维护好</w:t>
            </w:r>
            <w:r>
              <w:rPr>
                <w:rFonts w:hint="default" w:ascii="Times New Roman" w:hAnsi="Times New Roman" w:eastAsia="宋体" w:cs="Times New Roman"/>
                <w:spacing w:val="-2"/>
                <w:sz w:val="19"/>
                <w:szCs w:val="19"/>
                <w:lang w:val="en-US" w:eastAsia="zh-CN"/>
              </w:rPr>
              <w:t>6</w:t>
            </w:r>
            <w:r>
              <w:rPr>
                <w:rFonts w:hint="default" w:ascii="Times New Roman" w:hAnsi="Times New Roman" w:eastAsia="宋体" w:cs="Times New Roman"/>
                <w:spacing w:val="-2"/>
                <w:sz w:val="19"/>
                <w:szCs w:val="19"/>
              </w:rPr>
              <w:t>个</w:t>
            </w:r>
            <w:r>
              <w:rPr>
                <w:rFonts w:hint="default" w:ascii="Times New Roman" w:hAnsi="Times New Roman" w:eastAsia="宋体" w:cs="Times New Roman"/>
                <w:spacing w:val="-2"/>
                <w:sz w:val="19"/>
                <w:szCs w:val="19"/>
                <w:lang w:eastAsia="zh-CN"/>
              </w:rPr>
              <w:t>重要</w:t>
            </w:r>
            <w:r>
              <w:rPr>
                <w:rFonts w:hint="default" w:ascii="Times New Roman" w:hAnsi="Times New Roman" w:eastAsia="宋体" w:cs="Times New Roman"/>
                <w:spacing w:val="-2"/>
                <w:sz w:val="19"/>
                <w:szCs w:val="19"/>
              </w:rPr>
              <w:t>大鲵繁殖栖息地。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74" w:type="dxa"/>
            <w:vMerge w:val="restart"/>
            <w:tcBorders>
              <w:top w:val="single" w:color="000000" w:sz="2" w:space="0"/>
              <w:bottom w:val="nil"/>
            </w:tcBorders>
            <w:textDirection w:val="tbRlV"/>
            <w:vAlign w:val="top"/>
          </w:tcPr>
          <w:p>
            <w:pPr>
              <w:spacing w:line="363" w:lineRule="auto"/>
              <w:rPr>
                <w:rFonts w:hint="default" w:ascii="Times New Roman" w:hAnsi="Times New Roman" w:cs="Times New Roman"/>
                <w:sz w:val="21"/>
              </w:rPr>
            </w:pPr>
          </w:p>
          <w:p>
            <w:pPr>
              <w:spacing w:before="64" w:line="216" w:lineRule="auto"/>
              <w:ind w:firstLine="3177"/>
              <w:rPr>
                <w:rFonts w:hint="default" w:ascii="Times New Roman" w:hAnsi="Times New Roman" w:eastAsia="宋体" w:cs="Times New Roman"/>
                <w:sz w:val="19"/>
                <w:szCs w:val="19"/>
              </w:rPr>
            </w:pPr>
            <w:r>
              <w:rPr>
                <w:rFonts w:hint="default" w:ascii="Times New Roman" w:hAnsi="Times New Roman" w:eastAsia="宋体" w:cs="Times New Roman"/>
                <w:spacing w:val="19"/>
                <w:w w:val="108"/>
                <w:sz w:val="19"/>
                <w:szCs w:val="19"/>
              </w:rPr>
              <w:t>绩效指愿</w:t>
            </w:r>
          </w:p>
        </w:tc>
        <w:tc>
          <w:tcPr>
            <w:tcW w:w="1079" w:type="dxa"/>
            <w:tcBorders>
              <w:top w:val="single" w:color="000000" w:sz="2" w:space="0"/>
              <w:bottom w:val="single" w:color="auto" w:sz="4" w:space="0"/>
            </w:tcBorders>
            <w:vAlign w:val="top"/>
          </w:tcPr>
          <w:p>
            <w:pPr>
              <w:spacing w:before="267" w:line="220" w:lineRule="auto"/>
              <w:ind w:firstLine="15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一级指标</w:t>
            </w:r>
          </w:p>
        </w:tc>
        <w:tc>
          <w:tcPr>
            <w:tcW w:w="1079" w:type="dxa"/>
            <w:gridSpan w:val="2"/>
            <w:tcBorders>
              <w:top w:val="single" w:color="000000" w:sz="2" w:space="0"/>
              <w:bottom w:val="single" w:color="auto" w:sz="4" w:space="0"/>
            </w:tcBorders>
            <w:vAlign w:val="top"/>
          </w:tcPr>
          <w:p>
            <w:pPr>
              <w:spacing w:before="267"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二级指标</w:t>
            </w:r>
          </w:p>
        </w:tc>
        <w:tc>
          <w:tcPr>
            <w:tcW w:w="1217" w:type="dxa"/>
            <w:tcBorders>
              <w:top w:val="single" w:color="000000" w:sz="2" w:space="0"/>
              <w:bottom w:val="single" w:color="000000" w:sz="2" w:space="0"/>
            </w:tcBorders>
            <w:vAlign w:val="top"/>
          </w:tcPr>
          <w:p>
            <w:pPr>
              <w:spacing w:before="267" w:line="220"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三级指标</w:t>
            </w:r>
          </w:p>
        </w:tc>
        <w:tc>
          <w:tcPr>
            <w:tcW w:w="1130" w:type="dxa"/>
            <w:tcBorders>
              <w:top w:val="single" w:color="000000" w:sz="2" w:space="0"/>
              <w:bottom w:val="single" w:color="000000" w:sz="2" w:space="0"/>
            </w:tcBorders>
            <w:vAlign w:val="top"/>
          </w:tcPr>
          <w:p>
            <w:pPr>
              <w:spacing w:before="137" w:line="260" w:lineRule="exact"/>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年度</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指标值</w:t>
            </w:r>
          </w:p>
        </w:tc>
        <w:tc>
          <w:tcPr>
            <w:tcW w:w="1132" w:type="dxa"/>
            <w:tcBorders>
              <w:top w:val="single" w:color="000000" w:sz="2" w:space="0"/>
              <w:bottom w:val="single" w:color="000000" w:sz="2" w:space="0"/>
            </w:tcBorders>
            <w:vAlign w:val="top"/>
          </w:tcPr>
          <w:p>
            <w:pPr>
              <w:spacing w:before="147" w:line="233" w:lineRule="auto"/>
              <w:ind w:firstLine="366"/>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实际</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完成值</w:t>
            </w:r>
          </w:p>
        </w:tc>
        <w:tc>
          <w:tcPr>
            <w:tcW w:w="826" w:type="dxa"/>
            <w:tcBorders>
              <w:top w:val="single" w:color="000000" w:sz="2" w:space="0"/>
              <w:bottom w:val="single" w:color="000000" w:sz="2" w:space="0"/>
            </w:tcBorders>
            <w:vAlign w:val="top"/>
          </w:tcPr>
          <w:p>
            <w:pPr>
              <w:spacing w:before="267" w:line="219" w:lineRule="auto"/>
              <w:ind w:firstLine="21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267" w:line="219" w:lineRule="auto"/>
              <w:ind w:firstLine="237"/>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c>
          <w:tcPr>
            <w:tcW w:w="1405" w:type="dxa"/>
            <w:tcBorders>
              <w:top w:val="single" w:color="000000" w:sz="2" w:space="0"/>
              <w:bottom w:val="single" w:color="000000" w:sz="2" w:space="0"/>
            </w:tcBorders>
            <w:vAlign w:val="top"/>
          </w:tcPr>
          <w:p>
            <w:pPr>
              <w:spacing w:before="27" w:line="250" w:lineRule="exact"/>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4"/>
                <w:position w:val="4"/>
                <w:sz w:val="19"/>
                <w:szCs w:val="19"/>
              </w:rPr>
              <w:t>偏差原因</w:t>
            </w:r>
          </w:p>
          <w:p>
            <w:pPr>
              <w:spacing w:line="220" w:lineRule="auto"/>
              <w:ind w:firstLine="41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分析及</w:t>
            </w:r>
          </w:p>
          <w:p>
            <w:pPr>
              <w:spacing w:before="13" w:line="201" w:lineRule="auto"/>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auto" w:sz="4" w:space="0"/>
              <w:left w:val="single" w:color="auto" w:sz="4" w:space="0"/>
              <w:bottom w:val="nil"/>
            </w:tcBorders>
            <w:vAlign w:val="center"/>
          </w:tcPr>
          <w:p>
            <w:pPr>
              <w:spacing w:line="259" w:lineRule="auto"/>
              <w:jc w:val="center"/>
              <w:rPr>
                <w:rFonts w:hint="default" w:ascii="Times New Roman" w:hAnsi="Times New Roman" w:cs="Times New Roman"/>
                <w:sz w:val="21"/>
              </w:rPr>
            </w:pPr>
          </w:p>
          <w:p>
            <w:pPr>
              <w:spacing w:line="260" w:lineRule="auto"/>
              <w:jc w:val="center"/>
              <w:rPr>
                <w:rFonts w:hint="default" w:ascii="Times New Roman" w:hAnsi="Times New Roman" w:cs="Times New Roman"/>
                <w:sz w:val="21"/>
              </w:rPr>
            </w:pPr>
          </w:p>
          <w:p>
            <w:pPr>
              <w:spacing w:line="260" w:lineRule="auto"/>
              <w:jc w:val="center"/>
              <w:rPr>
                <w:rFonts w:hint="default" w:ascii="Times New Roman" w:hAnsi="Times New Roman" w:cs="Times New Roman"/>
                <w:sz w:val="21"/>
              </w:rPr>
            </w:pPr>
          </w:p>
          <w:p>
            <w:pPr>
              <w:spacing w:line="260" w:lineRule="auto"/>
              <w:jc w:val="center"/>
              <w:rPr>
                <w:rFonts w:hint="default" w:ascii="Times New Roman" w:hAnsi="Times New Roman" w:cs="Times New Roman"/>
                <w:sz w:val="21"/>
              </w:rPr>
            </w:pPr>
          </w:p>
          <w:p>
            <w:pPr>
              <w:spacing w:before="61" w:line="489" w:lineRule="auto"/>
              <w:ind w:left="239" w:right="165" w:hanging="89"/>
              <w:jc w:val="center"/>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产出指标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(50分)</w:t>
            </w:r>
          </w:p>
        </w:tc>
        <w:tc>
          <w:tcPr>
            <w:tcW w:w="1079" w:type="dxa"/>
            <w:gridSpan w:val="2"/>
            <w:vMerge w:val="restart"/>
            <w:tcBorders>
              <w:top w:val="single" w:color="auto" w:sz="4" w:space="0"/>
              <w:bottom w:val="nil"/>
              <w:right w:val="single" w:color="auto" w:sz="4" w:space="0"/>
            </w:tcBorders>
            <w:vAlign w:val="center"/>
          </w:tcPr>
          <w:p>
            <w:pPr>
              <w:spacing w:before="258" w:line="219" w:lineRule="auto"/>
              <w:jc w:val="center"/>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数量指标</w:t>
            </w: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生态环境修复</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修复</w:t>
            </w:r>
            <w:r>
              <w:rPr>
                <w:rFonts w:hint="default" w:ascii="Times New Roman" w:hAnsi="Times New Roman" w:eastAsia="宋体" w:cs="Times New Roman"/>
                <w:spacing w:val="-2"/>
                <w:sz w:val="19"/>
                <w:szCs w:val="19"/>
                <w:lang w:val="en-US" w:eastAsia="zh-CN"/>
              </w:rPr>
              <w:t>1</w:t>
            </w:r>
            <w:r>
              <w:rPr>
                <w:rFonts w:hint="default" w:ascii="Times New Roman" w:hAnsi="Times New Roman" w:eastAsia="宋体" w:cs="Times New Roman"/>
                <w:spacing w:val="-2"/>
                <w:sz w:val="19"/>
                <w:szCs w:val="19"/>
              </w:rPr>
              <w:t>个大鲵生态洞穴</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修复</w:t>
            </w:r>
            <w:r>
              <w:rPr>
                <w:rFonts w:hint="default" w:ascii="Times New Roman" w:hAnsi="Times New Roman" w:eastAsia="宋体" w:cs="Times New Roman"/>
                <w:spacing w:val="-2"/>
                <w:sz w:val="19"/>
                <w:szCs w:val="19"/>
                <w:lang w:val="en-US" w:eastAsia="zh-CN"/>
              </w:rPr>
              <w:t>1</w:t>
            </w:r>
            <w:r>
              <w:rPr>
                <w:rFonts w:hint="default" w:ascii="Times New Roman" w:hAnsi="Times New Roman" w:eastAsia="宋体" w:cs="Times New Roman"/>
                <w:spacing w:val="-2"/>
                <w:sz w:val="19"/>
                <w:szCs w:val="19"/>
              </w:rPr>
              <w:t>个大鲵生态洞穴</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w:t>
            </w: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center"/>
          </w:tcPr>
          <w:p>
            <w:pPr>
              <w:jc w:val="center"/>
              <w:rPr>
                <w:rFonts w:hint="default" w:ascii="Times New Roman" w:hAnsi="Times New Roman" w:cs="Times New Roman"/>
                <w:sz w:val="21"/>
              </w:rPr>
            </w:pPr>
          </w:p>
        </w:tc>
        <w:tc>
          <w:tcPr>
            <w:tcW w:w="1079" w:type="dxa"/>
            <w:gridSpan w:val="2"/>
            <w:vMerge w:val="continue"/>
            <w:tcBorders>
              <w:top w:val="nil"/>
              <w:bottom w:val="nil"/>
              <w:right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生物资源修复</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投放</w:t>
            </w:r>
            <w:r>
              <w:rPr>
                <w:rFonts w:hint="default" w:ascii="Times New Roman" w:hAnsi="Times New Roman" w:eastAsia="宋体" w:cs="Times New Roman"/>
                <w:spacing w:val="-2"/>
                <w:sz w:val="19"/>
                <w:szCs w:val="19"/>
                <w:lang w:val="en-US" w:eastAsia="zh-CN"/>
              </w:rPr>
              <w:t>700</w:t>
            </w:r>
            <w:r>
              <w:rPr>
                <w:rFonts w:hint="default" w:ascii="Times New Roman" w:hAnsi="Times New Roman" w:eastAsia="宋体" w:cs="Times New Roman"/>
                <w:spacing w:val="-2"/>
                <w:sz w:val="19"/>
                <w:szCs w:val="19"/>
              </w:rPr>
              <w:t>斤水生生物</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投放</w:t>
            </w:r>
            <w:r>
              <w:rPr>
                <w:rFonts w:hint="default" w:ascii="Times New Roman" w:hAnsi="Times New Roman" w:eastAsia="宋体" w:cs="Times New Roman"/>
                <w:spacing w:val="-2"/>
                <w:sz w:val="19"/>
                <w:szCs w:val="19"/>
                <w:lang w:val="en-US" w:eastAsia="zh-CN"/>
              </w:rPr>
              <w:t>1000</w:t>
            </w:r>
            <w:r>
              <w:rPr>
                <w:rFonts w:hint="default" w:ascii="Times New Roman" w:hAnsi="Times New Roman" w:eastAsia="宋体" w:cs="Times New Roman"/>
                <w:spacing w:val="-2"/>
                <w:sz w:val="19"/>
                <w:szCs w:val="19"/>
              </w:rPr>
              <w:t>斤水生生物</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center"/>
          </w:tcPr>
          <w:p>
            <w:pPr>
              <w:jc w:val="center"/>
              <w:rPr>
                <w:rFonts w:hint="default" w:ascii="Times New Roman" w:hAnsi="Times New Roman" w:cs="Times New Roman"/>
                <w:sz w:val="21"/>
              </w:rPr>
            </w:pPr>
          </w:p>
        </w:tc>
        <w:tc>
          <w:tcPr>
            <w:tcW w:w="1079" w:type="dxa"/>
            <w:gridSpan w:val="2"/>
            <w:vMerge w:val="continue"/>
            <w:tcBorders>
              <w:top w:val="nil"/>
              <w:bottom w:val="single" w:color="000000" w:sz="2" w:space="0"/>
              <w:right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生态维护</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环境维护工作不少于4次</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环境维护4次</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center"/>
          </w:tcPr>
          <w:p>
            <w:pPr>
              <w:jc w:val="center"/>
              <w:rPr>
                <w:rFonts w:hint="default" w:ascii="Times New Roman" w:hAnsi="Times New Roman" w:cs="Times New Roman"/>
                <w:sz w:val="21"/>
              </w:rPr>
            </w:pPr>
          </w:p>
        </w:tc>
        <w:tc>
          <w:tcPr>
            <w:tcW w:w="1079" w:type="dxa"/>
            <w:gridSpan w:val="2"/>
            <w:vMerge w:val="restart"/>
            <w:tcBorders>
              <w:top w:val="single" w:color="000000" w:sz="2" w:space="0"/>
              <w:bottom w:val="nil"/>
              <w:right w:val="single" w:color="auto" w:sz="4" w:space="0"/>
            </w:tcBorders>
            <w:vAlign w:val="center"/>
          </w:tcPr>
          <w:p>
            <w:pPr>
              <w:spacing w:before="258" w:line="220" w:lineRule="auto"/>
              <w:jc w:val="center"/>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质量指标</w:t>
            </w: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生态环境修复</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大鲵生态洞穴达到大鲵栖息条件</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大鲵已在洞穴内生活</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7"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center"/>
          </w:tcPr>
          <w:p>
            <w:pPr>
              <w:jc w:val="center"/>
              <w:rPr>
                <w:rFonts w:hint="default" w:ascii="Times New Roman" w:hAnsi="Times New Roman" w:cs="Times New Roman"/>
                <w:sz w:val="21"/>
              </w:rPr>
            </w:pPr>
          </w:p>
        </w:tc>
        <w:tc>
          <w:tcPr>
            <w:tcW w:w="1079" w:type="dxa"/>
            <w:gridSpan w:val="2"/>
            <w:vMerge w:val="continue"/>
            <w:tcBorders>
              <w:top w:val="nil"/>
              <w:bottom w:val="nil"/>
              <w:right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生物资源修复</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有效补充当地生物资源，保证大鲵获取足够的饵料</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rPr>
              <w:t>投放</w:t>
            </w:r>
            <w:r>
              <w:rPr>
                <w:rFonts w:hint="default" w:ascii="Times New Roman" w:hAnsi="Times New Roman" w:eastAsia="宋体" w:cs="Times New Roman"/>
                <w:spacing w:val="-2"/>
                <w:sz w:val="19"/>
                <w:szCs w:val="19"/>
                <w:lang w:val="en-US" w:eastAsia="zh-CN"/>
              </w:rPr>
              <w:t>1000</w:t>
            </w:r>
            <w:r>
              <w:rPr>
                <w:rFonts w:hint="default" w:ascii="Times New Roman" w:hAnsi="Times New Roman" w:eastAsia="宋体" w:cs="Times New Roman"/>
                <w:spacing w:val="-2"/>
                <w:sz w:val="19"/>
                <w:szCs w:val="19"/>
              </w:rPr>
              <w:t>斤水生生物</w:t>
            </w:r>
            <w:r>
              <w:rPr>
                <w:rFonts w:hint="default" w:ascii="Times New Roman" w:hAnsi="Times New Roman" w:eastAsia="宋体" w:cs="Times New Roman"/>
                <w:spacing w:val="-2"/>
                <w:sz w:val="19"/>
                <w:szCs w:val="19"/>
                <w:lang w:eastAsia="zh-CN"/>
              </w:rPr>
              <w:t>，补充当地生物资源</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3</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3</w:t>
            </w:r>
          </w:p>
        </w:tc>
        <w:tc>
          <w:tcPr>
            <w:tcW w:w="1405"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center"/>
          </w:tcPr>
          <w:p>
            <w:pPr>
              <w:jc w:val="center"/>
              <w:rPr>
                <w:rFonts w:hint="default" w:ascii="Times New Roman" w:hAnsi="Times New Roman" w:cs="Times New Roman"/>
                <w:sz w:val="21"/>
              </w:rPr>
            </w:pPr>
          </w:p>
        </w:tc>
        <w:tc>
          <w:tcPr>
            <w:tcW w:w="1079" w:type="dxa"/>
            <w:gridSpan w:val="2"/>
            <w:vMerge w:val="continue"/>
            <w:tcBorders>
              <w:top w:val="nil"/>
              <w:bottom w:val="single" w:color="000000" w:sz="2" w:space="0"/>
              <w:right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生态维护</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大鲵在繁殖栖息地持续繁育苗种</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大鲵未繁殖</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6</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center"/>
          </w:tcPr>
          <w:p>
            <w:pPr>
              <w:spacing w:before="27" w:line="250"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4"/>
                <w:position w:val="4"/>
                <w:sz w:val="19"/>
                <w:szCs w:val="19"/>
              </w:rPr>
              <w:t>偏差原因</w:t>
            </w:r>
            <w:r>
              <w:rPr>
                <w:rFonts w:hint="default" w:ascii="Times New Roman" w:hAnsi="Times New Roman" w:eastAsia="宋体" w:cs="Times New Roman"/>
                <w:spacing w:val="4"/>
                <w:position w:val="4"/>
                <w:sz w:val="19"/>
                <w:szCs w:val="19"/>
                <w:lang w:eastAsia="zh-CN"/>
              </w:rPr>
              <w:t>：</w:t>
            </w:r>
            <w:r>
              <w:rPr>
                <w:rFonts w:hint="default" w:ascii="Times New Roman" w:hAnsi="Times New Roman" w:eastAsia="宋体" w:cs="Times New Roman"/>
                <w:spacing w:val="-2"/>
                <w:sz w:val="19"/>
                <w:szCs w:val="19"/>
                <w:lang w:eastAsia="zh-CN"/>
              </w:rPr>
              <w:t>大鲵在新建地区自然环境适应度不够</w:t>
            </w:r>
          </w:p>
          <w:p>
            <w:pPr>
              <w:spacing w:before="27" w:line="250"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rPr>
              <w:t>改进措施</w:t>
            </w:r>
            <w:r>
              <w:rPr>
                <w:rFonts w:hint="default" w:ascii="Times New Roman" w:hAnsi="Times New Roman" w:eastAsia="宋体" w:cs="Times New Roman"/>
                <w:spacing w:val="2"/>
                <w:sz w:val="19"/>
                <w:szCs w:val="19"/>
                <w:lang w:eastAsia="zh-CN"/>
              </w:rPr>
              <w:t>：长期照看，保证大鲵适宜自然环境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center"/>
          </w:tcPr>
          <w:p>
            <w:pPr>
              <w:jc w:val="center"/>
              <w:rPr>
                <w:rFonts w:hint="default" w:ascii="Times New Roman" w:hAnsi="Times New Roman" w:cs="Times New Roman"/>
                <w:sz w:val="21"/>
              </w:rPr>
            </w:pPr>
          </w:p>
        </w:tc>
        <w:tc>
          <w:tcPr>
            <w:tcW w:w="1079" w:type="dxa"/>
            <w:gridSpan w:val="2"/>
            <w:vMerge w:val="restart"/>
            <w:tcBorders>
              <w:top w:val="single" w:color="000000" w:sz="2" w:space="0"/>
              <w:bottom w:val="nil"/>
              <w:right w:val="single" w:color="auto" w:sz="4" w:space="0"/>
            </w:tcBorders>
            <w:vAlign w:val="center"/>
          </w:tcPr>
          <w:p>
            <w:pPr>
              <w:spacing w:before="258" w:line="220" w:lineRule="auto"/>
              <w:jc w:val="center"/>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时效指标</w:t>
            </w: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生态环境修复</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8月前生态洞穴基本修复完成</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按时完成</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w:t>
            </w: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center"/>
          </w:tcPr>
          <w:p>
            <w:pPr>
              <w:jc w:val="center"/>
              <w:rPr>
                <w:rFonts w:hint="default" w:ascii="Times New Roman" w:hAnsi="Times New Roman" w:cs="Times New Roman"/>
                <w:sz w:val="21"/>
              </w:rPr>
            </w:pPr>
          </w:p>
        </w:tc>
        <w:tc>
          <w:tcPr>
            <w:tcW w:w="1079" w:type="dxa"/>
            <w:gridSpan w:val="2"/>
            <w:vMerge w:val="continue"/>
            <w:tcBorders>
              <w:top w:val="nil"/>
              <w:bottom w:val="nil"/>
              <w:right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生物资源修复</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大鲵在10月前投放到位</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按时完成</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w:t>
            </w: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center"/>
          </w:tcPr>
          <w:p>
            <w:pPr>
              <w:jc w:val="center"/>
              <w:rPr>
                <w:rFonts w:hint="default" w:ascii="Times New Roman" w:hAnsi="Times New Roman" w:cs="Times New Roman"/>
                <w:sz w:val="21"/>
              </w:rPr>
            </w:pPr>
          </w:p>
        </w:tc>
        <w:tc>
          <w:tcPr>
            <w:tcW w:w="1079" w:type="dxa"/>
            <w:gridSpan w:val="2"/>
            <w:vMerge w:val="continue"/>
            <w:tcBorders>
              <w:top w:val="nil"/>
              <w:bottom w:val="single" w:color="000000" w:sz="2" w:space="0"/>
              <w:right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生态维护</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每个季度完成一次</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按时完成</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w:t>
            </w: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single" w:color="auto" w:sz="4" w:space="0"/>
            </w:tcBorders>
            <w:vAlign w:val="center"/>
          </w:tcPr>
          <w:p>
            <w:pPr>
              <w:jc w:val="center"/>
              <w:rPr>
                <w:rFonts w:hint="default" w:ascii="Times New Roman" w:hAnsi="Times New Roman" w:cs="Times New Roman"/>
                <w:sz w:val="21"/>
              </w:rPr>
            </w:pPr>
          </w:p>
        </w:tc>
        <w:tc>
          <w:tcPr>
            <w:tcW w:w="1079" w:type="dxa"/>
            <w:gridSpan w:val="2"/>
            <w:vMerge w:val="restart"/>
            <w:tcBorders>
              <w:top w:val="single" w:color="000000" w:sz="2" w:space="0"/>
              <w:bottom w:val="single" w:color="auto" w:sz="4" w:space="0"/>
              <w:right w:val="single" w:color="auto" w:sz="4" w:space="0"/>
            </w:tcBorders>
            <w:vAlign w:val="center"/>
          </w:tcPr>
          <w:p>
            <w:pPr>
              <w:spacing w:before="258" w:line="220" w:lineRule="auto"/>
              <w:jc w:val="center"/>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成本指标</w:t>
            </w: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恢复大鲵繁殖栖息地</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val="en-US" w:eastAsia="zh-CN"/>
              </w:rPr>
              <w:t>10.</w:t>
            </w:r>
            <w:r>
              <w:rPr>
                <w:rFonts w:hint="default" w:ascii="Times New Roman" w:hAnsi="Times New Roman" w:eastAsia="宋体" w:cs="Times New Roman"/>
                <w:spacing w:val="-2"/>
                <w:sz w:val="19"/>
                <w:szCs w:val="19"/>
                <w:lang w:eastAsia="zh-CN"/>
              </w:rPr>
              <w:t>00万元</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val="en-US" w:eastAsia="zh-CN"/>
              </w:rPr>
              <w:t>10.</w:t>
            </w:r>
            <w:r>
              <w:rPr>
                <w:rFonts w:hint="default" w:ascii="Times New Roman" w:hAnsi="Times New Roman" w:eastAsia="宋体" w:cs="Times New Roman"/>
                <w:spacing w:val="-2"/>
                <w:sz w:val="19"/>
                <w:szCs w:val="19"/>
                <w:lang w:eastAsia="zh-CN"/>
              </w:rPr>
              <w:t>00万元</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tcBorders>
            <w:vAlign w:val="center"/>
          </w:tcPr>
          <w:p>
            <w:pPr>
              <w:jc w:val="cente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right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left w:val="single" w:color="auto" w:sz="4"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维护大鲵繁殖栖息地</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5.00万元</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5.00万元</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center"/>
          </w:tcPr>
          <w:p>
            <w:pPr>
              <w:spacing w:line="225" w:lineRule="exact"/>
              <w:jc w:val="center"/>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restart"/>
            <w:tcBorders>
              <w:top w:val="single" w:color="auto" w:sz="4" w:space="0"/>
              <w:bottom w:val="single" w:color="auto" w:sz="4" w:space="0"/>
            </w:tcBorders>
            <w:vAlign w:val="center"/>
          </w:tcPr>
          <w:p>
            <w:pPr>
              <w:spacing w:before="62" w:line="470" w:lineRule="auto"/>
              <w:ind w:left="239" w:right="169" w:hanging="89"/>
              <w:jc w:val="center"/>
              <w:rPr>
                <w:rFonts w:hint="default" w:ascii="Times New Roman" w:hAnsi="Times New Roman" w:cs="Times New Roman"/>
                <w:sz w:val="21"/>
              </w:rPr>
            </w:pPr>
          </w:p>
          <w:p>
            <w:pPr>
              <w:spacing w:line="303" w:lineRule="auto"/>
              <w:jc w:val="center"/>
              <w:rPr>
                <w:rFonts w:hint="default" w:ascii="Times New Roman" w:hAnsi="Times New Roman" w:cs="Times New Roman"/>
                <w:sz w:val="21"/>
              </w:rPr>
            </w:pPr>
          </w:p>
          <w:p>
            <w:pPr>
              <w:spacing w:line="304" w:lineRule="auto"/>
              <w:jc w:val="center"/>
              <w:rPr>
                <w:rFonts w:hint="default" w:ascii="Times New Roman" w:hAnsi="Times New Roman" w:cs="Times New Roman"/>
                <w:sz w:val="21"/>
              </w:rPr>
            </w:pPr>
          </w:p>
          <w:p>
            <w:pPr>
              <w:spacing w:before="62" w:line="470" w:lineRule="auto"/>
              <w:ind w:left="239" w:right="169" w:hanging="89"/>
              <w:jc w:val="center"/>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效益指标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(30分)</w:t>
            </w:r>
          </w:p>
        </w:tc>
        <w:tc>
          <w:tcPr>
            <w:tcW w:w="1079" w:type="dxa"/>
            <w:gridSpan w:val="2"/>
            <w:vMerge w:val="restart"/>
            <w:tcBorders>
              <w:top w:val="single" w:color="auto" w:sz="4" w:space="0"/>
              <w:bottom w:val="single" w:color="auto" w:sz="4" w:space="0"/>
            </w:tcBorders>
            <w:vAlign w:val="center"/>
          </w:tcPr>
          <w:p>
            <w:pPr>
              <w:spacing w:before="138" w:line="250" w:lineRule="exact"/>
              <w:ind w:firstLine="241"/>
              <w:jc w:val="center"/>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经济效</w:t>
            </w:r>
          </w:p>
          <w:p>
            <w:pPr>
              <w:spacing w:line="220" w:lineRule="auto"/>
              <w:ind w:firstLine="241"/>
              <w:jc w:val="center"/>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826"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868"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826"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868"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826"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868"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079" w:type="dxa"/>
            <w:gridSpan w:val="2"/>
            <w:vMerge w:val="restart"/>
            <w:tcBorders>
              <w:top w:val="single" w:color="auto" w:sz="4" w:space="0"/>
              <w:bottom w:val="single" w:color="auto" w:sz="4" w:space="0"/>
            </w:tcBorders>
            <w:vAlign w:val="center"/>
          </w:tcPr>
          <w:p>
            <w:pPr>
              <w:spacing w:before="138" w:line="250" w:lineRule="exact"/>
              <w:ind w:firstLine="241"/>
              <w:jc w:val="center"/>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社会效</w:t>
            </w:r>
          </w:p>
          <w:p>
            <w:pPr>
              <w:spacing w:line="220" w:lineRule="auto"/>
              <w:ind w:firstLine="241"/>
              <w:jc w:val="center"/>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center"/>
          </w:tcPr>
          <w:p>
            <w:pPr>
              <w:spacing w:line="225" w:lineRule="exact"/>
              <w:jc w:val="center"/>
              <w:rPr>
                <w:rFonts w:hint="default" w:ascii="Times New Roman" w:hAnsi="Times New Roman" w:cs="Times New Roman"/>
                <w:sz w:val="19"/>
              </w:rPr>
            </w:pPr>
          </w:p>
        </w:tc>
        <w:tc>
          <w:tcPr>
            <w:tcW w:w="1130" w:type="dxa"/>
            <w:tcBorders>
              <w:top w:val="single" w:color="000000" w:sz="2" w:space="0"/>
              <w:bottom w:val="single" w:color="000000" w:sz="2" w:space="0"/>
            </w:tcBorders>
            <w:vAlign w:val="center"/>
          </w:tcPr>
          <w:p>
            <w:pPr>
              <w:spacing w:line="225" w:lineRule="exact"/>
              <w:jc w:val="center"/>
              <w:rPr>
                <w:rFonts w:hint="default" w:ascii="Times New Roman" w:hAnsi="Times New Roman" w:cs="Times New Roman"/>
                <w:sz w:val="19"/>
              </w:rPr>
            </w:pPr>
          </w:p>
        </w:tc>
        <w:tc>
          <w:tcPr>
            <w:tcW w:w="1132" w:type="dxa"/>
            <w:tcBorders>
              <w:top w:val="single" w:color="000000" w:sz="2" w:space="0"/>
              <w:bottom w:val="single" w:color="000000" w:sz="2" w:space="0"/>
            </w:tcBorders>
            <w:vAlign w:val="center"/>
          </w:tcPr>
          <w:p>
            <w:pPr>
              <w:spacing w:line="225" w:lineRule="exact"/>
              <w:jc w:val="center"/>
              <w:rPr>
                <w:rFonts w:hint="default" w:ascii="Times New Roman" w:hAnsi="Times New Roman" w:cs="Times New Roman"/>
                <w:sz w:val="19"/>
              </w:rPr>
            </w:pPr>
          </w:p>
        </w:tc>
        <w:tc>
          <w:tcPr>
            <w:tcW w:w="826" w:type="dxa"/>
            <w:tcBorders>
              <w:top w:val="single" w:color="000000" w:sz="2" w:space="0"/>
              <w:bottom w:val="single" w:color="000000" w:sz="2" w:space="0"/>
            </w:tcBorders>
            <w:vAlign w:val="center"/>
          </w:tcPr>
          <w:p>
            <w:pPr>
              <w:spacing w:line="225" w:lineRule="exact"/>
              <w:jc w:val="center"/>
              <w:rPr>
                <w:rFonts w:hint="default" w:ascii="Times New Roman" w:hAnsi="Times New Roman" w:cs="Times New Roman"/>
                <w:sz w:val="19"/>
              </w:rPr>
            </w:pPr>
          </w:p>
        </w:tc>
        <w:tc>
          <w:tcPr>
            <w:tcW w:w="868" w:type="dxa"/>
            <w:tcBorders>
              <w:top w:val="single" w:color="000000" w:sz="2" w:space="0"/>
              <w:bottom w:val="single" w:color="000000" w:sz="2" w:space="0"/>
            </w:tcBorders>
            <w:vAlign w:val="center"/>
          </w:tcPr>
          <w:p>
            <w:pPr>
              <w:spacing w:line="225" w:lineRule="exact"/>
              <w:jc w:val="center"/>
              <w:rPr>
                <w:rFonts w:hint="default" w:ascii="Times New Roman" w:hAnsi="Times New Roman" w:cs="Times New Roman"/>
                <w:sz w:val="19"/>
              </w:rPr>
            </w:pPr>
          </w:p>
        </w:tc>
        <w:tc>
          <w:tcPr>
            <w:tcW w:w="1405" w:type="dxa"/>
            <w:tcBorders>
              <w:top w:val="single" w:color="000000" w:sz="2" w:space="0"/>
              <w:bottom w:val="single" w:color="000000" w:sz="2" w:space="0"/>
            </w:tcBorders>
            <w:vAlign w:val="center"/>
          </w:tcPr>
          <w:p>
            <w:pPr>
              <w:spacing w:line="225" w:lineRule="exact"/>
              <w:jc w:val="center"/>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jc w:val="center"/>
              <w:rPr>
                <w:rFonts w:hint="default" w:ascii="Times New Roman" w:hAnsi="Times New Roman" w:cs="Times New Roman"/>
                <w:sz w:val="21"/>
              </w:rPr>
            </w:pPr>
          </w:p>
        </w:tc>
        <w:tc>
          <w:tcPr>
            <w:tcW w:w="1130" w:type="dxa"/>
            <w:tcBorders>
              <w:top w:val="single" w:color="000000" w:sz="2" w:space="0"/>
              <w:bottom w:val="single" w:color="000000" w:sz="2" w:space="0"/>
            </w:tcBorders>
            <w:vAlign w:val="center"/>
          </w:tcPr>
          <w:p>
            <w:pPr>
              <w:jc w:val="center"/>
              <w:rPr>
                <w:rFonts w:hint="default" w:ascii="Times New Roman" w:hAnsi="Times New Roman" w:cs="Times New Roman"/>
                <w:sz w:val="21"/>
              </w:rPr>
            </w:pPr>
          </w:p>
        </w:tc>
        <w:tc>
          <w:tcPr>
            <w:tcW w:w="1132" w:type="dxa"/>
            <w:tcBorders>
              <w:top w:val="single" w:color="000000" w:sz="2" w:space="0"/>
              <w:bottom w:val="single" w:color="000000" w:sz="2" w:space="0"/>
            </w:tcBorders>
            <w:vAlign w:val="center"/>
          </w:tcPr>
          <w:p>
            <w:pPr>
              <w:jc w:val="center"/>
              <w:rPr>
                <w:rFonts w:hint="default" w:ascii="Times New Roman" w:hAnsi="Times New Roman" w:cs="Times New Roman"/>
                <w:sz w:val="21"/>
              </w:rPr>
            </w:pPr>
          </w:p>
        </w:tc>
        <w:tc>
          <w:tcPr>
            <w:tcW w:w="826" w:type="dxa"/>
            <w:tcBorders>
              <w:top w:val="single" w:color="000000" w:sz="2" w:space="0"/>
              <w:bottom w:val="single" w:color="000000" w:sz="2" w:space="0"/>
            </w:tcBorders>
            <w:vAlign w:val="center"/>
          </w:tcPr>
          <w:p>
            <w:pPr>
              <w:jc w:val="center"/>
              <w:rPr>
                <w:rFonts w:hint="default" w:ascii="Times New Roman" w:hAnsi="Times New Roman" w:cs="Times New Roman"/>
                <w:sz w:val="21"/>
              </w:rPr>
            </w:pPr>
          </w:p>
        </w:tc>
        <w:tc>
          <w:tcPr>
            <w:tcW w:w="868" w:type="dxa"/>
            <w:tcBorders>
              <w:top w:val="single" w:color="000000" w:sz="2" w:space="0"/>
              <w:bottom w:val="single" w:color="000000" w:sz="2" w:space="0"/>
            </w:tcBorders>
            <w:vAlign w:val="center"/>
          </w:tcPr>
          <w:p>
            <w:pPr>
              <w:jc w:val="center"/>
              <w:rPr>
                <w:rFonts w:hint="default" w:ascii="Times New Roman" w:hAnsi="Times New Roman" w:cs="Times New Roman"/>
                <w:sz w:val="21"/>
              </w:rPr>
            </w:pPr>
          </w:p>
        </w:tc>
        <w:tc>
          <w:tcPr>
            <w:tcW w:w="1405" w:type="dxa"/>
            <w:tcBorders>
              <w:top w:val="single" w:color="000000" w:sz="2" w:space="0"/>
              <w:bottom w:val="single" w:color="000000" w:sz="2" w:space="0"/>
            </w:tcBorders>
            <w:vAlign w:val="center"/>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826"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868"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7"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079" w:type="dxa"/>
            <w:gridSpan w:val="2"/>
            <w:tcBorders>
              <w:top w:val="single" w:color="auto" w:sz="4" w:space="0"/>
              <w:bottom w:val="single" w:color="auto" w:sz="4" w:space="0"/>
            </w:tcBorders>
            <w:vAlign w:val="center"/>
          </w:tcPr>
          <w:p>
            <w:pPr>
              <w:spacing w:before="128" w:line="260" w:lineRule="exact"/>
              <w:jc w:val="center"/>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生态效</w:t>
            </w:r>
          </w:p>
          <w:p>
            <w:pPr>
              <w:spacing w:line="220" w:lineRule="auto"/>
              <w:jc w:val="center"/>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湿地保护与恢复</w:t>
            </w:r>
          </w:p>
        </w:tc>
        <w:tc>
          <w:tcPr>
            <w:tcW w:w="1130" w:type="dxa"/>
            <w:tcBorders>
              <w:top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增加了生物多样性，恢复了生态平衡</w:t>
            </w:r>
          </w:p>
        </w:tc>
        <w:tc>
          <w:tcPr>
            <w:tcW w:w="1132" w:type="dxa"/>
            <w:tcBorders>
              <w:top w:val="single" w:color="000000" w:sz="2" w:space="0"/>
            </w:tcBorders>
            <w:vAlign w:val="center"/>
          </w:tcPr>
          <w:p>
            <w:pPr>
              <w:spacing w:before="258" w:line="219" w:lineRule="auto"/>
              <w:jc w:val="center"/>
              <w:rPr>
                <w:rFonts w:hint="default" w:ascii="Times New Roman" w:hAnsi="Times New Roman" w:eastAsia="宋体" w:cs="Times New Roman"/>
                <w:sz w:val="20"/>
                <w:lang w:val="en-US" w:eastAsia="zh-CN"/>
              </w:rPr>
            </w:pPr>
            <w:r>
              <w:rPr>
                <w:rFonts w:hint="default" w:ascii="Times New Roman" w:hAnsi="Times New Roman" w:eastAsia="宋体" w:cs="Times New Roman"/>
                <w:spacing w:val="-2"/>
                <w:sz w:val="19"/>
                <w:szCs w:val="19"/>
                <w:lang w:eastAsia="zh-CN"/>
              </w:rPr>
              <w:t>增加了生物多样性，恢复了生态平衡</w:t>
            </w:r>
          </w:p>
        </w:tc>
        <w:tc>
          <w:tcPr>
            <w:tcW w:w="826" w:type="dxa"/>
            <w:tcBorders>
              <w:top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15</w:t>
            </w:r>
          </w:p>
        </w:tc>
        <w:tc>
          <w:tcPr>
            <w:tcW w:w="868" w:type="dxa"/>
            <w:tcBorders>
              <w:top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15</w:t>
            </w:r>
          </w:p>
        </w:tc>
        <w:tc>
          <w:tcPr>
            <w:tcW w:w="1405"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6"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center"/>
          </w:tcPr>
          <w:p>
            <w:pPr>
              <w:jc w:val="center"/>
              <w:rPr>
                <w:rFonts w:hint="default" w:ascii="Times New Roman" w:hAnsi="Times New Roman" w:cs="Times New Roman"/>
                <w:sz w:val="21"/>
              </w:rPr>
            </w:pPr>
          </w:p>
        </w:tc>
        <w:tc>
          <w:tcPr>
            <w:tcW w:w="1079" w:type="dxa"/>
            <w:gridSpan w:val="2"/>
            <w:tcBorders>
              <w:top w:val="single" w:color="auto" w:sz="4" w:space="0"/>
              <w:bottom w:val="single" w:color="auto" w:sz="4" w:space="0"/>
            </w:tcBorders>
            <w:vAlign w:val="center"/>
          </w:tcPr>
          <w:p>
            <w:pPr>
              <w:spacing w:before="128" w:line="267" w:lineRule="auto"/>
              <w:ind w:left="241" w:right="165" w:hanging="89"/>
              <w:jc w:val="center"/>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可持续影</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2"/>
                <w:sz w:val="19"/>
                <w:szCs w:val="19"/>
              </w:rPr>
              <w:t>响指标</w:t>
            </w:r>
          </w:p>
        </w:tc>
        <w:tc>
          <w:tcPr>
            <w:tcW w:w="1217"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湿地保护与恢复</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物种资源和生物多样性更加丰富、生态系统功能不断增强</w:t>
            </w:r>
          </w:p>
        </w:tc>
        <w:tc>
          <w:tcPr>
            <w:tcW w:w="1132" w:type="dxa"/>
            <w:tcBorders>
              <w:top w:val="single" w:color="000000" w:sz="2" w:space="0"/>
              <w:bottom w:val="single" w:color="000000" w:sz="2" w:space="0"/>
            </w:tcBorders>
            <w:vAlign w:val="center"/>
          </w:tcPr>
          <w:p>
            <w:pPr>
              <w:jc w:val="center"/>
              <w:rPr>
                <w:rFonts w:hint="default" w:ascii="Times New Roman" w:hAnsi="Times New Roman" w:cs="Times New Roman"/>
                <w:sz w:val="21"/>
              </w:rPr>
            </w:pPr>
            <w:r>
              <w:rPr>
                <w:rFonts w:hint="default" w:ascii="Times New Roman" w:hAnsi="Times New Roman" w:eastAsia="宋体" w:cs="Times New Roman"/>
                <w:spacing w:val="-2"/>
                <w:sz w:val="19"/>
                <w:szCs w:val="19"/>
                <w:lang w:eastAsia="zh-CN"/>
              </w:rPr>
              <w:t>物种资源和生物多样性更加丰富、生态系统功能不断增强</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15</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15</w:t>
            </w:r>
          </w:p>
        </w:tc>
        <w:tc>
          <w:tcPr>
            <w:tcW w:w="1405" w:type="dxa"/>
            <w:tcBorders>
              <w:top w:val="single" w:color="000000" w:sz="2" w:space="0"/>
              <w:bottom w:val="single" w:color="000000" w:sz="2" w:space="0"/>
            </w:tcBorders>
            <w:vAlign w:val="center"/>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tcBorders>
              <w:top w:val="single" w:color="auto" w:sz="4" w:space="0"/>
              <w:bottom w:val="single" w:color="auto" w:sz="4" w:space="0"/>
            </w:tcBorders>
            <w:vAlign w:val="center"/>
          </w:tcPr>
          <w:p>
            <w:pPr>
              <w:spacing w:before="20" w:line="270" w:lineRule="exact"/>
              <w:ind w:firstLine="240"/>
              <w:jc w:val="center"/>
              <w:rPr>
                <w:rFonts w:hint="default" w:ascii="Times New Roman" w:hAnsi="Times New Roman" w:eastAsia="宋体" w:cs="Times New Roman"/>
                <w:sz w:val="19"/>
                <w:szCs w:val="19"/>
              </w:rPr>
            </w:pPr>
            <w:r>
              <w:rPr>
                <w:rFonts w:hint="default" w:ascii="Times New Roman" w:hAnsi="Times New Roman" w:eastAsia="宋体" w:cs="Times New Roman"/>
                <w:spacing w:val="-2"/>
                <w:position w:val="5"/>
                <w:sz w:val="19"/>
                <w:szCs w:val="19"/>
              </w:rPr>
              <w:t>满意度</w:t>
            </w:r>
          </w:p>
          <w:p>
            <w:pPr>
              <w:spacing w:line="220" w:lineRule="auto"/>
              <w:ind w:firstLine="341"/>
              <w:jc w:val="center"/>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w:t>
            </w:r>
          </w:p>
          <w:p>
            <w:pPr>
              <w:spacing w:before="44" w:line="217" w:lineRule="auto"/>
              <w:ind w:firstLine="240"/>
              <w:jc w:val="center"/>
              <w:rPr>
                <w:rFonts w:hint="default" w:ascii="Times New Roman" w:hAnsi="Times New Roman" w:eastAsia="宋体" w:cs="Times New Roman"/>
                <w:sz w:val="19"/>
                <w:szCs w:val="19"/>
              </w:rPr>
            </w:pPr>
            <w:r>
              <w:rPr>
                <w:rFonts w:hint="default" w:ascii="Times New Roman" w:hAnsi="Times New Roman" w:eastAsia="宋体" w:cs="Times New Roman"/>
                <w:spacing w:val="9"/>
                <w:sz w:val="19"/>
                <w:szCs w:val="19"/>
              </w:rPr>
              <w:t>(</w:t>
            </w:r>
            <w:r>
              <w:rPr>
                <w:rFonts w:hint="default" w:ascii="Times New Roman" w:hAnsi="Times New Roman" w:eastAsia="宋体" w:cs="Times New Roman"/>
                <w:spacing w:val="9"/>
                <w:sz w:val="19"/>
                <w:szCs w:val="19"/>
                <w:lang w:val="en-US" w:eastAsia="zh-CN"/>
              </w:rPr>
              <w:t>2</w:t>
            </w:r>
            <w:r>
              <w:rPr>
                <w:rFonts w:hint="default" w:ascii="Times New Roman" w:hAnsi="Times New Roman" w:eastAsia="宋体" w:cs="Times New Roman"/>
                <w:spacing w:val="9"/>
                <w:sz w:val="19"/>
                <w:szCs w:val="19"/>
              </w:rPr>
              <w:t>0分)</w:t>
            </w:r>
          </w:p>
        </w:tc>
        <w:tc>
          <w:tcPr>
            <w:tcW w:w="1079" w:type="dxa"/>
            <w:gridSpan w:val="2"/>
            <w:tcBorders>
              <w:top w:val="single" w:color="auto" w:sz="4" w:space="0"/>
              <w:bottom w:val="single" w:color="auto" w:sz="4" w:space="0"/>
            </w:tcBorders>
            <w:vAlign w:val="center"/>
          </w:tcPr>
          <w:p>
            <w:pPr>
              <w:spacing w:before="20" w:line="219" w:lineRule="auto"/>
              <w:jc w:val="center"/>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服务对象满意度指</w:t>
            </w:r>
            <w:r>
              <w:rPr>
                <w:rFonts w:hint="default" w:ascii="Times New Roman" w:hAnsi="Times New Roman" w:eastAsia="宋体" w:cs="Times New Roman"/>
                <w:sz w:val="19"/>
                <w:szCs w:val="19"/>
              </w:rPr>
              <w:t>标</w:t>
            </w:r>
          </w:p>
        </w:tc>
        <w:tc>
          <w:tcPr>
            <w:tcW w:w="1217"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湖南张家界大鲵国家级自然保护区湿地生态修复项目</w:t>
            </w:r>
          </w:p>
        </w:tc>
        <w:tc>
          <w:tcPr>
            <w:tcW w:w="1130"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保护环境物种免受破坏，建设保护区自己的团队，满足生态保护事业发展需要，促进人与自然和谐共生</w:t>
            </w:r>
          </w:p>
        </w:tc>
        <w:tc>
          <w:tcPr>
            <w:tcW w:w="1132"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大鲵中心队伍在工作中能力得到提升，环境修复和物种保护工作有序开展，并取得实绩</w:t>
            </w:r>
          </w:p>
        </w:tc>
        <w:tc>
          <w:tcPr>
            <w:tcW w:w="826"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w:t>
            </w:r>
          </w:p>
        </w:tc>
        <w:tc>
          <w:tcPr>
            <w:tcW w:w="868"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w:t>
            </w:r>
          </w:p>
        </w:tc>
        <w:tc>
          <w:tcPr>
            <w:tcW w:w="1405" w:type="dxa"/>
            <w:tcBorders>
              <w:top w:val="single" w:color="000000" w:sz="2" w:space="0"/>
              <w:bottom w:val="single" w:color="000000" w:sz="2" w:space="0"/>
            </w:tcBorders>
            <w:vAlign w:val="center"/>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6711" w:type="dxa"/>
            <w:gridSpan w:val="7"/>
            <w:tcBorders>
              <w:top w:val="single" w:color="000000" w:sz="2" w:space="0"/>
              <w:bottom w:val="single" w:color="000000" w:sz="2" w:space="0"/>
            </w:tcBorders>
            <w:vAlign w:val="top"/>
          </w:tcPr>
          <w:p>
            <w:pPr>
              <w:spacing w:before="51" w:line="203" w:lineRule="auto"/>
              <w:ind w:firstLine="315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总分</w:t>
            </w:r>
          </w:p>
        </w:tc>
        <w:tc>
          <w:tcPr>
            <w:tcW w:w="826" w:type="dxa"/>
            <w:tcBorders>
              <w:top w:val="single" w:color="000000" w:sz="2" w:space="0"/>
              <w:bottom w:val="single" w:color="000000" w:sz="2" w:space="0"/>
            </w:tcBorders>
            <w:vAlign w:val="top"/>
          </w:tcPr>
          <w:p>
            <w:pPr>
              <w:spacing w:before="62" w:line="183" w:lineRule="auto"/>
              <w:ind w:firstLine="264"/>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100</w:t>
            </w:r>
          </w:p>
        </w:tc>
        <w:tc>
          <w:tcPr>
            <w:tcW w:w="868" w:type="dxa"/>
            <w:tcBorders>
              <w:top w:val="single" w:color="000000" w:sz="2" w:space="0"/>
              <w:bottom w:val="single" w:color="000000" w:sz="2" w:space="0"/>
            </w:tcBorders>
            <w:vAlign w:val="center"/>
          </w:tcPr>
          <w:p>
            <w:pPr>
              <w:jc w:val="center"/>
              <w:rPr>
                <w:rFonts w:hint="default" w:ascii="Times New Roman" w:hAnsi="Times New Roman" w:eastAsia="宋体" w:cs="Times New Roman"/>
                <w:spacing w:val="-5"/>
                <w:sz w:val="19"/>
                <w:szCs w:val="19"/>
                <w:lang w:val="en-US" w:eastAsia="zh-CN"/>
              </w:rPr>
            </w:pPr>
            <w:r>
              <w:rPr>
                <w:rFonts w:hint="default" w:ascii="Times New Roman" w:hAnsi="Times New Roman" w:eastAsia="宋体" w:cs="Times New Roman"/>
                <w:spacing w:val="-5"/>
                <w:sz w:val="19"/>
                <w:szCs w:val="19"/>
                <w:lang w:val="en-US" w:eastAsia="zh-CN"/>
              </w:rPr>
              <w:t>99</w:t>
            </w:r>
          </w:p>
        </w:tc>
        <w:tc>
          <w:tcPr>
            <w:tcW w:w="1405" w:type="dxa"/>
            <w:tcBorders>
              <w:top w:val="single" w:color="000000" w:sz="2" w:space="0"/>
              <w:bottom w:val="single" w:color="000000" w:sz="2" w:space="0"/>
            </w:tcBorders>
            <w:vAlign w:val="top"/>
          </w:tcPr>
          <w:p>
            <w:pPr>
              <w:rPr>
                <w:rFonts w:hint="default" w:ascii="Times New Roman" w:hAnsi="Times New Roman" w:eastAsia="宋体" w:cs="Times New Roman"/>
                <w:spacing w:val="-5"/>
                <w:sz w:val="19"/>
                <w:szCs w:val="19"/>
              </w:rPr>
            </w:pPr>
          </w:p>
        </w:tc>
      </w:tr>
    </w:tbl>
    <w:p>
      <w:pPr>
        <w:spacing w:before="86" w:line="245" w:lineRule="auto"/>
        <w:ind w:left="614" w:right="468"/>
        <w:rPr>
          <w:rFonts w:hint="default" w:ascii="Times New Roman" w:hAnsi="Times New Roman" w:eastAsia="仿宋" w:cs="Times New Roman"/>
          <w:sz w:val="20"/>
          <w:szCs w:val="20"/>
        </w:rPr>
      </w:pPr>
      <w:r>
        <w:rPr>
          <w:rFonts w:hint="default" w:ascii="Times New Roman" w:hAnsi="Times New Roman" w:eastAsia="仿宋" w:cs="Times New Roman"/>
          <w:spacing w:val="6"/>
          <w:sz w:val="20"/>
          <w:szCs w:val="20"/>
        </w:rPr>
        <w:t>备注:</w:t>
      </w:r>
      <w:r>
        <w:rPr>
          <w:rFonts w:hint="default" w:ascii="Times New Roman" w:hAnsi="Times New Roman" w:eastAsia="仿宋" w:cs="Times New Roman"/>
          <w:spacing w:val="8"/>
          <w:sz w:val="20"/>
          <w:szCs w:val="20"/>
        </w:rPr>
        <w:t xml:space="preserve">  </w:t>
      </w:r>
      <w:r>
        <w:rPr>
          <w:rFonts w:hint="default" w:ascii="Times New Roman" w:hAnsi="Times New Roman" w:eastAsia="仿宋" w:cs="Times New Roman"/>
          <w:spacing w:val="6"/>
          <w:sz w:val="20"/>
          <w:szCs w:val="20"/>
        </w:rPr>
        <w:t>一个一级项目支出一张表.鉴于2022年开展省级专项资金三年(2019年-2021年)</w:t>
      </w:r>
      <w:r>
        <w:rPr>
          <w:rFonts w:hint="default" w:ascii="Times New Roman" w:hAnsi="Times New Roman" w:eastAsia="仿宋" w:cs="Times New Roman"/>
          <w:spacing w:val="26"/>
          <w:sz w:val="20"/>
          <w:szCs w:val="20"/>
        </w:rPr>
        <w:t xml:space="preserve"> </w:t>
      </w:r>
      <w:r>
        <w:rPr>
          <w:rFonts w:hint="default" w:ascii="Times New Roman" w:hAnsi="Times New Roman" w:eastAsia="仿宋" w:cs="Times New Roman"/>
          <w:spacing w:val="6"/>
          <w:sz w:val="20"/>
          <w:szCs w:val="20"/>
        </w:rPr>
        <w:t>整体绩效</w:t>
      </w:r>
      <w:r>
        <w:rPr>
          <w:rFonts w:hint="default" w:ascii="Times New Roman" w:hAnsi="Times New Roman" w:eastAsia="仿宋" w:cs="Times New Roman"/>
          <w:sz w:val="20"/>
          <w:szCs w:val="20"/>
        </w:rPr>
        <w:t xml:space="preserve"> </w:t>
      </w:r>
      <w:r>
        <w:rPr>
          <w:rFonts w:hint="default" w:ascii="Times New Roman" w:hAnsi="Times New Roman" w:eastAsia="仿宋" w:cs="Times New Roman"/>
          <w:spacing w:val="7"/>
          <w:sz w:val="20"/>
          <w:szCs w:val="20"/>
        </w:rPr>
        <w:t>评价,故本次可以不填报该自评表.</w:t>
      </w:r>
    </w:p>
    <w:p>
      <w:pPr>
        <w:spacing w:line="249" w:lineRule="auto"/>
        <w:rPr>
          <w:rFonts w:hint="default" w:ascii="Times New Roman" w:hAnsi="Times New Roman" w:cs="Times New Roman"/>
          <w:sz w:val="21"/>
        </w:rPr>
      </w:pPr>
    </w:p>
    <w:p>
      <w:pPr>
        <w:rPr>
          <w:rFonts w:hint="default" w:ascii="Times New Roman" w:hAnsi="Times New Roman" w:cs="Times New Roman"/>
        </w:rPr>
      </w:pPr>
    </w:p>
    <w:p>
      <w:pPr>
        <w:pStyle w:val="2"/>
        <w:rPr>
          <w:rFonts w:hint="default" w:ascii="Times New Roman" w:hAnsi="Times New Roman" w:cs="Times New Roman"/>
        </w:rPr>
        <w:sectPr>
          <w:footerReference r:id="rId3" w:type="default"/>
          <w:pgSz w:w="11900" w:h="16830"/>
          <w:pgMar w:top="1415" w:right="1175" w:bottom="400" w:left="904" w:header="0" w:footer="0" w:gutter="0"/>
          <w:cols w:space="720" w:num="1"/>
        </w:sectPr>
      </w:pPr>
    </w:p>
    <w:p>
      <w:pPr>
        <w:spacing w:before="69" w:line="224" w:lineRule="auto"/>
        <w:ind w:firstLine="619"/>
        <w:rPr>
          <w:rFonts w:hint="default" w:ascii="Times New Roman" w:hAnsi="Times New Roman" w:eastAsia="黑体" w:cs="Times New Roman"/>
          <w:sz w:val="34"/>
          <w:szCs w:val="34"/>
        </w:rPr>
      </w:pPr>
      <w:r>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t>附件3</w:t>
      </w:r>
      <w:r>
        <w:rPr>
          <w:rFonts w:hint="default" w:ascii="Times New Roman" w:hAnsi="Times New Roman" w:eastAsia="黑体" w:cs="Times New Roman"/>
          <w:spacing w:val="2"/>
          <w:sz w:val="34"/>
          <w:szCs w:val="34"/>
          <w:lang w:val="en-US" w:eastAsia="zh-CN"/>
          <w14:textOutline w14:w="6172" w14:cap="flat" w14:cmpd="sng">
            <w14:solidFill>
              <w14:srgbClr w14:val="000000"/>
            </w14:solidFill>
            <w14:prstDash w14:val="solid"/>
            <w14:miter w14:val="0"/>
          </w14:textOutline>
        </w:rPr>
        <w:t>.2</w:t>
      </w:r>
    </w:p>
    <w:p>
      <w:pPr>
        <w:spacing w:before="199" w:line="205" w:lineRule="auto"/>
        <w:ind w:firstLine="2589"/>
        <w:rPr>
          <w:rFonts w:hint="default" w:ascii="Times New Roman" w:hAnsi="Times New Roman" w:eastAsia="宋体" w:cs="Times New Roman"/>
          <w:sz w:val="34"/>
          <w:szCs w:val="34"/>
        </w:rPr>
      </w:pPr>
      <w:r>
        <w:rPr>
          <w:rFonts w:hint="default" w:ascii="Times New Roman" w:hAnsi="Times New Roman" w:eastAsia="宋体" w:cs="Times New Roman"/>
          <w:spacing w:val="19"/>
          <w:w w:val="101"/>
          <w:sz w:val="34"/>
          <w:szCs w:val="34"/>
          <w14:textOutline w14:w="6172" w14:cap="flat" w14:cmpd="sng">
            <w14:solidFill>
              <w14:srgbClr w14:val="000000"/>
            </w14:solidFill>
            <w14:prstDash w14:val="solid"/>
            <w14:miter w14:val="0"/>
          </w14:textOutline>
        </w:rPr>
        <w:t>2021年度项目支出绩效自评表</w:t>
      </w:r>
    </w:p>
    <w:tbl>
      <w:tblPr>
        <w:tblStyle w:val="13"/>
        <w:tblW w:w="9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79"/>
        <w:gridCol w:w="1059"/>
        <w:gridCol w:w="20"/>
        <w:gridCol w:w="1217"/>
        <w:gridCol w:w="1130"/>
        <w:gridCol w:w="1132"/>
        <w:gridCol w:w="826"/>
        <w:gridCol w:w="868"/>
        <w:gridCol w:w="14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74" w:type="dxa"/>
            <w:tcBorders>
              <w:top w:val="single" w:color="000000" w:sz="2" w:space="0"/>
              <w:bottom w:val="single" w:color="000000" w:sz="2" w:space="0"/>
            </w:tcBorders>
            <w:vAlign w:val="top"/>
          </w:tcPr>
          <w:p>
            <w:pPr>
              <w:spacing w:before="40" w:line="270" w:lineRule="exact"/>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position w:val="5"/>
                <w:sz w:val="19"/>
                <w:szCs w:val="19"/>
              </w:rPr>
              <w:t>项目支</w:t>
            </w:r>
          </w:p>
          <w:p>
            <w:pPr>
              <w:spacing w:line="212" w:lineRule="auto"/>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出名称</w:t>
            </w:r>
          </w:p>
        </w:tc>
        <w:tc>
          <w:tcPr>
            <w:tcW w:w="8736" w:type="dxa"/>
            <w:gridSpan w:val="9"/>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sz w:val="21"/>
              </w:rPr>
              <w:t>2021年林业科技创新资金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tcBorders>
              <w:top w:val="single" w:color="000000" w:sz="2" w:space="0"/>
              <w:bottom w:val="single" w:color="000000" w:sz="2" w:space="0"/>
            </w:tcBorders>
            <w:vAlign w:val="top"/>
          </w:tcPr>
          <w:p>
            <w:pPr>
              <w:spacing w:before="36" w:line="219" w:lineRule="auto"/>
              <w:ind w:firstLine="145"/>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主管部门</w:t>
            </w:r>
          </w:p>
        </w:tc>
        <w:tc>
          <w:tcPr>
            <w:tcW w:w="4505" w:type="dxa"/>
            <w:gridSpan w:val="5"/>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湖南省林业局</w:t>
            </w:r>
          </w:p>
        </w:tc>
        <w:tc>
          <w:tcPr>
            <w:tcW w:w="1132" w:type="dxa"/>
            <w:tcBorders>
              <w:top w:val="single" w:color="000000" w:sz="2" w:space="0"/>
              <w:bottom w:val="single" w:color="000000" w:sz="2" w:space="0"/>
            </w:tcBorders>
            <w:vAlign w:val="top"/>
          </w:tcPr>
          <w:p>
            <w:pPr>
              <w:spacing w:before="36" w:line="220" w:lineRule="auto"/>
              <w:ind w:firstLine="185" w:firstLineChars="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实施单位</w:t>
            </w:r>
          </w:p>
        </w:tc>
        <w:tc>
          <w:tcPr>
            <w:tcW w:w="3099" w:type="dxa"/>
            <w:gridSpan w:val="3"/>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湖南张家界大鲵国家级自然保护区管理处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4" w:type="dxa"/>
            <w:vMerge w:val="restart"/>
            <w:tcBorders>
              <w:top w:val="single" w:color="000000" w:sz="2" w:space="0"/>
              <w:bottom w:val="nil"/>
            </w:tcBorders>
            <w:vAlign w:val="top"/>
          </w:tcPr>
          <w:p>
            <w:pPr>
              <w:spacing w:line="255" w:lineRule="auto"/>
              <w:rPr>
                <w:rFonts w:hint="default" w:ascii="Times New Roman" w:hAnsi="Times New Roman" w:cs="Times New Roman"/>
                <w:sz w:val="21"/>
              </w:rPr>
            </w:pPr>
          </w:p>
          <w:p>
            <w:pPr>
              <w:spacing w:line="256" w:lineRule="auto"/>
              <w:rPr>
                <w:rFonts w:hint="default" w:ascii="Times New Roman" w:hAnsi="Times New Roman" w:cs="Times New Roman"/>
                <w:sz w:val="21"/>
              </w:rPr>
            </w:pPr>
          </w:p>
          <w:p>
            <w:pPr>
              <w:spacing w:before="62" w:line="276" w:lineRule="auto"/>
              <w:ind w:left="244" w:right="169" w:hanging="9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项目资金</w:t>
            </w:r>
            <w:r>
              <w:rPr>
                <w:rFonts w:hint="default" w:ascii="Times New Roman" w:hAnsi="Times New Roman" w:eastAsia="宋体" w:cs="Times New Roman"/>
                <w:spacing w:val="1"/>
                <w:sz w:val="19"/>
                <w:szCs w:val="19"/>
              </w:rPr>
              <w:t xml:space="preserve"> </w:t>
            </w:r>
            <w:r>
              <w:rPr>
                <w:rFonts w:hint="default" w:ascii="Times New Roman" w:hAnsi="Times New Roman" w:eastAsia="宋体" w:cs="Times New Roman"/>
                <w:spacing w:val="2"/>
                <w:sz w:val="19"/>
                <w:szCs w:val="19"/>
              </w:rPr>
              <w:t>(</w:t>
            </w:r>
            <w:r>
              <w:rPr>
                <w:rFonts w:hint="default" w:ascii="Times New Roman" w:hAnsi="Times New Roman" w:eastAsia="宋体" w:cs="Times New Roman"/>
                <w:spacing w:val="-54"/>
                <w:sz w:val="19"/>
                <w:szCs w:val="19"/>
              </w:rPr>
              <w:t xml:space="preserve"> </w:t>
            </w:r>
            <w:r>
              <w:rPr>
                <w:rFonts w:hint="default" w:ascii="Times New Roman" w:hAnsi="Times New Roman" w:eastAsia="宋体" w:cs="Times New Roman"/>
                <w:spacing w:val="2"/>
                <w:sz w:val="19"/>
                <w:szCs w:val="19"/>
              </w:rPr>
              <w:t>万元)</w:t>
            </w:r>
          </w:p>
        </w:tc>
        <w:tc>
          <w:tcPr>
            <w:tcW w:w="2138"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237" w:type="dxa"/>
            <w:gridSpan w:val="2"/>
            <w:tcBorders>
              <w:top w:val="single" w:color="000000" w:sz="2" w:space="0"/>
              <w:bottom w:val="single" w:color="000000" w:sz="2" w:space="0"/>
            </w:tcBorders>
            <w:vAlign w:val="top"/>
          </w:tcPr>
          <w:p>
            <w:pPr>
              <w:spacing w:before="26" w:line="260" w:lineRule="exact"/>
              <w:ind w:firstLine="422"/>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年初</w:t>
            </w:r>
          </w:p>
          <w:p>
            <w:pPr>
              <w:spacing w:line="219" w:lineRule="auto"/>
              <w:ind w:firstLine="3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0" w:type="dxa"/>
            <w:tcBorders>
              <w:top w:val="single" w:color="000000" w:sz="2" w:space="0"/>
              <w:bottom w:val="single" w:color="000000" w:sz="2" w:space="0"/>
            </w:tcBorders>
            <w:vAlign w:val="top"/>
          </w:tcPr>
          <w:p>
            <w:pPr>
              <w:spacing w:before="36" w:line="223" w:lineRule="auto"/>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全年</w:t>
            </w:r>
          </w:p>
          <w:p>
            <w:pPr>
              <w:spacing w:line="219" w:lineRule="auto"/>
              <w:ind w:firstLine="26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2" w:type="dxa"/>
            <w:tcBorders>
              <w:top w:val="single" w:color="000000" w:sz="2" w:space="0"/>
              <w:bottom w:val="single" w:color="000000" w:sz="2" w:space="0"/>
            </w:tcBorders>
            <w:vAlign w:val="top"/>
          </w:tcPr>
          <w:p>
            <w:pPr>
              <w:spacing w:before="26" w:line="260" w:lineRule="exact"/>
              <w:ind w:firstLine="375"/>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全年</w:t>
            </w:r>
          </w:p>
          <w:p>
            <w:pPr>
              <w:spacing w:line="219" w:lineRule="auto"/>
              <w:ind w:firstLine="28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执行数</w:t>
            </w:r>
          </w:p>
        </w:tc>
        <w:tc>
          <w:tcPr>
            <w:tcW w:w="826" w:type="dxa"/>
            <w:tcBorders>
              <w:top w:val="single" w:color="000000" w:sz="2" w:space="0"/>
              <w:bottom w:val="single" w:color="000000" w:sz="2" w:space="0"/>
            </w:tcBorders>
            <w:vAlign w:val="top"/>
          </w:tcPr>
          <w:p>
            <w:pPr>
              <w:spacing w:before="156" w:line="219"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156" w:line="219" w:lineRule="auto"/>
              <w:ind w:firstLine="138"/>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执行率</w:t>
            </w:r>
          </w:p>
        </w:tc>
        <w:tc>
          <w:tcPr>
            <w:tcW w:w="1405" w:type="dxa"/>
            <w:tcBorders>
              <w:top w:val="single" w:color="000000" w:sz="2" w:space="0"/>
              <w:bottom w:val="single" w:color="000000" w:sz="2" w:space="0"/>
            </w:tcBorders>
            <w:vAlign w:val="top"/>
          </w:tcPr>
          <w:p>
            <w:pPr>
              <w:spacing w:before="156" w:line="219" w:lineRule="auto"/>
              <w:ind w:firstLine="50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19"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年度资金总额</w:t>
            </w:r>
          </w:p>
        </w:tc>
        <w:tc>
          <w:tcPr>
            <w:tcW w:w="1237" w:type="dxa"/>
            <w:gridSpan w:val="2"/>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1130" w:type="dxa"/>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1132" w:type="dxa"/>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3.58</w:t>
            </w:r>
          </w:p>
        </w:tc>
        <w:tc>
          <w:tcPr>
            <w:tcW w:w="826" w:type="dxa"/>
            <w:tcBorders>
              <w:top w:val="single" w:color="000000" w:sz="2" w:space="0"/>
              <w:bottom w:val="single" w:color="000000" w:sz="2" w:space="0"/>
            </w:tcBorders>
            <w:vAlign w:val="top"/>
          </w:tcPr>
          <w:p>
            <w:pPr>
              <w:spacing w:before="68" w:line="183" w:lineRule="auto"/>
              <w:ind w:firstLine="324"/>
              <w:jc w:val="center"/>
              <w:rPr>
                <w:rFonts w:hint="default" w:ascii="Times New Roman" w:hAnsi="Times New Roman" w:eastAsia="宋体" w:cs="Times New Roman"/>
                <w:sz w:val="19"/>
                <w:szCs w:val="19"/>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17.92%</w:t>
            </w:r>
          </w:p>
        </w:tc>
        <w:tc>
          <w:tcPr>
            <w:tcW w:w="1405"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其中:当年财政拨款</w:t>
            </w:r>
          </w:p>
        </w:tc>
        <w:tc>
          <w:tcPr>
            <w:tcW w:w="1237"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r>
              <w:rPr>
                <w:rFonts w:hint="default" w:ascii="Times New Roman" w:hAnsi="Times New Roman" w:eastAsia="宋体" w:cs="Times New Roman"/>
                <w:sz w:val="21"/>
                <w:lang w:val="en-US" w:eastAsia="zh-CN"/>
              </w:rPr>
              <w:t>20</w:t>
            </w:r>
          </w:p>
        </w:tc>
        <w:tc>
          <w:tcPr>
            <w:tcW w:w="1130" w:type="dxa"/>
            <w:tcBorders>
              <w:top w:val="single" w:color="000000" w:sz="2" w:space="0"/>
              <w:bottom w:val="single" w:color="000000" w:sz="2" w:space="0"/>
            </w:tcBorders>
            <w:vAlign w:val="top"/>
          </w:tcPr>
          <w:p>
            <w:pPr>
              <w:jc w:val="center"/>
              <w:rPr>
                <w:rFonts w:hint="default" w:ascii="Times New Roman" w:hAnsi="Times New Roman" w:cs="Times New Roman"/>
                <w:sz w:val="21"/>
              </w:rPr>
            </w:pPr>
            <w:r>
              <w:rPr>
                <w:rFonts w:hint="default" w:ascii="Times New Roman" w:hAnsi="Times New Roman" w:eastAsia="宋体" w:cs="Times New Roman"/>
                <w:sz w:val="21"/>
                <w:lang w:val="en-US" w:eastAsia="zh-CN"/>
              </w:rPr>
              <w:t>20</w:t>
            </w:r>
          </w:p>
        </w:tc>
        <w:tc>
          <w:tcPr>
            <w:tcW w:w="1132" w:type="dxa"/>
            <w:tcBorders>
              <w:top w:val="single" w:color="000000" w:sz="2" w:space="0"/>
              <w:bottom w:val="single" w:color="000000" w:sz="2" w:space="0"/>
            </w:tcBorders>
            <w:vAlign w:val="top"/>
          </w:tcPr>
          <w:p>
            <w:pPr>
              <w:jc w:val="center"/>
              <w:rPr>
                <w:rFonts w:hint="default" w:ascii="Times New Roman" w:hAnsi="Times New Roman" w:cs="Times New Roman"/>
                <w:sz w:val="21"/>
              </w:rPr>
            </w:pPr>
            <w:r>
              <w:rPr>
                <w:rFonts w:hint="default" w:ascii="Times New Roman" w:hAnsi="Times New Roman" w:eastAsia="宋体" w:cs="Times New Roman"/>
                <w:sz w:val="21"/>
                <w:lang w:val="en-US" w:eastAsia="zh-CN"/>
              </w:rPr>
              <w:t>3.58</w:t>
            </w:r>
          </w:p>
        </w:tc>
        <w:tc>
          <w:tcPr>
            <w:tcW w:w="826" w:type="dxa"/>
            <w:tcBorders>
              <w:top w:val="single" w:color="000000" w:sz="2" w:space="0"/>
              <w:bottom w:val="single" w:color="000000" w:sz="2" w:space="0"/>
            </w:tcBorders>
            <w:vAlign w:val="top"/>
          </w:tcPr>
          <w:p>
            <w:pPr>
              <w:spacing w:before="68" w:line="183" w:lineRule="auto"/>
              <w:ind w:firstLine="324" w:firstLineChars="0"/>
              <w:jc w:val="center"/>
              <w:rPr>
                <w:rFonts w:hint="default" w:ascii="Times New Roman" w:hAnsi="Times New Roman" w:cs="Times New Roman"/>
                <w:sz w:val="21"/>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jc w:val="center"/>
              <w:rPr>
                <w:rFonts w:hint="default" w:ascii="Times New Roman" w:hAnsi="Times New Roman" w:cs="Times New Roman"/>
                <w:sz w:val="21"/>
              </w:rPr>
            </w:pPr>
            <w:r>
              <w:rPr>
                <w:rFonts w:hint="default" w:ascii="Times New Roman" w:hAnsi="Times New Roman" w:eastAsia="宋体" w:cs="Times New Roman"/>
                <w:sz w:val="21"/>
                <w:lang w:val="en-US" w:eastAsia="zh-CN"/>
              </w:rPr>
              <w:t>17.92%</w:t>
            </w:r>
          </w:p>
        </w:tc>
        <w:tc>
          <w:tcPr>
            <w:tcW w:w="1405"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上年结转资金</w:t>
            </w:r>
          </w:p>
        </w:tc>
        <w:tc>
          <w:tcPr>
            <w:tcW w:w="1237"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single" w:color="000000" w:sz="2" w:space="0"/>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20"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其他资金</w:t>
            </w:r>
          </w:p>
        </w:tc>
        <w:tc>
          <w:tcPr>
            <w:tcW w:w="1237" w:type="dxa"/>
            <w:gridSpan w:val="2"/>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jc w:val="cente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restart"/>
            <w:tcBorders>
              <w:top w:val="single" w:color="000000" w:sz="2" w:space="0"/>
              <w:bottom w:val="nil"/>
            </w:tcBorders>
            <w:vAlign w:val="top"/>
          </w:tcPr>
          <w:p>
            <w:pPr>
              <w:spacing w:before="27" w:line="236" w:lineRule="auto"/>
              <w:ind w:left="334" w:right="167" w:hanging="1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年度总体</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18"/>
                <w:w w:val="97"/>
                <w:sz w:val="19"/>
                <w:szCs w:val="19"/>
              </w:rPr>
              <w:t>目</w:t>
            </w:r>
            <w:r>
              <w:rPr>
                <w:rFonts w:hint="default" w:ascii="Times New Roman" w:hAnsi="Times New Roman" w:eastAsia="宋体" w:cs="Times New Roman"/>
                <w:spacing w:val="-33"/>
                <w:sz w:val="19"/>
                <w:szCs w:val="19"/>
              </w:rPr>
              <w:t xml:space="preserve"> </w:t>
            </w:r>
            <w:r>
              <w:rPr>
                <w:rFonts w:hint="default" w:ascii="Times New Roman" w:hAnsi="Times New Roman" w:eastAsia="宋体" w:cs="Times New Roman"/>
                <w:spacing w:val="-18"/>
                <w:w w:val="97"/>
                <w:sz w:val="19"/>
                <w:szCs w:val="19"/>
              </w:rPr>
              <w:t>标</w:t>
            </w:r>
          </w:p>
        </w:tc>
        <w:tc>
          <w:tcPr>
            <w:tcW w:w="4505" w:type="dxa"/>
            <w:gridSpan w:val="5"/>
            <w:tcBorders>
              <w:top w:val="single" w:color="000000" w:sz="2" w:space="0"/>
              <w:bottom w:val="single" w:color="000000" w:sz="2" w:space="0"/>
            </w:tcBorders>
            <w:vAlign w:val="top"/>
          </w:tcPr>
          <w:p>
            <w:pPr>
              <w:spacing w:before="37" w:line="220" w:lineRule="auto"/>
              <w:ind w:firstLine="186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预期目标</w:t>
            </w:r>
          </w:p>
        </w:tc>
        <w:tc>
          <w:tcPr>
            <w:tcW w:w="4231" w:type="dxa"/>
            <w:gridSpan w:val="4"/>
            <w:tcBorders>
              <w:top w:val="single" w:color="000000" w:sz="2" w:space="0"/>
              <w:bottom w:val="single" w:color="000000" w:sz="2" w:space="0"/>
            </w:tcBorders>
            <w:vAlign w:val="top"/>
          </w:tcPr>
          <w:p>
            <w:pPr>
              <w:spacing w:before="37" w:line="219" w:lineRule="auto"/>
              <w:ind w:firstLine="1536"/>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single" w:color="auto" w:sz="4" w:space="0"/>
            </w:tcBorders>
            <w:vAlign w:val="top"/>
          </w:tcPr>
          <w:p>
            <w:pPr>
              <w:rPr>
                <w:rFonts w:hint="default" w:ascii="Times New Roman" w:hAnsi="Times New Roman" w:cs="Times New Roman"/>
                <w:sz w:val="21"/>
              </w:rPr>
            </w:pPr>
          </w:p>
        </w:tc>
        <w:tc>
          <w:tcPr>
            <w:tcW w:w="4505" w:type="dxa"/>
            <w:gridSpan w:val="5"/>
            <w:tcBorders>
              <w:top w:val="single" w:color="000000" w:sz="2" w:space="0"/>
              <w:bottom w:val="single" w:color="000000" w:sz="2" w:space="0"/>
            </w:tcBorders>
            <w:vAlign w:val="top"/>
          </w:tcPr>
          <w:p>
            <w:pPr>
              <w:spacing w:before="267" w:line="220" w:lineRule="auto"/>
              <w:jc w:val="both"/>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val="en-US" w:eastAsia="zh-CN"/>
              </w:rPr>
              <w:t>1.</w:t>
            </w:r>
            <w:r>
              <w:rPr>
                <w:rFonts w:hint="default" w:ascii="Times New Roman" w:hAnsi="Times New Roman" w:eastAsia="宋体" w:cs="Times New Roman"/>
                <w:spacing w:val="-2"/>
                <w:sz w:val="19"/>
                <w:szCs w:val="19"/>
                <w:lang w:eastAsia="zh-CN"/>
              </w:rPr>
              <w:t>完成2个大鲵生境生态恢复工程；</w:t>
            </w:r>
          </w:p>
          <w:p>
            <w:pPr>
              <w:spacing w:before="267" w:line="220" w:lineRule="auto"/>
              <w:jc w:val="both"/>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val="en-US" w:eastAsia="zh-CN"/>
              </w:rPr>
              <w:t>2.</w:t>
            </w:r>
            <w:r>
              <w:rPr>
                <w:rFonts w:hint="default" w:ascii="Times New Roman" w:hAnsi="Times New Roman" w:eastAsia="宋体" w:cs="Times New Roman"/>
                <w:spacing w:val="-2"/>
                <w:sz w:val="19"/>
                <w:szCs w:val="19"/>
                <w:lang w:eastAsia="zh-CN"/>
              </w:rPr>
              <w:t>完成保护区重点区域水环境质量监测分析。</w:t>
            </w:r>
          </w:p>
          <w:p>
            <w:pPr>
              <w:rPr>
                <w:rFonts w:hint="default" w:ascii="Times New Roman" w:hAnsi="Times New Roman" w:cs="Times New Roman"/>
                <w:sz w:val="21"/>
              </w:rPr>
            </w:pPr>
          </w:p>
        </w:tc>
        <w:tc>
          <w:tcPr>
            <w:tcW w:w="4231" w:type="dxa"/>
            <w:gridSpan w:val="4"/>
            <w:tcBorders>
              <w:top w:val="single" w:color="000000" w:sz="2" w:space="0"/>
              <w:bottom w:val="single" w:color="000000" w:sz="2" w:space="0"/>
            </w:tcBorders>
            <w:vAlign w:val="top"/>
          </w:tcPr>
          <w:p>
            <w:pPr>
              <w:spacing w:before="267" w:line="220" w:lineRule="auto"/>
              <w:jc w:val="both"/>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val="en-US" w:eastAsia="zh-CN"/>
              </w:rPr>
              <w:t>1.</w:t>
            </w:r>
            <w:r>
              <w:rPr>
                <w:rFonts w:hint="default" w:ascii="Times New Roman" w:hAnsi="Times New Roman" w:eastAsia="宋体" w:cs="Times New Roman"/>
                <w:spacing w:val="-2"/>
                <w:sz w:val="19"/>
                <w:szCs w:val="19"/>
                <w:lang w:eastAsia="zh-CN"/>
              </w:rPr>
              <w:t>完成2个大鲵生境生态恢复工程；</w:t>
            </w:r>
          </w:p>
          <w:p>
            <w:pPr>
              <w:rPr>
                <w:rFonts w:hint="default" w:ascii="Times New Roman" w:hAnsi="Times New Roman" w:cs="Times New Roman"/>
                <w:sz w:val="21"/>
              </w:rPr>
            </w:pPr>
            <w:r>
              <w:rPr>
                <w:rFonts w:hint="default" w:ascii="Times New Roman" w:hAnsi="Times New Roman" w:eastAsia="宋体" w:cs="Times New Roman"/>
                <w:spacing w:val="-2"/>
                <w:sz w:val="19"/>
                <w:szCs w:val="19"/>
                <w:lang w:val="en-US" w:eastAsia="zh-CN"/>
              </w:rPr>
              <w:t>2.完</w:t>
            </w:r>
            <w:r>
              <w:rPr>
                <w:rFonts w:hint="default" w:ascii="Times New Roman" w:hAnsi="Times New Roman" w:eastAsia="宋体" w:cs="Times New Roman"/>
                <w:spacing w:val="-2"/>
                <w:sz w:val="19"/>
                <w:szCs w:val="19"/>
                <w:lang w:eastAsia="zh-CN"/>
              </w:rPr>
              <w:t>成保护区重点区域水环境质量监测分析，出具监测报告，正在专利及发表文章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74" w:type="dxa"/>
            <w:vMerge w:val="restart"/>
            <w:tcBorders>
              <w:top w:val="single" w:color="auto" w:sz="4" w:space="0"/>
              <w:left w:val="single" w:color="auto" w:sz="4" w:space="0"/>
              <w:bottom w:val="single" w:color="auto" w:sz="4" w:space="0"/>
              <w:right w:val="single" w:color="auto" w:sz="4" w:space="0"/>
            </w:tcBorders>
            <w:textDirection w:val="tbRlV"/>
            <w:vAlign w:val="top"/>
          </w:tcPr>
          <w:p>
            <w:pPr>
              <w:spacing w:line="363" w:lineRule="auto"/>
              <w:rPr>
                <w:rFonts w:hint="default" w:ascii="Times New Roman" w:hAnsi="Times New Roman" w:cs="Times New Roman"/>
                <w:sz w:val="21"/>
              </w:rPr>
            </w:pPr>
          </w:p>
          <w:p>
            <w:pPr>
              <w:spacing w:before="64" w:line="216" w:lineRule="auto"/>
              <w:ind w:firstLine="3177"/>
              <w:rPr>
                <w:rFonts w:hint="default" w:ascii="Times New Roman" w:hAnsi="Times New Roman" w:eastAsia="宋体" w:cs="Times New Roman"/>
                <w:sz w:val="19"/>
                <w:szCs w:val="19"/>
              </w:rPr>
            </w:pPr>
            <w:r>
              <w:rPr>
                <w:rFonts w:hint="default" w:ascii="Times New Roman" w:hAnsi="Times New Roman" w:eastAsia="宋体" w:cs="Times New Roman"/>
                <w:spacing w:val="19"/>
                <w:w w:val="108"/>
                <w:sz w:val="19"/>
                <w:szCs w:val="19"/>
              </w:rPr>
              <w:t>绩效指愿</w:t>
            </w:r>
          </w:p>
        </w:tc>
        <w:tc>
          <w:tcPr>
            <w:tcW w:w="1079" w:type="dxa"/>
            <w:tcBorders>
              <w:top w:val="single" w:color="000000" w:sz="2" w:space="0"/>
              <w:left w:val="single" w:color="auto" w:sz="4" w:space="0"/>
              <w:bottom w:val="single" w:color="000000" w:sz="2" w:space="0"/>
            </w:tcBorders>
            <w:vAlign w:val="top"/>
          </w:tcPr>
          <w:p>
            <w:pPr>
              <w:spacing w:before="267" w:line="220" w:lineRule="auto"/>
              <w:ind w:firstLine="15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一级指标</w:t>
            </w:r>
          </w:p>
        </w:tc>
        <w:tc>
          <w:tcPr>
            <w:tcW w:w="1079" w:type="dxa"/>
            <w:gridSpan w:val="2"/>
            <w:tcBorders>
              <w:top w:val="single" w:color="000000" w:sz="2" w:space="0"/>
              <w:bottom w:val="single" w:color="000000" w:sz="2" w:space="0"/>
            </w:tcBorders>
            <w:vAlign w:val="top"/>
          </w:tcPr>
          <w:p>
            <w:pPr>
              <w:spacing w:before="267"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二级指标</w:t>
            </w:r>
          </w:p>
        </w:tc>
        <w:tc>
          <w:tcPr>
            <w:tcW w:w="1217" w:type="dxa"/>
            <w:tcBorders>
              <w:top w:val="single" w:color="000000" w:sz="2" w:space="0"/>
              <w:bottom w:val="single" w:color="000000" w:sz="2" w:space="0"/>
            </w:tcBorders>
            <w:vAlign w:val="top"/>
          </w:tcPr>
          <w:p>
            <w:pPr>
              <w:spacing w:before="267" w:line="220"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三级指标</w:t>
            </w:r>
          </w:p>
        </w:tc>
        <w:tc>
          <w:tcPr>
            <w:tcW w:w="1130" w:type="dxa"/>
            <w:tcBorders>
              <w:top w:val="single" w:color="000000" w:sz="2" w:space="0"/>
              <w:bottom w:val="single" w:color="000000" w:sz="2" w:space="0"/>
            </w:tcBorders>
            <w:vAlign w:val="top"/>
          </w:tcPr>
          <w:p>
            <w:pPr>
              <w:spacing w:before="137" w:line="260" w:lineRule="exact"/>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年度</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指标值</w:t>
            </w:r>
          </w:p>
        </w:tc>
        <w:tc>
          <w:tcPr>
            <w:tcW w:w="1132" w:type="dxa"/>
            <w:tcBorders>
              <w:top w:val="single" w:color="000000" w:sz="2" w:space="0"/>
              <w:bottom w:val="single" w:color="000000" w:sz="2" w:space="0"/>
            </w:tcBorders>
            <w:vAlign w:val="top"/>
          </w:tcPr>
          <w:p>
            <w:pPr>
              <w:spacing w:before="147" w:line="233" w:lineRule="auto"/>
              <w:ind w:firstLine="366"/>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实际</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完成值</w:t>
            </w:r>
          </w:p>
        </w:tc>
        <w:tc>
          <w:tcPr>
            <w:tcW w:w="826" w:type="dxa"/>
            <w:tcBorders>
              <w:top w:val="single" w:color="000000" w:sz="2" w:space="0"/>
              <w:bottom w:val="single" w:color="000000" w:sz="2" w:space="0"/>
            </w:tcBorders>
            <w:vAlign w:val="top"/>
          </w:tcPr>
          <w:p>
            <w:pPr>
              <w:spacing w:before="267" w:line="219" w:lineRule="auto"/>
              <w:ind w:firstLine="21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267" w:line="219" w:lineRule="auto"/>
              <w:ind w:firstLine="237"/>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c>
          <w:tcPr>
            <w:tcW w:w="1405" w:type="dxa"/>
            <w:tcBorders>
              <w:top w:val="single" w:color="000000" w:sz="2" w:space="0"/>
              <w:bottom w:val="single" w:color="000000" w:sz="2" w:space="0"/>
            </w:tcBorders>
            <w:vAlign w:val="top"/>
          </w:tcPr>
          <w:p>
            <w:pPr>
              <w:spacing w:before="27" w:line="250" w:lineRule="exact"/>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4"/>
                <w:position w:val="4"/>
                <w:sz w:val="19"/>
                <w:szCs w:val="19"/>
              </w:rPr>
              <w:t>偏差原因</w:t>
            </w:r>
          </w:p>
          <w:p>
            <w:pPr>
              <w:spacing w:line="220" w:lineRule="auto"/>
              <w:ind w:firstLine="41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分析及</w:t>
            </w:r>
          </w:p>
          <w:p>
            <w:pPr>
              <w:spacing w:before="13" w:line="201" w:lineRule="auto"/>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000000" w:sz="2" w:space="0"/>
              <w:left w:val="single" w:color="auto" w:sz="4" w:space="0"/>
              <w:bottom w:val="nil"/>
            </w:tcBorders>
            <w:vAlign w:val="top"/>
          </w:tcPr>
          <w:p>
            <w:pPr>
              <w:spacing w:line="259"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before="61" w:line="489" w:lineRule="auto"/>
              <w:ind w:left="239"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产出指标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(50分)</w:t>
            </w:r>
          </w:p>
        </w:tc>
        <w:tc>
          <w:tcPr>
            <w:tcW w:w="1079" w:type="dxa"/>
            <w:gridSpan w:val="2"/>
            <w:vMerge w:val="restart"/>
            <w:tcBorders>
              <w:top w:val="single" w:color="000000" w:sz="2" w:space="0"/>
            </w:tcBorders>
            <w:vAlign w:val="center"/>
          </w:tcPr>
          <w:p>
            <w:pPr>
              <w:spacing w:before="258" w:line="219" w:lineRule="auto"/>
              <w:ind w:firstLine="186" w:firstLineChars="100"/>
              <w:jc w:val="both"/>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数量指标</w:t>
            </w:r>
          </w:p>
        </w:tc>
        <w:tc>
          <w:tcPr>
            <w:tcW w:w="1217"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生态修复</w:t>
            </w:r>
          </w:p>
        </w:tc>
        <w:tc>
          <w:tcPr>
            <w:tcW w:w="1130"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建立2个大鲵生境生态恢复示范区</w:t>
            </w:r>
          </w:p>
        </w:tc>
        <w:tc>
          <w:tcPr>
            <w:tcW w:w="1132"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2.5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3"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生态监测</w:t>
            </w:r>
          </w:p>
        </w:tc>
        <w:tc>
          <w:tcPr>
            <w:tcW w:w="1130"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rPr>
            </w:pPr>
            <w:r>
              <w:rPr>
                <w:rFonts w:hint="default" w:ascii="Times New Roman" w:hAnsi="Times New Roman" w:eastAsia="宋体" w:cs="Times New Roman"/>
                <w:spacing w:val="-2"/>
                <w:sz w:val="19"/>
                <w:szCs w:val="19"/>
              </w:rPr>
              <w:t>形成1篇水环境质量监测分析报告</w:t>
            </w:r>
          </w:p>
        </w:tc>
        <w:tc>
          <w:tcPr>
            <w:tcW w:w="1132"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2.5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成果总结</w:t>
            </w:r>
          </w:p>
        </w:tc>
        <w:tc>
          <w:tcPr>
            <w:tcW w:w="1130"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rPr>
              <w:t>申请</w:t>
            </w:r>
            <w:r>
              <w:rPr>
                <w:rFonts w:hint="default" w:ascii="Times New Roman" w:hAnsi="Times New Roman" w:eastAsia="宋体" w:cs="Times New Roman"/>
                <w:spacing w:val="-2"/>
                <w:sz w:val="19"/>
                <w:szCs w:val="19"/>
                <w:lang w:val="en-US" w:eastAsia="zh-CN"/>
              </w:rPr>
              <w:t>1项</w:t>
            </w:r>
            <w:r>
              <w:rPr>
                <w:rFonts w:hint="default" w:ascii="Times New Roman" w:hAnsi="Times New Roman" w:eastAsia="宋体" w:cs="Times New Roman"/>
                <w:spacing w:val="-2"/>
                <w:sz w:val="19"/>
                <w:szCs w:val="19"/>
              </w:rPr>
              <w:t>大鲵生境生态修复技术专利</w:t>
            </w:r>
          </w:p>
        </w:tc>
        <w:tc>
          <w:tcPr>
            <w:tcW w:w="1132"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60%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2.5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项目为期2年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bottom w:val="single" w:color="000000" w:sz="2"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before="267" w:line="220"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成果总结</w:t>
            </w:r>
          </w:p>
        </w:tc>
        <w:tc>
          <w:tcPr>
            <w:tcW w:w="1130" w:type="dxa"/>
            <w:tcBorders>
              <w:top w:val="single" w:color="000000" w:sz="2" w:space="0"/>
              <w:bottom w:val="single" w:color="000000" w:sz="2" w:space="0"/>
            </w:tcBorders>
            <w:vAlign w:val="center"/>
          </w:tcPr>
          <w:p>
            <w:pPr>
              <w:spacing w:before="267" w:line="220" w:lineRule="auto"/>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rPr>
              <w:t>发表论文1篇</w:t>
            </w:r>
          </w:p>
        </w:tc>
        <w:tc>
          <w:tcPr>
            <w:tcW w:w="1132" w:type="dxa"/>
            <w:tcBorders>
              <w:top w:val="single" w:color="000000" w:sz="2" w:space="0"/>
              <w:bottom w:val="single" w:color="000000" w:sz="2" w:space="0"/>
            </w:tcBorders>
            <w:vAlign w:val="center"/>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60%</w:t>
            </w:r>
          </w:p>
        </w:tc>
        <w:tc>
          <w:tcPr>
            <w:tcW w:w="826"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2.5</w:t>
            </w:r>
          </w:p>
        </w:tc>
        <w:tc>
          <w:tcPr>
            <w:tcW w:w="868"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p>
        </w:tc>
        <w:tc>
          <w:tcPr>
            <w:tcW w:w="1405" w:type="dxa"/>
            <w:tcBorders>
              <w:top w:val="single" w:color="000000" w:sz="2" w:space="0"/>
              <w:bottom w:val="single" w:color="000000" w:sz="2" w:space="0"/>
            </w:tcBorders>
            <w:vAlign w:val="center"/>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项目为期2年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000000" w:sz="2" w:space="0"/>
              <w:bottom w:val="nil"/>
            </w:tcBorders>
            <w:vAlign w:val="top"/>
          </w:tcPr>
          <w:p>
            <w:pPr>
              <w:spacing w:before="258"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质量指标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eastAsia="zh-CN"/>
              </w:rPr>
              <w:t>生态修复</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生境生态恢复示范区具有代表性</w:t>
            </w:r>
          </w:p>
        </w:tc>
        <w:tc>
          <w:tcPr>
            <w:tcW w:w="1132" w:type="dxa"/>
            <w:tcBorders>
              <w:top w:val="single" w:color="000000" w:sz="2" w:space="0"/>
              <w:bottom w:val="single" w:color="000000" w:sz="2" w:space="0"/>
            </w:tcBorders>
            <w:vAlign w:val="top"/>
          </w:tcPr>
          <w:p>
            <w:pPr>
              <w:spacing w:before="267" w:line="220" w:lineRule="auto"/>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eastAsia="zh-CN"/>
              </w:rPr>
              <w:t>生态监测</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监测数据真是可靠</w:t>
            </w:r>
          </w:p>
        </w:tc>
        <w:tc>
          <w:tcPr>
            <w:tcW w:w="1132"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single" w:color="000000" w:sz="2"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eastAsia="zh-CN"/>
              </w:rPr>
              <w:t>成果总结</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技术成果有所产出</w:t>
            </w:r>
          </w:p>
        </w:tc>
        <w:tc>
          <w:tcPr>
            <w:tcW w:w="1132"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60%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项目为期2年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000000" w:sz="2" w:space="0"/>
              <w:bottom w:val="nil"/>
            </w:tcBorders>
            <w:vAlign w:val="top"/>
          </w:tcPr>
          <w:p>
            <w:pPr>
              <w:spacing w:before="258"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时效指标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eastAsia="zh-CN"/>
              </w:rPr>
              <w:t>生态修复</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2021年底完成</w:t>
            </w:r>
          </w:p>
        </w:tc>
        <w:tc>
          <w:tcPr>
            <w:tcW w:w="1132" w:type="dxa"/>
            <w:tcBorders>
              <w:top w:val="single" w:color="000000" w:sz="2" w:space="0"/>
              <w:bottom w:val="single" w:color="000000" w:sz="2" w:space="0"/>
            </w:tcBorders>
            <w:vAlign w:val="top"/>
          </w:tcPr>
          <w:p>
            <w:pPr>
              <w:spacing w:before="267" w:line="220" w:lineRule="auto"/>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eastAsia="zh-CN"/>
              </w:rPr>
              <w:t>生态监测</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val="en-US" w:eastAsia="zh-CN"/>
              </w:rPr>
              <w:t>2021年底完成</w:t>
            </w:r>
          </w:p>
        </w:tc>
        <w:tc>
          <w:tcPr>
            <w:tcW w:w="1132" w:type="dxa"/>
            <w:tcBorders>
              <w:top w:val="single" w:color="000000" w:sz="2" w:space="0"/>
              <w:bottom w:val="single" w:color="000000" w:sz="2" w:space="0"/>
            </w:tcBorders>
            <w:vAlign w:val="top"/>
          </w:tcPr>
          <w:p>
            <w:pPr>
              <w:spacing w:before="267" w:line="220" w:lineRule="auto"/>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single" w:color="000000" w:sz="2"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eastAsia="zh-CN"/>
              </w:rPr>
              <w:t>成果总结</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2022年地完成</w:t>
            </w:r>
          </w:p>
        </w:tc>
        <w:tc>
          <w:tcPr>
            <w:tcW w:w="1132" w:type="dxa"/>
            <w:tcBorders>
              <w:top w:val="single" w:color="000000" w:sz="2" w:space="0"/>
              <w:bottom w:val="single" w:color="000000" w:sz="2" w:space="0"/>
            </w:tcBorders>
            <w:vAlign w:val="top"/>
          </w:tcPr>
          <w:p>
            <w:pPr>
              <w:spacing w:before="267" w:line="220" w:lineRule="auto"/>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60%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before="267" w:line="220" w:lineRule="auto"/>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项目为期2年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tcBorders>
              <w:top w:val="single" w:color="000000" w:sz="2" w:space="0"/>
              <w:bottom w:val="nil"/>
            </w:tcBorders>
            <w:vAlign w:val="top"/>
          </w:tcPr>
          <w:p>
            <w:pPr>
              <w:spacing w:before="257"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成本指标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cs="Times New Roman"/>
                <w:i w:val="0"/>
                <w:iCs w:val="0"/>
                <w:color w:val="000000"/>
                <w:kern w:val="0"/>
                <w:sz w:val="18"/>
                <w:szCs w:val="18"/>
                <w:u w:val="none"/>
                <w:lang w:val="en-US" w:eastAsia="zh-CN" w:bidi="ar"/>
              </w:rPr>
              <w:t>预算成本控制情况</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3.58%</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10</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项目为期2年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pPr>
              <w:spacing w:line="303" w:lineRule="auto"/>
              <w:rPr>
                <w:rFonts w:hint="default" w:ascii="Times New Roman" w:hAnsi="Times New Roman" w:cs="Times New Roman"/>
                <w:sz w:val="21"/>
              </w:rPr>
            </w:pPr>
          </w:p>
          <w:p>
            <w:pPr>
              <w:spacing w:line="303" w:lineRule="auto"/>
              <w:rPr>
                <w:rFonts w:hint="default" w:ascii="Times New Roman" w:hAnsi="Times New Roman" w:cs="Times New Roman"/>
                <w:sz w:val="21"/>
              </w:rPr>
            </w:pPr>
          </w:p>
          <w:p>
            <w:pPr>
              <w:spacing w:line="304" w:lineRule="auto"/>
              <w:rPr>
                <w:rFonts w:hint="default" w:ascii="Times New Roman" w:hAnsi="Times New Roman" w:cs="Times New Roman"/>
                <w:sz w:val="21"/>
              </w:rPr>
            </w:pPr>
          </w:p>
          <w:p>
            <w:pPr>
              <w:spacing w:before="62" w:line="470" w:lineRule="auto"/>
              <w:ind w:left="239" w:right="169"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效益指标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(30分)</w:t>
            </w:r>
          </w:p>
        </w:tc>
        <w:tc>
          <w:tcPr>
            <w:tcW w:w="1079" w:type="dxa"/>
            <w:gridSpan w:val="2"/>
            <w:tcBorders>
              <w:top w:val="single" w:color="auto" w:sz="4" w:space="0"/>
              <w:left w:val="single" w:color="auto" w:sz="4" w:space="0"/>
              <w:bottom w:val="single" w:color="auto" w:sz="4" w:space="0"/>
              <w:right w:val="single" w:color="auto" w:sz="4" w:space="0"/>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经济效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left w:val="single" w:color="auto" w:sz="4" w:space="0"/>
              <w:bottom w:val="single" w:color="000000" w:sz="2" w:space="0"/>
            </w:tcBorders>
            <w:vAlign w:val="top"/>
          </w:tcPr>
          <w:p>
            <w:pPr>
              <w:spacing w:line="235" w:lineRule="exact"/>
              <w:rPr>
                <w:rFonts w:hint="default" w:ascii="Times New Roman" w:hAnsi="Times New Roman" w:cs="Times New Roman"/>
                <w:sz w:val="20"/>
              </w:rPr>
            </w:pP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bottom w:val="single" w:color="auto" w:sz="4" w:space="0"/>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社会效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center"/>
          </w:tcPr>
          <w:p>
            <w:pPr>
              <w:spacing w:line="225" w:lineRule="exact"/>
              <w:jc w:val="center"/>
              <w:rPr>
                <w:rFonts w:hint="default" w:ascii="Times New Roman" w:hAnsi="Times New Roman" w:cs="Times New Roman"/>
                <w:sz w:val="19"/>
              </w:rPr>
            </w:pPr>
            <w:r>
              <w:rPr>
                <w:rFonts w:hint="default" w:ascii="Times New Roman" w:hAnsi="Times New Roman" w:eastAsia="宋体" w:cs="Times New Roman"/>
                <w:spacing w:val="-2"/>
                <w:sz w:val="19"/>
                <w:szCs w:val="19"/>
                <w:lang w:eastAsia="zh-CN"/>
              </w:rPr>
              <w:t>生态修复</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有效宣传大鲵保护</w:t>
            </w:r>
          </w:p>
        </w:tc>
        <w:tc>
          <w:tcPr>
            <w:tcW w:w="1132" w:type="dxa"/>
            <w:tcBorders>
              <w:top w:val="single" w:color="000000" w:sz="2" w:space="0"/>
              <w:bottom w:val="single" w:color="000000" w:sz="2" w:space="0"/>
            </w:tcBorders>
            <w:vAlign w:val="center"/>
          </w:tcPr>
          <w:p>
            <w:pPr>
              <w:spacing w:line="225" w:lineRule="exact"/>
              <w:jc w:val="center"/>
              <w:rPr>
                <w:rFonts w:hint="default" w:ascii="Times New Roman" w:hAnsi="Times New Roman" w:cs="Times New Roman"/>
                <w:sz w:val="19"/>
              </w:rPr>
            </w:pPr>
          </w:p>
        </w:tc>
        <w:tc>
          <w:tcPr>
            <w:tcW w:w="826"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68"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1405"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left w:val="single" w:color="auto" w:sz="4" w:space="0"/>
              <w:bottom w:val="single" w:color="auto" w:sz="4" w:space="0"/>
              <w:right w:val="single" w:color="auto" w:sz="4" w:space="0"/>
            </w:tcBorders>
            <w:vAlign w:val="top"/>
          </w:tcPr>
          <w:p>
            <w:pPr>
              <w:spacing w:before="128" w:line="26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生态效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left w:val="single" w:color="auto" w:sz="4"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eastAsia="zh-CN"/>
              </w:rPr>
              <w:t>生态修复</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eastAsia="zh-CN"/>
              </w:rPr>
              <w:t>修复</w:t>
            </w:r>
            <w:r>
              <w:rPr>
                <w:rFonts w:hint="default" w:ascii="Times New Roman" w:hAnsi="Times New Roman" w:eastAsia="宋体" w:cs="Times New Roman"/>
                <w:spacing w:val="-2"/>
                <w:sz w:val="19"/>
                <w:szCs w:val="19"/>
                <w:lang w:val="en-US" w:eastAsia="zh-CN"/>
              </w:rPr>
              <w:t>2个大鲵出苗点</w:t>
            </w: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vMerge w:val="restart"/>
            <w:tcBorders>
              <w:top w:val="single" w:color="auto" w:sz="4" w:space="0"/>
              <w:bottom w:val="single" w:color="auto" w:sz="4" w:space="0"/>
            </w:tcBorders>
            <w:vAlign w:val="top"/>
          </w:tcPr>
          <w:p>
            <w:pPr>
              <w:spacing w:before="128" w:line="267" w:lineRule="auto"/>
              <w:ind w:left="241"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可持续影</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2"/>
                <w:sz w:val="19"/>
                <w:szCs w:val="19"/>
              </w:rPr>
              <w:t>响指标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生态监测</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指导保护区工作</w:t>
            </w:r>
          </w:p>
        </w:tc>
        <w:tc>
          <w:tcPr>
            <w:tcW w:w="1132" w:type="dxa"/>
            <w:tcBorders>
              <w:top w:val="single" w:color="000000" w:sz="2" w:space="0"/>
              <w:bottom w:val="single" w:color="000000" w:sz="2" w:space="0"/>
            </w:tcBorders>
            <w:vAlign w:val="center"/>
          </w:tcPr>
          <w:p>
            <w:pPr>
              <w:jc w:val="center"/>
              <w:rPr>
                <w:rFonts w:hint="default" w:ascii="Times New Roman" w:hAnsi="Times New Roman" w:cs="Times New Roman"/>
                <w:sz w:val="21"/>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成果总结</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提升单位科技实力</w:t>
            </w: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60%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tcBorders>
              <w:top w:val="single" w:color="auto" w:sz="4" w:space="0"/>
              <w:left w:val="single" w:color="auto" w:sz="4" w:space="0"/>
              <w:bottom w:val="single" w:color="auto" w:sz="4" w:space="0"/>
              <w:right w:val="single" w:color="auto" w:sz="4" w:space="0"/>
            </w:tcBorders>
            <w:vAlign w:val="top"/>
          </w:tcPr>
          <w:p>
            <w:pPr>
              <w:spacing w:before="20" w:line="270" w:lineRule="exact"/>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2"/>
                <w:position w:val="5"/>
                <w:sz w:val="19"/>
                <w:szCs w:val="19"/>
              </w:rPr>
              <w:t>满意度</w:t>
            </w:r>
          </w:p>
          <w:p>
            <w:pPr>
              <w:spacing w:line="220" w:lineRule="auto"/>
              <w:ind w:firstLine="341"/>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w:t>
            </w:r>
          </w:p>
          <w:p>
            <w:pPr>
              <w:spacing w:before="44" w:line="217" w:lineRule="auto"/>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9"/>
                <w:sz w:val="19"/>
                <w:szCs w:val="19"/>
              </w:rPr>
              <w:t>(</w:t>
            </w:r>
            <w:r>
              <w:rPr>
                <w:rFonts w:hint="default" w:ascii="Times New Roman" w:hAnsi="Times New Roman" w:eastAsia="宋体" w:cs="Times New Roman"/>
                <w:spacing w:val="9"/>
                <w:sz w:val="19"/>
                <w:szCs w:val="19"/>
                <w:lang w:val="en-US" w:eastAsia="zh-CN"/>
              </w:rPr>
              <w:t>2</w:t>
            </w:r>
            <w:r>
              <w:rPr>
                <w:rFonts w:hint="default" w:ascii="Times New Roman" w:hAnsi="Times New Roman" w:eastAsia="宋体" w:cs="Times New Roman"/>
                <w:spacing w:val="9"/>
                <w:sz w:val="19"/>
                <w:szCs w:val="19"/>
              </w:rPr>
              <w:t>0分)</w:t>
            </w:r>
          </w:p>
        </w:tc>
        <w:tc>
          <w:tcPr>
            <w:tcW w:w="1079" w:type="dxa"/>
            <w:gridSpan w:val="2"/>
            <w:tcBorders>
              <w:top w:val="single" w:color="auto" w:sz="4" w:space="0"/>
              <w:left w:val="single" w:color="auto" w:sz="4" w:space="0"/>
              <w:bottom w:val="single" w:color="auto" w:sz="4" w:space="0"/>
            </w:tcBorders>
            <w:vAlign w:val="top"/>
          </w:tcPr>
          <w:p>
            <w:pPr>
              <w:spacing w:before="20"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服务对象</w:t>
            </w:r>
          </w:p>
          <w:p>
            <w:pPr>
              <w:spacing w:before="44"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满意度指</w:t>
            </w:r>
          </w:p>
          <w:p>
            <w:pPr>
              <w:spacing w:before="34" w:line="220" w:lineRule="auto"/>
              <w:ind w:firstLine="432"/>
              <w:rPr>
                <w:rFonts w:hint="default" w:ascii="Times New Roman" w:hAnsi="Times New Roman" w:eastAsia="宋体" w:cs="Times New Roman"/>
                <w:sz w:val="19"/>
                <w:szCs w:val="19"/>
              </w:rPr>
            </w:pPr>
            <w:r>
              <w:rPr>
                <w:rFonts w:hint="default" w:ascii="Times New Roman" w:hAnsi="Times New Roman" w:eastAsia="宋体" w:cs="Times New Roman"/>
                <w:sz w:val="19"/>
                <w:szCs w:val="19"/>
              </w:rPr>
              <w:t>标</w:t>
            </w:r>
          </w:p>
        </w:tc>
        <w:tc>
          <w:tcPr>
            <w:tcW w:w="1217" w:type="dxa"/>
            <w:tcBorders>
              <w:top w:val="single" w:color="000000" w:sz="2" w:space="0"/>
              <w:bottom w:val="single" w:color="000000" w:sz="2" w:space="0"/>
            </w:tcBorders>
            <w:vAlign w:val="center"/>
          </w:tcPr>
          <w:p>
            <w:pPr>
              <w:jc w:val="center"/>
              <w:rPr>
                <w:rFonts w:hint="default" w:ascii="Times New Roman" w:hAnsi="Times New Roman" w:cs="Times New Roman"/>
                <w:sz w:val="21"/>
              </w:rPr>
            </w:pPr>
            <w:r>
              <w:rPr>
                <w:rFonts w:hint="default" w:ascii="Times New Roman" w:hAnsi="Times New Roman" w:eastAsia="宋体" w:cs="Times New Roman"/>
                <w:spacing w:val="-2"/>
                <w:sz w:val="19"/>
                <w:szCs w:val="19"/>
                <w:lang w:eastAsia="zh-CN"/>
              </w:rPr>
              <w:t>生态修复</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eastAsia="zh-CN"/>
              </w:rPr>
            </w:pPr>
            <w:r>
              <w:rPr>
                <w:rFonts w:hint="default" w:ascii="Times New Roman" w:hAnsi="Times New Roman" w:eastAsia="宋体" w:cs="Times New Roman"/>
                <w:spacing w:val="-2"/>
                <w:sz w:val="19"/>
                <w:szCs w:val="19"/>
                <w:lang w:eastAsia="zh-CN"/>
              </w:rPr>
              <w:t>周边居民对</w:t>
            </w:r>
            <w:r>
              <w:rPr>
                <w:rFonts w:hint="default" w:ascii="Times New Roman" w:hAnsi="Times New Roman" w:eastAsia="宋体" w:cs="Times New Roman"/>
                <w:spacing w:val="-2"/>
                <w:sz w:val="19"/>
                <w:szCs w:val="19"/>
              </w:rPr>
              <w:t>大鲵生境生态恢复示范区</w:t>
            </w:r>
            <w:r>
              <w:rPr>
                <w:rFonts w:hint="default" w:ascii="Times New Roman" w:hAnsi="Times New Roman" w:eastAsia="宋体" w:cs="Times New Roman"/>
                <w:spacing w:val="-2"/>
                <w:sz w:val="19"/>
                <w:szCs w:val="19"/>
                <w:lang w:eastAsia="zh-CN"/>
              </w:rPr>
              <w:t>表示赞同</w:t>
            </w:r>
          </w:p>
        </w:tc>
        <w:tc>
          <w:tcPr>
            <w:tcW w:w="1132" w:type="dxa"/>
            <w:tcBorders>
              <w:top w:val="single" w:color="000000" w:sz="2" w:space="0"/>
              <w:bottom w:val="single" w:color="000000" w:sz="2" w:space="0"/>
            </w:tcBorders>
            <w:vAlign w:val="center"/>
          </w:tcPr>
          <w:p>
            <w:pPr>
              <w:jc w:val="center"/>
              <w:rPr>
                <w:rFonts w:hint="default" w:ascii="Times New Roman" w:hAnsi="Times New Roman" w:cs="Times New Roman"/>
                <w:sz w:val="21"/>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rPr>
                <w:rFonts w:hint="default" w:ascii="Times New Roman" w:hAnsi="Times New Roman" w:eastAsia="宋体" w:cs="Times New Roman"/>
                <w:spacing w:val="-2"/>
                <w:sz w:val="19"/>
                <w:szCs w:val="19"/>
                <w:lang w:val="en-US" w:eastAsia="zh-CN"/>
              </w:rPr>
            </w:pPr>
          </w:p>
          <w:p>
            <w:pPr>
              <w:rPr>
                <w:rFonts w:hint="default" w:ascii="Times New Roman" w:hAnsi="Times New Roman" w:eastAsia="宋体" w:cs="Times New Roman"/>
                <w:sz w:val="21"/>
                <w:lang w:val="en-US" w:eastAsia="zh-CN"/>
              </w:rPr>
            </w:pPr>
            <w:r>
              <w:rPr>
                <w:rFonts w:hint="default" w:ascii="Times New Roman" w:hAnsi="Times New Roman" w:eastAsia="宋体" w:cs="Times New Roman"/>
                <w:spacing w:val="-2"/>
                <w:sz w:val="19"/>
                <w:szCs w:val="19"/>
                <w:lang w:val="en-US" w:eastAsia="zh-CN"/>
              </w:rPr>
              <w:t>20</w:t>
            </w: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6711" w:type="dxa"/>
            <w:gridSpan w:val="7"/>
            <w:tcBorders>
              <w:top w:val="single" w:color="000000" w:sz="2" w:space="0"/>
              <w:bottom w:val="single" w:color="000000" w:sz="2" w:space="0"/>
            </w:tcBorders>
            <w:vAlign w:val="top"/>
          </w:tcPr>
          <w:p>
            <w:pPr>
              <w:spacing w:before="51" w:line="203" w:lineRule="auto"/>
              <w:ind w:firstLine="315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总分</w:t>
            </w:r>
          </w:p>
        </w:tc>
        <w:tc>
          <w:tcPr>
            <w:tcW w:w="826" w:type="dxa"/>
            <w:tcBorders>
              <w:top w:val="single" w:color="000000" w:sz="2" w:space="0"/>
              <w:bottom w:val="single" w:color="000000" w:sz="2" w:space="0"/>
            </w:tcBorders>
            <w:vAlign w:val="top"/>
          </w:tcPr>
          <w:p>
            <w:pPr>
              <w:spacing w:before="62" w:line="183" w:lineRule="auto"/>
              <w:ind w:firstLine="264"/>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100</w:t>
            </w: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bl>
    <w:p>
      <w:pPr>
        <w:spacing w:before="86" w:line="245" w:lineRule="auto"/>
        <w:ind w:left="614" w:right="468"/>
        <w:rPr>
          <w:rFonts w:hint="default" w:ascii="Times New Roman" w:hAnsi="Times New Roman" w:eastAsia="仿宋" w:cs="Times New Roman"/>
          <w:sz w:val="20"/>
          <w:szCs w:val="20"/>
        </w:rPr>
      </w:pPr>
      <w:r>
        <w:rPr>
          <w:rFonts w:hint="default" w:ascii="Times New Roman" w:hAnsi="Times New Roman" w:eastAsia="仿宋" w:cs="Times New Roman"/>
          <w:spacing w:val="6"/>
          <w:sz w:val="20"/>
          <w:szCs w:val="20"/>
        </w:rPr>
        <w:t>备注:</w:t>
      </w:r>
      <w:r>
        <w:rPr>
          <w:rFonts w:hint="default" w:ascii="Times New Roman" w:hAnsi="Times New Roman" w:eastAsia="仿宋" w:cs="Times New Roman"/>
          <w:spacing w:val="8"/>
          <w:sz w:val="20"/>
          <w:szCs w:val="20"/>
        </w:rPr>
        <w:t xml:space="preserve">  </w:t>
      </w:r>
      <w:r>
        <w:rPr>
          <w:rFonts w:hint="default" w:ascii="Times New Roman" w:hAnsi="Times New Roman" w:eastAsia="仿宋" w:cs="Times New Roman"/>
          <w:spacing w:val="6"/>
          <w:sz w:val="20"/>
          <w:szCs w:val="20"/>
        </w:rPr>
        <w:t>一个一级项目支出一张表.鉴于2022年开展省级专项资金三年(2019年-2021年)</w:t>
      </w:r>
      <w:r>
        <w:rPr>
          <w:rFonts w:hint="default" w:ascii="Times New Roman" w:hAnsi="Times New Roman" w:eastAsia="仿宋" w:cs="Times New Roman"/>
          <w:spacing w:val="26"/>
          <w:sz w:val="20"/>
          <w:szCs w:val="20"/>
        </w:rPr>
        <w:t xml:space="preserve"> </w:t>
      </w:r>
      <w:r>
        <w:rPr>
          <w:rFonts w:hint="default" w:ascii="Times New Roman" w:hAnsi="Times New Roman" w:eastAsia="仿宋" w:cs="Times New Roman"/>
          <w:spacing w:val="6"/>
          <w:sz w:val="20"/>
          <w:szCs w:val="20"/>
        </w:rPr>
        <w:t>整体绩效</w:t>
      </w:r>
      <w:r>
        <w:rPr>
          <w:rFonts w:hint="default" w:ascii="Times New Roman" w:hAnsi="Times New Roman" w:eastAsia="仿宋" w:cs="Times New Roman"/>
          <w:sz w:val="20"/>
          <w:szCs w:val="20"/>
        </w:rPr>
        <w:t xml:space="preserve"> </w:t>
      </w:r>
      <w:r>
        <w:rPr>
          <w:rFonts w:hint="default" w:ascii="Times New Roman" w:hAnsi="Times New Roman" w:eastAsia="仿宋" w:cs="Times New Roman"/>
          <w:spacing w:val="7"/>
          <w:sz w:val="20"/>
          <w:szCs w:val="20"/>
        </w:rPr>
        <w:t>评价,故本次可以不填报该自评表.</w:t>
      </w:r>
    </w:p>
    <w:p>
      <w:pPr>
        <w:spacing w:line="249" w:lineRule="auto"/>
        <w:rPr>
          <w:rFonts w:hint="default" w:ascii="Times New Roman" w:hAnsi="Times New Roman" w:cs="Times New Roman"/>
          <w:sz w:val="21"/>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cs="Times New Roman"/>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z w:val="34"/>
          <w:szCs w:val="34"/>
        </w:rPr>
      </w:pPr>
      <w:r>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t>附件3</w:t>
      </w:r>
      <w:r>
        <w:rPr>
          <w:rFonts w:hint="default" w:ascii="Times New Roman" w:hAnsi="Times New Roman" w:eastAsia="黑体" w:cs="Times New Roman"/>
          <w:spacing w:val="2"/>
          <w:sz w:val="34"/>
          <w:szCs w:val="34"/>
          <w:lang w:val="en-US" w:eastAsia="zh-CN"/>
          <w14:textOutline w14:w="6172" w14:cap="flat" w14:cmpd="sng">
            <w14:solidFill>
              <w14:srgbClr w14:val="000000"/>
            </w14:solidFill>
            <w14:prstDash w14:val="solid"/>
            <w14:miter w14:val="0"/>
          </w14:textOutline>
        </w:rPr>
        <w:t>.3</w:t>
      </w:r>
    </w:p>
    <w:p>
      <w:pPr>
        <w:spacing w:before="199" w:line="205" w:lineRule="auto"/>
        <w:ind w:firstLine="2589"/>
        <w:rPr>
          <w:rFonts w:hint="default" w:ascii="Times New Roman" w:hAnsi="Times New Roman" w:eastAsia="宋体" w:cs="Times New Roman"/>
          <w:sz w:val="34"/>
          <w:szCs w:val="34"/>
        </w:rPr>
      </w:pPr>
      <w:r>
        <w:rPr>
          <w:rFonts w:hint="default" w:ascii="Times New Roman" w:hAnsi="Times New Roman" w:eastAsia="宋体" w:cs="Times New Roman"/>
          <w:spacing w:val="19"/>
          <w:w w:val="101"/>
          <w:sz w:val="34"/>
          <w:szCs w:val="34"/>
          <w14:textOutline w14:w="6172" w14:cap="flat" w14:cmpd="sng">
            <w14:solidFill>
              <w14:srgbClr w14:val="000000"/>
            </w14:solidFill>
            <w14:prstDash w14:val="solid"/>
            <w14:miter w14:val="0"/>
          </w14:textOutline>
        </w:rPr>
        <w:t>2021年度项目支出绩效自评表</w:t>
      </w:r>
    </w:p>
    <w:tbl>
      <w:tblPr>
        <w:tblStyle w:val="13"/>
        <w:tblW w:w="9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79"/>
        <w:gridCol w:w="1059"/>
        <w:gridCol w:w="20"/>
        <w:gridCol w:w="1217"/>
        <w:gridCol w:w="1130"/>
        <w:gridCol w:w="1132"/>
        <w:gridCol w:w="826"/>
        <w:gridCol w:w="868"/>
        <w:gridCol w:w="14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74" w:type="dxa"/>
            <w:tcBorders>
              <w:top w:val="single" w:color="000000" w:sz="2" w:space="0"/>
              <w:bottom w:val="single" w:color="000000" w:sz="2" w:space="0"/>
            </w:tcBorders>
            <w:vAlign w:val="top"/>
          </w:tcPr>
          <w:p>
            <w:pPr>
              <w:spacing w:before="40" w:line="270" w:lineRule="exact"/>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position w:val="5"/>
                <w:sz w:val="19"/>
                <w:szCs w:val="19"/>
              </w:rPr>
              <w:t>项目支</w:t>
            </w:r>
          </w:p>
          <w:p>
            <w:pPr>
              <w:spacing w:line="212" w:lineRule="auto"/>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出名称</w:t>
            </w:r>
          </w:p>
        </w:tc>
        <w:tc>
          <w:tcPr>
            <w:tcW w:w="8736" w:type="dxa"/>
            <w:gridSpan w:val="9"/>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sz w:val="21"/>
              </w:rPr>
              <w:t>2021年中央财政国家重点野生动植物保护资金（省直）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tcBorders>
              <w:top w:val="single" w:color="000000" w:sz="2" w:space="0"/>
              <w:bottom w:val="single" w:color="000000" w:sz="2" w:space="0"/>
            </w:tcBorders>
            <w:vAlign w:val="top"/>
          </w:tcPr>
          <w:p>
            <w:pPr>
              <w:spacing w:before="36" w:line="219" w:lineRule="auto"/>
              <w:ind w:firstLine="145"/>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主管部门</w:t>
            </w:r>
          </w:p>
        </w:tc>
        <w:tc>
          <w:tcPr>
            <w:tcW w:w="4505" w:type="dxa"/>
            <w:gridSpan w:val="5"/>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湖南省林业局</w:t>
            </w:r>
          </w:p>
        </w:tc>
        <w:tc>
          <w:tcPr>
            <w:tcW w:w="1132" w:type="dxa"/>
            <w:tcBorders>
              <w:top w:val="single" w:color="000000" w:sz="2" w:space="0"/>
              <w:bottom w:val="single" w:color="000000" w:sz="2" w:space="0"/>
            </w:tcBorders>
            <w:vAlign w:val="top"/>
          </w:tcPr>
          <w:p>
            <w:pPr>
              <w:spacing w:before="36" w:line="220" w:lineRule="auto"/>
              <w:ind w:firstLine="185" w:firstLineChars="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实施单位</w:t>
            </w:r>
          </w:p>
        </w:tc>
        <w:tc>
          <w:tcPr>
            <w:tcW w:w="3099" w:type="dxa"/>
            <w:gridSpan w:val="3"/>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湖南张家界大鲵国家级自然保护区管理处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4" w:type="dxa"/>
            <w:vMerge w:val="restart"/>
            <w:tcBorders>
              <w:top w:val="single" w:color="000000" w:sz="2" w:space="0"/>
              <w:bottom w:val="nil"/>
            </w:tcBorders>
            <w:vAlign w:val="top"/>
          </w:tcPr>
          <w:p>
            <w:pPr>
              <w:spacing w:line="255" w:lineRule="auto"/>
              <w:rPr>
                <w:rFonts w:hint="default" w:ascii="Times New Roman" w:hAnsi="Times New Roman" w:cs="Times New Roman"/>
                <w:sz w:val="21"/>
              </w:rPr>
            </w:pPr>
          </w:p>
          <w:p>
            <w:pPr>
              <w:spacing w:line="256" w:lineRule="auto"/>
              <w:rPr>
                <w:rFonts w:hint="default" w:ascii="Times New Roman" w:hAnsi="Times New Roman" w:cs="Times New Roman"/>
                <w:sz w:val="21"/>
              </w:rPr>
            </w:pPr>
          </w:p>
          <w:p>
            <w:pPr>
              <w:spacing w:before="62" w:line="276" w:lineRule="auto"/>
              <w:ind w:left="244" w:right="169" w:hanging="9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项目资金</w:t>
            </w:r>
            <w:r>
              <w:rPr>
                <w:rFonts w:hint="default" w:ascii="Times New Roman" w:hAnsi="Times New Roman" w:eastAsia="宋体" w:cs="Times New Roman"/>
                <w:spacing w:val="1"/>
                <w:sz w:val="19"/>
                <w:szCs w:val="19"/>
              </w:rPr>
              <w:t xml:space="preserve"> </w:t>
            </w:r>
            <w:r>
              <w:rPr>
                <w:rFonts w:hint="default" w:ascii="Times New Roman" w:hAnsi="Times New Roman" w:eastAsia="宋体" w:cs="Times New Roman"/>
                <w:spacing w:val="2"/>
                <w:sz w:val="19"/>
                <w:szCs w:val="19"/>
              </w:rPr>
              <w:t>(</w:t>
            </w:r>
            <w:r>
              <w:rPr>
                <w:rFonts w:hint="default" w:ascii="Times New Roman" w:hAnsi="Times New Roman" w:eastAsia="宋体" w:cs="Times New Roman"/>
                <w:spacing w:val="-54"/>
                <w:sz w:val="19"/>
                <w:szCs w:val="19"/>
              </w:rPr>
              <w:t xml:space="preserve"> </w:t>
            </w:r>
            <w:r>
              <w:rPr>
                <w:rFonts w:hint="default" w:ascii="Times New Roman" w:hAnsi="Times New Roman" w:eastAsia="宋体" w:cs="Times New Roman"/>
                <w:spacing w:val="2"/>
                <w:sz w:val="19"/>
                <w:szCs w:val="19"/>
              </w:rPr>
              <w:t>万元)</w:t>
            </w:r>
          </w:p>
        </w:tc>
        <w:tc>
          <w:tcPr>
            <w:tcW w:w="2138"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237" w:type="dxa"/>
            <w:gridSpan w:val="2"/>
            <w:tcBorders>
              <w:top w:val="single" w:color="000000" w:sz="2" w:space="0"/>
              <w:bottom w:val="single" w:color="000000" w:sz="2" w:space="0"/>
            </w:tcBorders>
            <w:vAlign w:val="top"/>
          </w:tcPr>
          <w:p>
            <w:pPr>
              <w:spacing w:before="26" w:line="260" w:lineRule="exact"/>
              <w:ind w:firstLine="422"/>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年初</w:t>
            </w:r>
          </w:p>
          <w:p>
            <w:pPr>
              <w:spacing w:line="219" w:lineRule="auto"/>
              <w:ind w:firstLine="3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0" w:type="dxa"/>
            <w:tcBorders>
              <w:top w:val="single" w:color="000000" w:sz="2" w:space="0"/>
              <w:bottom w:val="single" w:color="000000" w:sz="2" w:space="0"/>
            </w:tcBorders>
            <w:vAlign w:val="top"/>
          </w:tcPr>
          <w:p>
            <w:pPr>
              <w:spacing w:before="36" w:line="223" w:lineRule="auto"/>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全年</w:t>
            </w:r>
          </w:p>
          <w:p>
            <w:pPr>
              <w:spacing w:line="219" w:lineRule="auto"/>
              <w:ind w:firstLine="26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2" w:type="dxa"/>
            <w:tcBorders>
              <w:top w:val="single" w:color="000000" w:sz="2" w:space="0"/>
              <w:bottom w:val="single" w:color="000000" w:sz="2" w:space="0"/>
            </w:tcBorders>
            <w:vAlign w:val="top"/>
          </w:tcPr>
          <w:p>
            <w:pPr>
              <w:spacing w:before="26" w:line="260" w:lineRule="exact"/>
              <w:ind w:firstLine="375"/>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全年</w:t>
            </w:r>
          </w:p>
          <w:p>
            <w:pPr>
              <w:spacing w:line="219" w:lineRule="auto"/>
              <w:ind w:firstLine="28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执行数</w:t>
            </w:r>
          </w:p>
        </w:tc>
        <w:tc>
          <w:tcPr>
            <w:tcW w:w="826" w:type="dxa"/>
            <w:tcBorders>
              <w:top w:val="single" w:color="000000" w:sz="2" w:space="0"/>
              <w:bottom w:val="single" w:color="000000" w:sz="2" w:space="0"/>
            </w:tcBorders>
            <w:vAlign w:val="top"/>
          </w:tcPr>
          <w:p>
            <w:pPr>
              <w:spacing w:before="156" w:line="219"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156" w:line="219" w:lineRule="auto"/>
              <w:ind w:firstLine="138"/>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执行率</w:t>
            </w:r>
          </w:p>
        </w:tc>
        <w:tc>
          <w:tcPr>
            <w:tcW w:w="1405" w:type="dxa"/>
            <w:tcBorders>
              <w:top w:val="single" w:color="000000" w:sz="2" w:space="0"/>
              <w:bottom w:val="single" w:color="000000" w:sz="2" w:space="0"/>
            </w:tcBorders>
            <w:vAlign w:val="top"/>
          </w:tcPr>
          <w:p>
            <w:pPr>
              <w:spacing w:before="156" w:line="219" w:lineRule="auto"/>
              <w:ind w:firstLine="50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19"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年度资金总额</w:t>
            </w:r>
          </w:p>
        </w:tc>
        <w:tc>
          <w:tcPr>
            <w:tcW w:w="1237" w:type="dxa"/>
            <w:gridSpan w:val="2"/>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pacing w:val="-6"/>
                <w:sz w:val="19"/>
                <w:szCs w:val="19"/>
                <w:lang w:val="en-US" w:eastAsia="zh-CN"/>
              </w:rPr>
            </w:pPr>
            <w:r>
              <w:rPr>
                <w:rFonts w:hint="default" w:ascii="Times New Roman" w:hAnsi="Times New Roman" w:eastAsia="宋体" w:cs="Times New Roman"/>
                <w:spacing w:val="-6"/>
                <w:sz w:val="19"/>
                <w:szCs w:val="19"/>
                <w:lang w:val="en-US" w:eastAsia="zh-CN"/>
              </w:rPr>
              <w:t>50</w:t>
            </w:r>
          </w:p>
        </w:tc>
        <w:tc>
          <w:tcPr>
            <w:tcW w:w="1130" w:type="dxa"/>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pacing w:val="-6"/>
                <w:sz w:val="19"/>
                <w:szCs w:val="19"/>
                <w:lang w:val="en-US" w:eastAsia="zh-CN"/>
              </w:rPr>
            </w:pPr>
            <w:r>
              <w:rPr>
                <w:rFonts w:hint="default" w:ascii="Times New Roman" w:hAnsi="Times New Roman" w:eastAsia="宋体" w:cs="Times New Roman"/>
                <w:spacing w:val="-6"/>
                <w:sz w:val="19"/>
                <w:szCs w:val="19"/>
                <w:lang w:val="en-US" w:eastAsia="zh-CN"/>
              </w:rPr>
              <w:t>50</w:t>
            </w:r>
          </w:p>
        </w:tc>
        <w:tc>
          <w:tcPr>
            <w:tcW w:w="1132" w:type="dxa"/>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pacing w:val="-6"/>
                <w:sz w:val="19"/>
                <w:szCs w:val="19"/>
                <w:lang w:val="en-US" w:eastAsia="zh-CN"/>
              </w:rPr>
            </w:pPr>
            <w:r>
              <w:rPr>
                <w:rFonts w:hint="default" w:ascii="Times New Roman" w:hAnsi="Times New Roman" w:eastAsia="宋体" w:cs="Times New Roman"/>
                <w:spacing w:val="-6"/>
                <w:sz w:val="19"/>
                <w:szCs w:val="19"/>
                <w:lang w:val="en-US" w:eastAsia="zh-CN"/>
              </w:rPr>
              <w:t>0</w:t>
            </w:r>
          </w:p>
        </w:tc>
        <w:tc>
          <w:tcPr>
            <w:tcW w:w="826" w:type="dxa"/>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pacing w:val="-6"/>
                <w:sz w:val="19"/>
                <w:szCs w:val="19"/>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pacing w:val="-6"/>
                <w:sz w:val="19"/>
                <w:szCs w:val="19"/>
                <w:lang w:val="en-US" w:eastAsia="zh-CN"/>
              </w:rPr>
            </w:pPr>
            <w:r>
              <w:rPr>
                <w:rFonts w:hint="default" w:ascii="Times New Roman" w:hAnsi="Times New Roman" w:eastAsia="宋体" w:cs="Times New Roman"/>
                <w:spacing w:val="-6"/>
                <w:sz w:val="19"/>
                <w:szCs w:val="19"/>
                <w:lang w:val="en-US" w:eastAsia="zh-CN"/>
              </w:rPr>
              <w:t>0</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其中:当年财政拨款</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上年结转资金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single" w:color="000000" w:sz="2" w:space="0"/>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20"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其他资金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restart"/>
            <w:tcBorders>
              <w:top w:val="single" w:color="000000" w:sz="2" w:space="0"/>
              <w:bottom w:val="nil"/>
            </w:tcBorders>
            <w:vAlign w:val="top"/>
          </w:tcPr>
          <w:p>
            <w:pPr>
              <w:spacing w:before="27" w:line="236" w:lineRule="auto"/>
              <w:ind w:left="334" w:right="167" w:hanging="1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年度总体</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18"/>
                <w:w w:val="97"/>
                <w:sz w:val="19"/>
                <w:szCs w:val="19"/>
              </w:rPr>
              <w:t>目</w:t>
            </w:r>
            <w:r>
              <w:rPr>
                <w:rFonts w:hint="default" w:ascii="Times New Roman" w:hAnsi="Times New Roman" w:eastAsia="宋体" w:cs="Times New Roman"/>
                <w:spacing w:val="-33"/>
                <w:sz w:val="19"/>
                <w:szCs w:val="19"/>
              </w:rPr>
              <w:t xml:space="preserve"> </w:t>
            </w:r>
            <w:r>
              <w:rPr>
                <w:rFonts w:hint="default" w:ascii="Times New Roman" w:hAnsi="Times New Roman" w:eastAsia="宋体" w:cs="Times New Roman"/>
                <w:spacing w:val="-18"/>
                <w:w w:val="97"/>
                <w:sz w:val="19"/>
                <w:szCs w:val="19"/>
              </w:rPr>
              <w:t>标</w:t>
            </w:r>
          </w:p>
        </w:tc>
        <w:tc>
          <w:tcPr>
            <w:tcW w:w="4505" w:type="dxa"/>
            <w:gridSpan w:val="5"/>
            <w:tcBorders>
              <w:top w:val="single" w:color="000000" w:sz="2" w:space="0"/>
              <w:bottom w:val="single" w:color="000000" w:sz="2" w:space="0"/>
            </w:tcBorders>
            <w:vAlign w:val="top"/>
          </w:tcPr>
          <w:p>
            <w:pPr>
              <w:spacing w:before="37" w:line="220" w:lineRule="auto"/>
              <w:ind w:firstLine="186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预期目标</w:t>
            </w:r>
          </w:p>
        </w:tc>
        <w:tc>
          <w:tcPr>
            <w:tcW w:w="4231" w:type="dxa"/>
            <w:gridSpan w:val="4"/>
            <w:tcBorders>
              <w:top w:val="single" w:color="000000" w:sz="2" w:space="0"/>
              <w:bottom w:val="single" w:color="000000" w:sz="2" w:space="0"/>
            </w:tcBorders>
            <w:vAlign w:val="top"/>
          </w:tcPr>
          <w:p>
            <w:pPr>
              <w:spacing w:before="37" w:line="219" w:lineRule="auto"/>
              <w:ind w:firstLine="1536"/>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0" w:hRule="atLeast"/>
        </w:trPr>
        <w:tc>
          <w:tcPr>
            <w:tcW w:w="1074" w:type="dxa"/>
            <w:vMerge w:val="continue"/>
            <w:tcBorders>
              <w:top w:val="nil"/>
              <w:bottom w:val="single" w:color="auto" w:sz="4" w:space="0"/>
            </w:tcBorders>
            <w:vAlign w:val="top"/>
          </w:tcPr>
          <w:p>
            <w:pPr>
              <w:rPr>
                <w:rFonts w:hint="default" w:ascii="Times New Roman" w:hAnsi="Times New Roman" w:cs="Times New Roman"/>
                <w:sz w:val="21"/>
              </w:rPr>
            </w:pPr>
          </w:p>
        </w:tc>
        <w:tc>
          <w:tcPr>
            <w:tcW w:w="4505" w:type="dxa"/>
            <w:gridSpan w:val="5"/>
            <w:tcBorders>
              <w:top w:val="single" w:color="000000" w:sz="2" w:space="0"/>
              <w:bottom w:val="single" w:color="000000" w:sz="2" w:space="0"/>
            </w:tcBorders>
            <w:vAlign w:val="top"/>
          </w:tcPr>
          <w:p>
            <w:pPr>
              <w:numPr>
                <w:ilvl w:val="0"/>
                <w:numId w:val="5"/>
              </w:numPr>
              <w:rPr>
                <w:rFonts w:hint="default" w:ascii="Times New Roman" w:hAnsi="Times New Roman" w:cs="Times New Roman"/>
                <w:lang w:val="en-US" w:eastAsia="zh-CN"/>
              </w:rPr>
            </w:pPr>
            <w:r>
              <w:rPr>
                <w:rFonts w:hint="default" w:ascii="Times New Roman" w:hAnsi="Times New Roman" w:cs="Times New Roman"/>
                <w:lang w:val="en-US" w:eastAsia="zh-CN"/>
              </w:rPr>
              <w:t>完成一个点的大鲵栖息地生态修复</w:t>
            </w:r>
          </w:p>
          <w:p>
            <w:pPr>
              <w:pStyle w:val="2"/>
              <w:numPr>
                <w:ilvl w:val="0"/>
                <w:numId w:val="0"/>
              </w:numPr>
              <w:kinsoku w:val="0"/>
              <w:autoSpaceDE w:val="0"/>
              <w:autoSpaceDN w:val="0"/>
              <w:adjustRightInd w:val="0"/>
              <w:snapToGrid w:val="0"/>
              <w:spacing w:after="120" w:line="240" w:lineRule="auto"/>
              <w:jc w:val="left"/>
              <w:textAlignment w:val="baseline"/>
              <w:rPr>
                <w:rFonts w:hint="default" w:ascii="Times New Roman" w:hAnsi="Times New Roman" w:cs="Times New Roman"/>
                <w:lang w:val="en-US" w:eastAsia="zh-CN"/>
              </w:rPr>
            </w:pPr>
            <w:r>
              <w:rPr>
                <w:rFonts w:hint="default" w:ascii="Times New Roman" w:hAnsi="Times New Roman" w:cs="Times New Roman"/>
                <w:lang w:val="en-US" w:eastAsia="zh-CN"/>
              </w:rPr>
              <w:t>2.保种大鲵纯种种群5个</w:t>
            </w:r>
          </w:p>
          <w:p>
            <w:pPr>
              <w:pStyle w:val="2"/>
              <w:numPr>
                <w:ilvl w:val="0"/>
                <w:numId w:val="0"/>
              </w:numPr>
              <w:kinsoku w:val="0"/>
              <w:autoSpaceDE w:val="0"/>
              <w:autoSpaceDN w:val="0"/>
              <w:adjustRightInd w:val="0"/>
              <w:snapToGrid w:val="0"/>
              <w:spacing w:after="120" w:line="240" w:lineRule="auto"/>
              <w:jc w:val="left"/>
              <w:textAlignment w:val="baseline"/>
              <w:rPr>
                <w:rFonts w:hint="default" w:ascii="Times New Roman" w:hAnsi="Times New Roman" w:cs="Times New Roman"/>
                <w:lang w:val="en-US" w:eastAsia="zh-CN"/>
              </w:rPr>
            </w:pPr>
            <w:r>
              <w:rPr>
                <w:rFonts w:hint="default" w:ascii="Times New Roman" w:hAnsi="Times New Roman" w:cs="Times New Roman"/>
                <w:lang w:val="en-US" w:eastAsia="zh-CN"/>
              </w:rPr>
              <w:t>3.完成水生生物迁地保护工作</w:t>
            </w:r>
          </w:p>
        </w:tc>
        <w:tc>
          <w:tcPr>
            <w:tcW w:w="4231" w:type="dxa"/>
            <w:gridSpan w:val="4"/>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0"/>
                <w:lang w:val="en-US" w:eastAsia="zh-CN"/>
              </w:rPr>
              <w:t>项目资金下达时间为2021年12月23日，项目未及时开展。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74" w:type="dxa"/>
            <w:vMerge w:val="restart"/>
            <w:tcBorders>
              <w:top w:val="single" w:color="auto" w:sz="4" w:space="0"/>
              <w:left w:val="single" w:color="auto" w:sz="4" w:space="0"/>
              <w:bottom w:val="single" w:color="auto" w:sz="4" w:space="0"/>
              <w:right w:val="single" w:color="auto" w:sz="4" w:space="0"/>
            </w:tcBorders>
            <w:textDirection w:val="tbRlV"/>
            <w:vAlign w:val="top"/>
          </w:tcPr>
          <w:p>
            <w:pPr>
              <w:spacing w:line="363" w:lineRule="auto"/>
              <w:rPr>
                <w:rFonts w:hint="default" w:ascii="Times New Roman" w:hAnsi="Times New Roman" w:cs="Times New Roman"/>
                <w:sz w:val="21"/>
              </w:rPr>
            </w:pPr>
          </w:p>
          <w:p>
            <w:pPr>
              <w:spacing w:before="64" w:line="216" w:lineRule="auto"/>
              <w:ind w:firstLine="3177"/>
              <w:rPr>
                <w:rFonts w:hint="default" w:ascii="Times New Roman" w:hAnsi="Times New Roman" w:eastAsia="宋体" w:cs="Times New Roman"/>
                <w:sz w:val="19"/>
                <w:szCs w:val="19"/>
              </w:rPr>
            </w:pPr>
            <w:r>
              <w:rPr>
                <w:rFonts w:hint="default" w:ascii="Times New Roman" w:hAnsi="Times New Roman" w:eastAsia="宋体" w:cs="Times New Roman"/>
                <w:spacing w:val="19"/>
                <w:w w:val="108"/>
                <w:sz w:val="19"/>
                <w:szCs w:val="19"/>
              </w:rPr>
              <w:t>绩效指愿</w:t>
            </w:r>
          </w:p>
        </w:tc>
        <w:tc>
          <w:tcPr>
            <w:tcW w:w="1079" w:type="dxa"/>
            <w:tcBorders>
              <w:top w:val="single" w:color="000000" w:sz="2" w:space="0"/>
              <w:left w:val="single" w:color="auto" w:sz="4" w:space="0"/>
              <w:bottom w:val="single" w:color="000000" w:sz="2" w:space="0"/>
            </w:tcBorders>
            <w:vAlign w:val="top"/>
          </w:tcPr>
          <w:p>
            <w:pPr>
              <w:spacing w:before="267" w:line="220" w:lineRule="auto"/>
              <w:ind w:firstLine="15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一级指标</w:t>
            </w:r>
          </w:p>
        </w:tc>
        <w:tc>
          <w:tcPr>
            <w:tcW w:w="1079" w:type="dxa"/>
            <w:gridSpan w:val="2"/>
            <w:tcBorders>
              <w:top w:val="single" w:color="000000" w:sz="2" w:space="0"/>
              <w:bottom w:val="single" w:color="000000" w:sz="2" w:space="0"/>
            </w:tcBorders>
            <w:vAlign w:val="top"/>
          </w:tcPr>
          <w:p>
            <w:pPr>
              <w:spacing w:before="267"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二级指标</w:t>
            </w:r>
          </w:p>
        </w:tc>
        <w:tc>
          <w:tcPr>
            <w:tcW w:w="1217" w:type="dxa"/>
            <w:tcBorders>
              <w:top w:val="single" w:color="000000" w:sz="2" w:space="0"/>
              <w:bottom w:val="single" w:color="000000" w:sz="2" w:space="0"/>
            </w:tcBorders>
            <w:vAlign w:val="top"/>
          </w:tcPr>
          <w:p>
            <w:pPr>
              <w:spacing w:before="267" w:line="220"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三级指标</w:t>
            </w:r>
          </w:p>
        </w:tc>
        <w:tc>
          <w:tcPr>
            <w:tcW w:w="1130" w:type="dxa"/>
            <w:tcBorders>
              <w:top w:val="single" w:color="000000" w:sz="2" w:space="0"/>
              <w:bottom w:val="single" w:color="000000" w:sz="2" w:space="0"/>
            </w:tcBorders>
            <w:vAlign w:val="top"/>
          </w:tcPr>
          <w:p>
            <w:pPr>
              <w:spacing w:before="137" w:line="260" w:lineRule="exact"/>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年度</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指标值</w:t>
            </w:r>
          </w:p>
        </w:tc>
        <w:tc>
          <w:tcPr>
            <w:tcW w:w="1132" w:type="dxa"/>
            <w:tcBorders>
              <w:top w:val="single" w:color="000000" w:sz="2" w:space="0"/>
              <w:bottom w:val="single" w:color="000000" w:sz="2" w:space="0"/>
            </w:tcBorders>
            <w:vAlign w:val="top"/>
          </w:tcPr>
          <w:p>
            <w:pPr>
              <w:spacing w:before="147" w:line="233" w:lineRule="auto"/>
              <w:ind w:firstLine="366"/>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实际</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完成值</w:t>
            </w:r>
          </w:p>
        </w:tc>
        <w:tc>
          <w:tcPr>
            <w:tcW w:w="826" w:type="dxa"/>
            <w:tcBorders>
              <w:top w:val="single" w:color="000000" w:sz="2" w:space="0"/>
              <w:bottom w:val="single" w:color="000000" w:sz="2" w:space="0"/>
            </w:tcBorders>
            <w:vAlign w:val="top"/>
          </w:tcPr>
          <w:p>
            <w:pPr>
              <w:spacing w:before="267" w:line="219" w:lineRule="auto"/>
              <w:ind w:firstLine="21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267" w:line="219" w:lineRule="auto"/>
              <w:ind w:firstLine="237"/>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c>
          <w:tcPr>
            <w:tcW w:w="1405" w:type="dxa"/>
            <w:tcBorders>
              <w:top w:val="single" w:color="000000" w:sz="2" w:space="0"/>
              <w:bottom w:val="single" w:color="000000" w:sz="2" w:space="0"/>
            </w:tcBorders>
            <w:vAlign w:val="top"/>
          </w:tcPr>
          <w:p>
            <w:pPr>
              <w:spacing w:before="27" w:line="250" w:lineRule="exact"/>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4"/>
                <w:position w:val="4"/>
                <w:sz w:val="19"/>
                <w:szCs w:val="19"/>
              </w:rPr>
              <w:t>偏差原因</w:t>
            </w:r>
          </w:p>
          <w:p>
            <w:pPr>
              <w:spacing w:line="220" w:lineRule="auto"/>
              <w:ind w:firstLine="41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分析及</w:t>
            </w:r>
          </w:p>
          <w:p>
            <w:pPr>
              <w:spacing w:before="13" w:line="201" w:lineRule="auto"/>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000000" w:sz="2" w:space="0"/>
              <w:left w:val="single" w:color="auto" w:sz="4" w:space="0"/>
              <w:bottom w:val="nil"/>
            </w:tcBorders>
            <w:vAlign w:val="top"/>
          </w:tcPr>
          <w:p>
            <w:pPr>
              <w:spacing w:line="259"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before="61" w:line="489" w:lineRule="auto"/>
              <w:ind w:left="239"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产出指标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(50分)</w:t>
            </w:r>
          </w:p>
        </w:tc>
        <w:tc>
          <w:tcPr>
            <w:tcW w:w="1079" w:type="dxa"/>
            <w:gridSpan w:val="2"/>
            <w:vMerge w:val="restart"/>
            <w:tcBorders>
              <w:top w:val="single" w:color="000000" w:sz="2" w:space="0"/>
              <w:bottom w:val="nil"/>
            </w:tcBorders>
            <w:vAlign w:val="top"/>
          </w:tcPr>
          <w:p>
            <w:pPr>
              <w:spacing w:before="258"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数量指标</w:t>
            </w: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大鲵栖息地生态修复</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生态环境修复，维护已恢复出苗点生境</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大鲵遗传体系划分</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引进7个种群大鲵</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single" w:color="000000" w:sz="2"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水生生物迁地保护</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改造4个水生生物的救护池</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000000" w:sz="2" w:space="0"/>
              <w:bottom w:val="nil"/>
            </w:tcBorders>
            <w:vAlign w:val="top"/>
          </w:tcPr>
          <w:p>
            <w:pPr>
              <w:spacing w:before="258"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质量指标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大鲵栖息地生态修复</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生态环境修复，维护已恢复出苗点生境</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大鲵遗传体系划分</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获得5个大鲵纯种种群</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single" w:color="auto" w:sz="4"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水生生物迁地保护</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救护池适合保种生物习性</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right w:val="single" w:color="auto" w:sz="4" w:space="0"/>
            </w:tcBorders>
            <w:vAlign w:val="top"/>
          </w:tcPr>
          <w:p>
            <w:pPr>
              <w:rPr>
                <w:rFonts w:hint="default" w:ascii="Times New Roman" w:hAnsi="Times New Roman" w:cs="Times New Roman"/>
                <w:sz w:val="21"/>
              </w:rPr>
            </w:pPr>
          </w:p>
        </w:tc>
        <w:tc>
          <w:tcPr>
            <w:tcW w:w="1079" w:type="dxa"/>
            <w:gridSpan w:val="2"/>
            <w:vMerge w:val="restart"/>
            <w:tcBorders>
              <w:top w:val="single" w:color="auto" w:sz="4" w:space="0"/>
              <w:left w:val="single" w:color="auto" w:sz="4" w:space="0"/>
              <w:bottom w:val="single" w:color="auto" w:sz="4" w:space="0"/>
              <w:right w:val="single" w:color="auto" w:sz="4" w:space="0"/>
            </w:tcBorders>
            <w:vAlign w:val="top"/>
          </w:tcPr>
          <w:p>
            <w:pPr>
              <w:spacing w:before="258"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时效指标</w:t>
            </w:r>
          </w:p>
        </w:tc>
        <w:tc>
          <w:tcPr>
            <w:tcW w:w="1217" w:type="dxa"/>
            <w:tcBorders>
              <w:top w:val="single" w:color="000000" w:sz="2" w:space="0"/>
              <w:left w:val="single" w:color="auto" w:sz="4"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大鲵栖息地生态修复</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10月前完成</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right w:val="single" w:color="auto" w:sz="4" w:space="0"/>
            </w:tcBorders>
            <w:vAlign w:val="top"/>
          </w:tcPr>
          <w:p>
            <w:pPr>
              <w:rPr>
                <w:rFonts w:hint="default" w:ascii="Times New Roman" w:hAnsi="Times New Roman" w:cs="Times New Roman"/>
                <w:sz w:val="21"/>
              </w:rPr>
            </w:pPr>
          </w:p>
        </w:tc>
        <w:tc>
          <w:tcPr>
            <w:tcW w:w="1079" w:type="dxa"/>
            <w:gridSpan w:val="2"/>
            <w:vMerge w:val="continue"/>
            <w:tcBorders>
              <w:top w:val="single" w:color="auto" w:sz="4" w:space="0"/>
              <w:left w:val="single" w:color="auto" w:sz="4" w:space="0"/>
              <w:bottom w:val="single" w:color="auto" w:sz="4" w:space="0"/>
              <w:right w:val="single" w:color="auto" w:sz="4" w:space="0"/>
            </w:tcBorders>
            <w:vAlign w:val="top"/>
          </w:tcPr>
          <w:p>
            <w:pPr>
              <w:rPr>
                <w:rFonts w:hint="default" w:ascii="Times New Roman" w:hAnsi="Times New Roman" w:cs="Times New Roman"/>
                <w:sz w:val="21"/>
              </w:rPr>
            </w:pPr>
          </w:p>
        </w:tc>
        <w:tc>
          <w:tcPr>
            <w:tcW w:w="1217" w:type="dxa"/>
            <w:tcBorders>
              <w:top w:val="single" w:color="000000" w:sz="2" w:space="0"/>
              <w:left w:val="single" w:color="auto" w:sz="4"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水生生物迁地保护</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12月前完成</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auto" w:sz="4" w:space="0"/>
              <w:bottom w:val="single" w:color="auto" w:sz="4" w:space="0"/>
            </w:tcBorders>
            <w:vAlign w:val="top"/>
          </w:tcPr>
          <w:p>
            <w:pPr>
              <w:spacing w:before="257"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成本指标</w:t>
            </w: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大鲵栖息地生态修复</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23万元</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大鲵遗传体系划分</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10万元</w:t>
            </w:r>
          </w:p>
        </w:tc>
        <w:tc>
          <w:tcPr>
            <w:tcW w:w="1132"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26"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68"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1405"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single" w:color="000000" w:sz="2" w:space="0"/>
            </w:tcBorders>
            <w:vAlign w:val="top"/>
          </w:tcPr>
          <w:p>
            <w:pP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水生生物迁地保护</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17万元</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000000" w:sz="2" w:space="0"/>
              <w:left w:val="single" w:color="auto" w:sz="4" w:space="0"/>
              <w:bottom w:val="nil"/>
            </w:tcBorders>
            <w:vAlign w:val="top"/>
          </w:tcPr>
          <w:p>
            <w:pPr>
              <w:spacing w:line="303" w:lineRule="auto"/>
              <w:rPr>
                <w:rFonts w:hint="default" w:ascii="Times New Roman" w:hAnsi="Times New Roman" w:cs="Times New Roman"/>
                <w:sz w:val="21"/>
              </w:rPr>
            </w:pPr>
          </w:p>
          <w:p>
            <w:pPr>
              <w:spacing w:line="303" w:lineRule="auto"/>
              <w:rPr>
                <w:rFonts w:hint="default" w:ascii="Times New Roman" w:hAnsi="Times New Roman" w:cs="Times New Roman"/>
                <w:sz w:val="21"/>
              </w:rPr>
            </w:pPr>
          </w:p>
          <w:p>
            <w:pPr>
              <w:spacing w:line="304" w:lineRule="auto"/>
              <w:rPr>
                <w:rFonts w:hint="default" w:ascii="Times New Roman" w:hAnsi="Times New Roman" w:cs="Times New Roman"/>
                <w:sz w:val="21"/>
              </w:rPr>
            </w:pPr>
          </w:p>
          <w:p>
            <w:pPr>
              <w:spacing w:before="62" w:line="470" w:lineRule="auto"/>
              <w:ind w:left="239" w:right="169"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效益指标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(30分)</w:t>
            </w:r>
          </w:p>
        </w:tc>
        <w:tc>
          <w:tcPr>
            <w:tcW w:w="1079" w:type="dxa"/>
            <w:gridSpan w:val="2"/>
            <w:tcBorders>
              <w:top w:val="single" w:color="auto" w:sz="4" w:space="0"/>
              <w:bottom w:val="single" w:color="auto" w:sz="4" w:space="0"/>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经济效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eastAsia="zh-CN"/>
              </w:rPr>
            </w:pP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tcBorders>
              <w:top w:val="single" w:color="auto" w:sz="4" w:space="0"/>
              <w:bottom w:val="single" w:color="auto" w:sz="4" w:space="0"/>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社会效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大鲵栖息地生态修复</w:t>
            </w: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充分宣传生态文明建设精神</w:t>
            </w:r>
          </w:p>
        </w:tc>
        <w:tc>
          <w:tcPr>
            <w:tcW w:w="1132"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26"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68"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1405"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tcBorders>
              <w:top w:val="single" w:color="auto" w:sz="4" w:space="0"/>
              <w:bottom w:val="single" w:color="auto" w:sz="4" w:space="0"/>
            </w:tcBorders>
            <w:vAlign w:val="top"/>
          </w:tcPr>
          <w:p>
            <w:pPr>
              <w:spacing w:before="128" w:line="26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生态效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auto" w:sz="4" w:space="0"/>
              <w:bottom w:val="single" w:color="auto" w:sz="4" w:space="0"/>
            </w:tcBorders>
            <w:vAlign w:val="top"/>
          </w:tcPr>
          <w:p>
            <w:pPr>
              <w:spacing w:before="128" w:line="267" w:lineRule="auto"/>
              <w:ind w:left="241"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可持续影</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2"/>
                <w:sz w:val="19"/>
                <w:szCs w:val="19"/>
              </w:rPr>
              <w:t>响指标</w:t>
            </w:r>
          </w:p>
        </w:tc>
        <w:tc>
          <w:tcPr>
            <w:tcW w:w="1217"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大鲵栖息地生态修复</w:t>
            </w: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大鲵可以有效繁衍</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大鲵遗传体系划分</w:t>
            </w: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构建大鲵基因库</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4"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line="223" w:lineRule="exact"/>
              <w:rPr>
                <w:rFonts w:hint="default" w:ascii="Times New Roman" w:hAnsi="Times New Roman" w:cs="Times New Roman"/>
                <w:sz w:val="19"/>
              </w:rPr>
            </w:pPr>
            <w:r>
              <w:rPr>
                <w:rFonts w:hint="default" w:ascii="Times New Roman" w:hAnsi="Times New Roman" w:eastAsia="宋体" w:cs="Times New Roman"/>
                <w:spacing w:val="-2"/>
                <w:sz w:val="19"/>
                <w:szCs w:val="19"/>
                <w:lang w:val="en-US" w:eastAsia="zh-CN"/>
              </w:rPr>
              <w:t>水生生物迁地保护</w:t>
            </w:r>
          </w:p>
        </w:tc>
        <w:tc>
          <w:tcPr>
            <w:tcW w:w="1130" w:type="dxa"/>
            <w:tcBorders>
              <w:top w:val="single" w:color="000000" w:sz="2" w:space="0"/>
              <w:bottom w:val="single" w:color="000000" w:sz="2" w:space="0"/>
            </w:tcBorders>
            <w:vAlign w:val="top"/>
          </w:tcPr>
          <w:p>
            <w:pPr>
              <w:spacing w:line="223" w:lineRule="exact"/>
              <w:rPr>
                <w:rFonts w:hint="default" w:ascii="Times New Roman" w:hAnsi="Times New Roman" w:eastAsia="宋体" w:cs="Times New Roman"/>
                <w:sz w:val="19"/>
                <w:lang w:eastAsia="zh-CN"/>
              </w:rPr>
            </w:pPr>
            <w:r>
              <w:rPr>
                <w:rFonts w:hint="default" w:ascii="Times New Roman" w:hAnsi="Times New Roman" w:eastAsia="宋体" w:cs="Times New Roman"/>
                <w:sz w:val="19"/>
                <w:lang w:eastAsia="zh-CN"/>
              </w:rPr>
              <w:t>本土生物资源有效保护</w:t>
            </w:r>
          </w:p>
        </w:tc>
        <w:tc>
          <w:tcPr>
            <w:tcW w:w="1132" w:type="dxa"/>
            <w:tcBorders>
              <w:top w:val="single" w:color="000000" w:sz="2" w:space="0"/>
              <w:bottom w:val="single" w:color="000000" w:sz="2" w:space="0"/>
            </w:tcBorders>
            <w:vAlign w:val="top"/>
          </w:tcPr>
          <w:p>
            <w:pPr>
              <w:spacing w:line="223" w:lineRule="exact"/>
              <w:rPr>
                <w:rFonts w:hint="default" w:ascii="Times New Roman" w:hAnsi="Times New Roman" w:cs="Times New Roman"/>
                <w:sz w:val="19"/>
              </w:rPr>
            </w:pPr>
          </w:p>
        </w:tc>
        <w:tc>
          <w:tcPr>
            <w:tcW w:w="826" w:type="dxa"/>
            <w:tcBorders>
              <w:top w:val="single" w:color="000000" w:sz="2" w:space="0"/>
              <w:bottom w:val="single" w:color="000000" w:sz="2" w:space="0"/>
            </w:tcBorders>
            <w:vAlign w:val="top"/>
          </w:tcPr>
          <w:p>
            <w:pPr>
              <w:spacing w:line="223" w:lineRule="exact"/>
              <w:rPr>
                <w:rFonts w:hint="default" w:ascii="Times New Roman" w:hAnsi="Times New Roman" w:cs="Times New Roman"/>
                <w:sz w:val="19"/>
              </w:rPr>
            </w:pPr>
          </w:p>
        </w:tc>
        <w:tc>
          <w:tcPr>
            <w:tcW w:w="868" w:type="dxa"/>
            <w:tcBorders>
              <w:top w:val="single" w:color="000000" w:sz="2" w:space="0"/>
              <w:bottom w:val="single" w:color="000000" w:sz="2" w:space="0"/>
            </w:tcBorders>
            <w:vAlign w:val="top"/>
          </w:tcPr>
          <w:p>
            <w:pPr>
              <w:spacing w:line="223" w:lineRule="exact"/>
              <w:rPr>
                <w:rFonts w:hint="default" w:ascii="Times New Roman" w:hAnsi="Times New Roman" w:cs="Times New Roman"/>
                <w:sz w:val="19"/>
              </w:rPr>
            </w:pPr>
          </w:p>
        </w:tc>
        <w:tc>
          <w:tcPr>
            <w:tcW w:w="1405" w:type="dxa"/>
            <w:tcBorders>
              <w:top w:val="single" w:color="000000" w:sz="2" w:space="0"/>
              <w:bottom w:val="single" w:color="000000" w:sz="2" w:space="0"/>
            </w:tcBorders>
            <w:vAlign w:val="top"/>
          </w:tcPr>
          <w:p>
            <w:pPr>
              <w:spacing w:line="223" w:lineRule="exact"/>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tcBorders>
              <w:top w:val="single" w:color="auto" w:sz="4" w:space="0"/>
              <w:left w:val="single" w:color="auto" w:sz="4" w:space="0"/>
              <w:bottom w:val="single" w:color="auto" w:sz="4" w:space="0"/>
              <w:right w:val="single" w:color="auto" w:sz="4" w:space="0"/>
            </w:tcBorders>
            <w:vAlign w:val="top"/>
          </w:tcPr>
          <w:p>
            <w:pPr>
              <w:spacing w:before="20" w:line="270" w:lineRule="exact"/>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2"/>
                <w:position w:val="5"/>
                <w:sz w:val="19"/>
                <w:szCs w:val="19"/>
              </w:rPr>
              <w:t>满意度</w:t>
            </w:r>
          </w:p>
          <w:p>
            <w:pPr>
              <w:spacing w:line="220" w:lineRule="auto"/>
              <w:ind w:firstLine="341"/>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w:t>
            </w:r>
          </w:p>
          <w:p>
            <w:pPr>
              <w:spacing w:before="44" w:line="217" w:lineRule="auto"/>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9"/>
                <w:sz w:val="19"/>
                <w:szCs w:val="19"/>
              </w:rPr>
              <w:t>(10分)</w:t>
            </w:r>
          </w:p>
        </w:tc>
        <w:tc>
          <w:tcPr>
            <w:tcW w:w="1079" w:type="dxa"/>
            <w:gridSpan w:val="2"/>
            <w:tcBorders>
              <w:top w:val="single" w:color="auto" w:sz="4" w:space="0"/>
              <w:left w:val="single" w:color="auto" w:sz="4" w:space="0"/>
              <w:bottom w:val="single" w:color="auto" w:sz="4" w:space="0"/>
            </w:tcBorders>
            <w:vAlign w:val="top"/>
          </w:tcPr>
          <w:p>
            <w:pPr>
              <w:spacing w:before="20"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服务对象</w:t>
            </w:r>
          </w:p>
          <w:p>
            <w:pPr>
              <w:spacing w:before="44"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满意度指</w:t>
            </w:r>
          </w:p>
          <w:p>
            <w:pPr>
              <w:spacing w:before="34" w:line="220" w:lineRule="auto"/>
              <w:ind w:firstLine="432"/>
              <w:rPr>
                <w:rFonts w:hint="default" w:ascii="Times New Roman" w:hAnsi="Times New Roman" w:eastAsia="宋体" w:cs="Times New Roman"/>
                <w:sz w:val="19"/>
                <w:szCs w:val="19"/>
              </w:rPr>
            </w:pPr>
            <w:r>
              <w:rPr>
                <w:rFonts w:hint="default" w:ascii="Times New Roman" w:hAnsi="Times New Roman" w:eastAsia="宋体" w:cs="Times New Roman"/>
                <w:sz w:val="19"/>
                <w:szCs w:val="19"/>
              </w:rPr>
              <w:t>标</w:t>
            </w: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napToGrid w:val="0"/>
                <w:color w:val="000000"/>
                <w:spacing w:val="-2"/>
                <w:kern w:val="0"/>
                <w:sz w:val="19"/>
                <w:szCs w:val="19"/>
                <w:lang w:val="en-US" w:eastAsia="zh-CN"/>
              </w:rPr>
            </w:pP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napToGrid w:val="0"/>
                <w:color w:val="000000"/>
                <w:spacing w:val="-2"/>
                <w:kern w:val="0"/>
                <w:sz w:val="19"/>
                <w:szCs w:val="19"/>
                <w:lang w:val="en-US" w:eastAsia="zh-CN"/>
              </w:rPr>
            </w:pPr>
            <w:r>
              <w:rPr>
                <w:rFonts w:hint="default" w:ascii="Times New Roman" w:hAnsi="Times New Roman" w:eastAsia="宋体" w:cs="Times New Roman"/>
                <w:snapToGrid w:val="0"/>
                <w:color w:val="000000"/>
                <w:spacing w:val="-2"/>
                <w:kern w:val="0"/>
                <w:sz w:val="19"/>
                <w:szCs w:val="19"/>
                <w:lang w:val="en-US" w:eastAsia="zh-CN"/>
              </w:rPr>
              <w:t>有效保护了保护区生态环境及生物资源，周边群众生活环境得以改善</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6711" w:type="dxa"/>
            <w:gridSpan w:val="7"/>
            <w:tcBorders>
              <w:top w:val="single" w:color="000000" w:sz="2" w:space="0"/>
              <w:bottom w:val="single" w:color="000000" w:sz="2" w:space="0"/>
            </w:tcBorders>
            <w:vAlign w:val="top"/>
          </w:tcPr>
          <w:p>
            <w:pPr>
              <w:spacing w:before="51" w:line="203" w:lineRule="auto"/>
              <w:ind w:firstLine="315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总分</w:t>
            </w:r>
          </w:p>
        </w:tc>
        <w:tc>
          <w:tcPr>
            <w:tcW w:w="826" w:type="dxa"/>
            <w:tcBorders>
              <w:top w:val="single" w:color="000000" w:sz="2" w:space="0"/>
              <w:bottom w:val="single" w:color="000000" w:sz="2" w:space="0"/>
            </w:tcBorders>
            <w:vAlign w:val="top"/>
          </w:tcPr>
          <w:p>
            <w:pPr>
              <w:spacing w:before="62" w:line="183" w:lineRule="auto"/>
              <w:ind w:firstLine="264"/>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100</w:t>
            </w: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bl>
    <w:p>
      <w:pPr>
        <w:spacing w:before="86" w:line="245" w:lineRule="auto"/>
        <w:ind w:left="614" w:right="468"/>
        <w:rPr>
          <w:rFonts w:hint="default" w:ascii="Times New Roman" w:hAnsi="Times New Roman" w:eastAsia="仿宋" w:cs="Times New Roman"/>
          <w:spacing w:val="-2"/>
          <w:position w:val="1"/>
          <w:sz w:val="22"/>
          <w:szCs w:val="22"/>
        </w:rPr>
      </w:pPr>
      <w:r>
        <w:rPr>
          <w:rFonts w:hint="default" w:ascii="Times New Roman" w:hAnsi="Times New Roman" w:eastAsia="仿宋" w:cs="Times New Roman"/>
          <w:spacing w:val="6"/>
          <w:sz w:val="20"/>
          <w:szCs w:val="20"/>
        </w:rPr>
        <w:t>备注:</w:t>
      </w:r>
      <w:r>
        <w:rPr>
          <w:rFonts w:hint="default" w:ascii="Times New Roman" w:hAnsi="Times New Roman" w:eastAsia="仿宋" w:cs="Times New Roman"/>
          <w:spacing w:val="8"/>
          <w:sz w:val="20"/>
          <w:szCs w:val="20"/>
        </w:rPr>
        <w:t xml:space="preserve">  </w:t>
      </w:r>
      <w:r>
        <w:rPr>
          <w:rFonts w:hint="default" w:ascii="Times New Roman" w:hAnsi="Times New Roman" w:eastAsia="仿宋" w:cs="Times New Roman"/>
          <w:spacing w:val="6"/>
          <w:sz w:val="20"/>
          <w:szCs w:val="20"/>
        </w:rPr>
        <w:t>一个一级项目支出一张表.鉴于2022年开展省级专项资金三年(2019年-2021年)</w:t>
      </w:r>
      <w:r>
        <w:rPr>
          <w:rFonts w:hint="default" w:ascii="Times New Roman" w:hAnsi="Times New Roman" w:eastAsia="仿宋" w:cs="Times New Roman"/>
          <w:spacing w:val="26"/>
          <w:sz w:val="20"/>
          <w:szCs w:val="20"/>
        </w:rPr>
        <w:t xml:space="preserve"> </w:t>
      </w:r>
      <w:r>
        <w:rPr>
          <w:rFonts w:hint="default" w:ascii="Times New Roman" w:hAnsi="Times New Roman" w:eastAsia="仿宋" w:cs="Times New Roman"/>
          <w:spacing w:val="6"/>
          <w:sz w:val="20"/>
          <w:szCs w:val="20"/>
        </w:rPr>
        <w:t>整体绩效</w:t>
      </w:r>
      <w:r>
        <w:rPr>
          <w:rFonts w:hint="default" w:ascii="Times New Roman" w:hAnsi="Times New Roman" w:eastAsia="仿宋" w:cs="Times New Roman"/>
          <w:sz w:val="20"/>
          <w:szCs w:val="20"/>
        </w:rPr>
        <w:t xml:space="preserve"> </w:t>
      </w:r>
      <w:r>
        <w:rPr>
          <w:rFonts w:hint="default" w:ascii="Times New Roman" w:hAnsi="Times New Roman" w:eastAsia="仿宋" w:cs="Times New Roman"/>
          <w:spacing w:val="7"/>
          <w:sz w:val="20"/>
          <w:szCs w:val="20"/>
        </w:rPr>
        <w:t>评价,故本次可以不填报该自评表.</w:t>
      </w: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cs="Times New Roman"/>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z w:val="34"/>
          <w:szCs w:val="34"/>
        </w:rPr>
      </w:pPr>
      <w:r>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t>附件3</w:t>
      </w:r>
      <w:r>
        <w:rPr>
          <w:rFonts w:hint="default" w:ascii="Times New Roman" w:hAnsi="Times New Roman" w:eastAsia="黑体" w:cs="Times New Roman"/>
          <w:spacing w:val="2"/>
          <w:sz w:val="34"/>
          <w:szCs w:val="34"/>
          <w:lang w:val="en-US" w:eastAsia="zh-CN"/>
          <w14:textOutline w14:w="6172" w14:cap="flat" w14:cmpd="sng">
            <w14:solidFill>
              <w14:srgbClr w14:val="000000"/>
            </w14:solidFill>
            <w14:prstDash w14:val="solid"/>
            <w14:miter w14:val="0"/>
          </w14:textOutline>
        </w:rPr>
        <w:t>.4</w:t>
      </w:r>
    </w:p>
    <w:p>
      <w:pPr>
        <w:spacing w:before="199" w:line="205" w:lineRule="auto"/>
        <w:ind w:firstLine="2589"/>
        <w:rPr>
          <w:rFonts w:hint="default" w:ascii="Times New Roman" w:hAnsi="Times New Roman" w:eastAsia="宋体" w:cs="Times New Roman"/>
          <w:sz w:val="34"/>
          <w:szCs w:val="34"/>
        </w:rPr>
      </w:pPr>
      <w:r>
        <w:rPr>
          <w:rFonts w:hint="default" w:ascii="Times New Roman" w:hAnsi="Times New Roman" w:eastAsia="宋体" w:cs="Times New Roman"/>
          <w:spacing w:val="19"/>
          <w:w w:val="101"/>
          <w:sz w:val="34"/>
          <w:szCs w:val="34"/>
          <w14:textOutline w14:w="6172" w14:cap="flat" w14:cmpd="sng">
            <w14:solidFill>
              <w14:srgbClr w14:val="000000"/>
            </w14:solidFill>
            <w14:prstDash w14:val="solid"/>
            <w14:miter w14:val="0"/>
          </w14:textOutline>
        </w:rPr>
        <w:t>2021年度项目支出绩效自评表</w:t>
      </w:r>
    </w:p>
    <w:tbl>
      <w:tblPr>
        <w:tblStyle w:val="13"/>
        <w:tblW w:w="9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79"/>
        <w:gridCol w:w="1059"/>
        <w:gridCol w:w="20"/>
        <w:gridCol w:w="1217"/>
        <w:gridCol w:w="1130"/>
        <w:gridCol w:w="1132"/>
        <w:gridCol w:w="826"/>
        <w:gridCol w:w="868"/>
        <w:gridCol w:w="14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1074" w:type="dxa"/>
            <w:tcBorders>
              <w:top w:val="single" w:color="000000" w:sz="2" w:space="0"/>
              <w:bottom w:val="single" w:color="000000" w:sz="2" w:space="0"/>
            </w:tcBorders>
            <w:vAlign w:val="top"/>
          </w:tcPr>
          <w:p>
            <w:pPr>
              <w:spacing w:before="40" w:line="270" w:lineRule="exact"/>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position w:val="5"/>
                <w:sz w:val="19"/>
                <w:szCs w:val="19"/>
              </w:rPr>
              <w:t>项目支</w:t>
            </w:r>
          </w:p>
          <w:p>
            <w:pPr>
              <w:spacing w:line="212" w:lineRule="auto"/>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出名称</w:t>
            </w:r>
          </w:p>
        </w:tc>
        <w:tc>
          <w:tcPr>
            <w:tcW w:w="8736" w:type="dxa"/>
            <w:gridSpan w:val="9"/>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保护区管理业务工作经费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tcBorders>
              <w:top w:val="single" w:color="000000" w:sz="2" w:space="0"/>
              <w:bottom w:val="single" w:color="000000" w:sz="2" w:space="0"/>
            </w:tcBorders>
            <w:vAlign w:val="top"/>
          </w:tcPr>
          <w:p>
            <w:pPr>
              <w:spacing w:before="36" w:line="219" w:lineRule="auto"/>
              <w:ind w:firstLine="145"/>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主管部门</w:t>
            </w:r>
          </w:p>
        </w:tc>
        <w:tc>
          <w:tcPr>
            <w:tcW w:w="4505" w:type="dxa"/>
            <w:gridSpan w:val="5"/>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湖南省林业局</w:t>
            </w:r>
          </w:p>
        </w:tc>
        <w:tc>
          <w:tcPr>
            <w:tcW w:w="1132" w:type="dxa"/>
            <w:tcBorders>
              <w:top w:val="single" w:color="000000" w:sz="2" w:space="0"/>
              <w:bottom w:val="single" w:color="000000" w:sz="2" w:space="0"/>
            </w:tcBorders>
            <w:vAlign w:val="top"/>
          </w:tcPr>
          <w:p>
            <w:pPr>
              <w:spacing w:before="36" w:line="220" w:lineRule="auto"/>
              <w:ind w:firstLine="185" w:firstLineChars="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实施单位</w:t>
            </w:r>
          </w:p>
        </w:tc>
        <w:tc>
          <w:tcPr>
            <w:tcW w:w="3099" w:type="dxa"/>
            <w:gridSpan w:val="3"/>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湖南张家界大鲵国家级自然保护区管理处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4" w:type="dxa"/>
            <w:vMerge w:val="restart"/>
            <w:tcBorders>
              <w:top w:val="single" w:color="000000" w:sz="2" w:space="0"/>
              <w:bottom w:val="nil"/>
            </w:tcBorders>
            <w:vAlign w:val="top"/>
          </w:tcPr>
          <w:p>
            <w:pPr>
              <w:spacing w:line="255" w:lineRule="auto"/>
              <w:rPr>
                <w:rFonts w:hint="default" w:ascii="Times New Roman" w:hAnsi="Times New Roman" w:cs="Times New Roman"/>
                <w:sz w:val="21"/>
              </w:rPr>
            </w:pPr>
          </w:p>
          <w:p>
            <w:pPr>
              <w:spacing w:line="256" w:lineRule="auto"/>
              <w:rPr>
                <w:rFonts w:hint="default" w:ascii="Times New Roman" w:hAnsi="Times New Roman" w:cs="Times New Roman"/>
                <w:sz w:val="21"/>
              </w:rPr>
            </w:pPr>
          </w:p>
          <w:p>
            <w:pPr>
              <w:spacing w:before="62" w:line="276" w:lineRule="auto"/>
              <w:ind w:left="244" w:right="169" w:hanging="9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项目资金</w:t>
            </w:r>
            <w:r>
              <w:rPr>
                <w:rFonts w:hint="default" w:ascii="Times New Roman" w:hAnsi="Times New Roman" w:eastAsia="宋体" w:cs="Times New Roman"/>
                <w:spacing w:val="1"/>
                <w:sz w:val="19"/>
                <w:szCs w:val="19"/>
              </w:rPr>
              <w:t xml:space="preserve"> </w:t>
            </w:r>
            <w:r>
              <w:rPr>
                <w:rFonts w:hint="default" w:ascii="Times New Roman" w:hAnsi="Times New Roman" w:eastAsia="宋体" w:cs="Times New Roman"/>
                <w:spacing w:val="2"/>
                <w:sz w:val="19"/>
                <w:szCs w:val="19"/>
              </w:rPr>
              <w:t>(</w:t>
            </w:r>
            <w:r>
              <w:rPr>
                <w:rFonts w:hint="default" w:ascii="Times New Roman" w:hAnsi="Times New Roman" w:eastAsia="宋体" w:cs="Times New Roman"/>
                <w:spacing w:val="-54"/>
                <w:sz w:val="19"/>
                <w:szCs w:val="19"/>
              </w:rPr>
              <w:t xml:space="preserve"> </w:t>
            </w:r>
            <w:r>
              <w:rPr>
                <w:rFonts w:hint="default" w:ascii="Times New Roman" w:hAnsi="Times New Roman" w:eastAsia="宋体" w:cs="Times New Roman"/>
                <w:spacing w:val="2"/>
                <w:sz w:val="19"/>
                <w:szCs w:val="19"/>
              </w:rPr>
              <w:t>万元)</w:t>
            </w:r>
          </w:p>
        </w:tc>
        <w:tc>
          <w:tcPr>
            <w:tcW w:w="2138"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237" w:type="dxa"/>
            <w:gridSpan w:val="2"/>
            <w:tcBorders>
              <w:top w:val="single" w:color="000000" w:sz="2" w:space="0"/>
              <w:bottom w:val="single" w:color="000000" w:sz="2" w:space="0"/>
            </w:tcBorders>
            <w:vAlign w:val="top"/>
          </w:tcPr>
          <w:p>
            <w:pPr>
              <w:spacing w:before="26" w:line="260" w:lineRule="exact"/>
              <w:ind w:firstLine="422"/>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年初</w:t>
            </w:r>
          </w:p>
          <w:p>
            <w:pPr>
              <w:spacing w:line="219" w:lineRule="auto"/>
              <w:ind w:firstLine="3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0" w:type="dxa"/>
            <w:tcBorders>
              <w:top w:val="single" w:color="000000" w:sz="2" w:space="0"/>
              <w:bottom w:val="single" w:color="000000" w:sz="2" w:space="0"/>
            </w:tcBorders>
            <w:vAlign w:val="top"/>
          </w:tcPr>
          <w:p>
            <w:pPr>
              <w:spacing w:before="36" w:line="223" w:lineRule="auto"/>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全年</w:t>
            </w:r>
          </w:p>
          <w:p>
            <w:pPr>
              <w:spacing w:line="219" w:lineRule="auto"/>
              <w:ind w:firstLine="26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2" w:type="dxa"/>
            <w:tcBorders>
              <w:top w:val="single" w:color="000000" w:sz="2" w:space="0"/>
              <w:bottom w:val="single" w:color="000000" w:sz="2" w:space="0"/>
            </w:tcBorders>
            <w:vAlign w:val="top"/>
          </w:tcPr>
          <w:p>
            <w:pPr>
              <w:spacing w:before="26" w:line="260" w:lineRule="exact"/>
              <w:ind w:firstLine="375"/>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全年</w:t>
            </w:r>
          </w:p>
          <w:p>
            <w:pPr>
              <w:spacing w:line="219" w:lineRule="auto"/>
              <w:ind w:firstLine="28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执行数</w:t>
            </w:r>
          </w:p>
        </w:tc>
        <w:tc>
          <w:tcPr>
            <w:tcW w:w="826" w:type="dxa"/>
            <w:tcBorders>
              <w:top w:val="single" w:color="000000" w:sz="2" w:space="0"/>
              <w:bottom w:val="single" w:color="000000" w:sz="2" w:space="0"/>
            </w:tcBorders>
            <w:vAlign w:val="top"/>
          </w:tcPr>
          <w:p>
            <w:pPr>
              <w:spacing w:before="156" w:line="219"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156" w:line="219" w:lineRule="auto"/>
              <w:ind w:firstLine="138"/>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执行率</w:t>
            </w:r>
          </w:p>
        </w:tc>
        <w:tc>
          <w:tcPr>
            <w:tcW w:w="1405" w:type="dxa"/>
            <w:tcBorders>
              <w:top w:val="single" w:color="000000" w:sz="2" w:space="0"/>
              <w:bottom w:val="single" w:color="000000" w:sz="2" w:space="0"/>
            </w:tcBorders>
            <w:vAlign w:val="top"/>
          </w:tcPr>
          <w:p>
            <w:pPr>
              <w:spacing w:before="156" w:line="219" w:lineRule="auto"/>
              <w:ind w:firstLine="50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19"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年度资金总额</w:t>
            </w:r>
          </w:p>
        </w:tc>
        <w:tc>
          <w:tcPr>
            <w:tcW w:w="1237" w:type="dxa"/>
            <w:gridSpan w:val="2"/>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200</w:t>
            </w:r>
          </w:p>
        </w:tc>
        <w:tc>
          <w:tcPr>
            <w:tcW w:w="1130"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200</w:t>
            </w:r>
          </w:p>
        </w:tc>
        <w:tc>
          <w:tcPr>
            <w:tcW w:w="1132"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199.5</w:t>
            </w:r>
          </w:p>
        </w:tc>
        <w:tc>
          <w:tcPr>
            <w:tcW w:w="826" w:type="dxa"/>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z w:val="19"/>
                <w:szCs w:val="19"/>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99.75%</w:t>
            </w:r>
          </w:p>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w:t>
            </w:r>
          </w:p>
        </w:tc>
        <w:tc>
          <w:tcPr>
            <w:tcW w:w="1405"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其中:当年财政拨款</w:t>
            </w:r>
          </w:p>
        </w:tc>
        <w:tc>
          <w:tcPr>
            <w:tcW w:w="1237" w:type="dxa"/>
            <w:gridSpan w:val="2"/>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200</w:t>
            </w:r>
          </w:p>
        </w:tc>
        <w:tc>
          <w:tcPr>
            <w:tcW w:w="1130"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200</w:t>
            </w:r>
          </w:p>
        </w:tc>
        <w:tc>
          <w:tcPr>
            <w:tcW w:w="1132"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199.5</w:t>
            </w:r>
          </w:p>
        </w:tc>
        <w:tc>
          <w:tcPr>
            <w:tcW w:w="826"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99.75%</w:t>
            </w:r>
          </w:p>
        </w:tc>
        <w:tc>
          <w:tcPr>
            <w:tcW w:w="1405"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上年结转资金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single" w:color="000000" w:sz="2" w:space="0"/>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20"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其他资金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restart"/>
            <w:tcBorders>
              <w:top w:val="single" w:color="000000" w:sz="2" w:space="0"/>
              <w:bottom w:val="nil"/>
            </w:tcBorders>
            <w:vAlign w:val="top"/>
          </w:tcPr>
          <w:p>
            <w:pPr>
              <w:spacing w:before="27" w:line="236" w:lineRule="auto"/>
              <w:ind w:left="334" w:right="167" w:hanging="1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年度总体</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18"/>
                <w:w w:val="97"/>
                <w:sz w:val="19"/>
                <w:szCs w:val="19"/>
              </w:rPr>
              <w:t>目</w:t>
            </w:r>
            <w:r>
              <w:rPr>
                <w:rFonts w:hint="default" w:ascii="Times New Roman" w:hAnsi="Times New Roman" w:eastAsia="宋体" w:cs="Times New Roman"/>
                <w:spacing w:val="-33"/>
                <w:sz w:val="19"/>
                <w:szCs w:val="19"/>
              </w:rPr>
              <w:t xml:space="preserve"> </w:t>
            </w:r>
            <w:r>
              <w:rPr>
                <w:rFonts w:hint="default" w:ascii="Times New Roman" w:hAnsi="Times New Roman" w:eastAsia="宋体" w:cs="Times New Roman"/>
                <w:spacing w:val="-18"/>
                <w:w w:val="97"/>
                <w:sz w:val="19"/>
                <w:szCs w:val="19"/>
              </w:rPr>
              <w:t>标</w:t>
            </w:r>
          </w:p>
        </w:tc>
        <w:tc>
          <w:tcPr>
            <w:tcW w:w="4505" w:type="dxa"/>
            <w:gridSpan w:val="5"/>
            <w:tcBorders>
              <w:top w:val="single" w:color="000000" w:sz="2" w:space="0"/>
              <w:bottom w:val="single" w:color="000000" w:sz="2" w:space="0"/>
            </w:tcBorders>
            <w:vAlign w:val="top"/>
          </w:tcPr>
          <w:p>
            <w:pPr>
              <w:spacing w:before="37" w:line="220" w:lineRule="auto"/>
              <w:ind w:firstLine="186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预期目标</w:t>
            </w:r>
          </w:p>
        </w:tc>
        <w:tc>
          <w:tcPr>
            <w:tcW w:w="4231" w:type="dxa"/>
            <w:gridSpan w:val="4"/>
            <w:tcBorders>
              <w:top w:val="single" w:color="000000" w:sz="2" w:space="0"/>
              <w:bottom w:val="single" w:color="000000" w:sz="2" w:space="0"/>
            </w:tcBorders>
            <w:vAlign w:val="top"/>
          </w:tcPr>
          <w:p>
            <w:pPr>
              <w:spacing w:before="37" w:line="219" w:lineRule="auto"/>
              <w:ind w:firstLine="1536"/>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single" w:color="000000" w:sz="2" w:space="0"/>
            </w:tcBorders>
            <w:vAlign w:val="top"/>
          </w:tcPr>
          <w:p>
            <w:pPr>
              <w:rPr>
                <w:rFonts w:hint="default" w:ascii="Times New Roman" w:hAnsi="Times New Roman" w:cs="Times New Roman"/>
                <w:sz w:val="21"/>
              </w:rPr>
            </w:pPr>
          </w:p>
        </w:tc>
        <w:tc>
          <w:tcPr>
            <w:tcW w:w="4505" w:type="dxa"/>
            <w:gridSpan w:val="5"/>
            <w:tcBorders>
              <w:top w:val="single" w:color="000000" w:sz="2" w:space="0"/>
              <w:bottom w:val="single" w:color="000000" w:sz="2" w:space="0"/>
            </w:tcBorders>
            <w:vAlign w:val="top"/>
          </w:tcPr>
          <w:p>
            <w:pPr>
              <w:rPr>
                <w:rFonts w:hint="default" w:ascii="Times New Roman" w:hAnsi="Times New Roman" w:cs="Times New Roman"/>
                <w:sz w:val="21"/>
              </w:rPr>
            </w:pPr>
          </w:p>
        </w:tc>
        <w:tc>
          <w:tcPr>
            <w:tcW w:w="4231" w:type="dxa"/>
            <w:gridSpan w:val="4"/>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74" w:type="dxa"/>
            <w:vMerge w:val="restart"/>
            <w:tcBorders>
              <w:top w:val="single" w:color="000000" w:sz="2" w:space="0"/>
              <w:bottom w:val="nil"/>
            </w:tcBorders>
            <w:textDirection w:val="tbRlV"/>
            <w:vAlign w:val="top"/>
          </w:tcPr>
          <w:p>
            <w:pPr>
              <w:spacing w:line="363" w:lineRule="auto"/>
              <w:rPr>
                <w:rFonts w:hint="default" w:ascii="Times New Roman" w:hAnsi="Times New Roman" w:cs="Times New Roman"/>
                <w:sz w:val="21"/>
              </w:rPr>
            </w:pPr>
          </w:p>
          <w:p>
            <w:pPr>
              <w:spacing w:before="64" w:line="216" w:lineRule="auto"/>
              <w:ind w:firstLine="3177"/>
              <w:rPr>
                <w:rFonts w:hint="default" w:ascii="Times New Roman" w:hAnsi="Times New Roman" w:eastAsia="宋体" w:cs="Times New Roman"/>
                <w:sz w:val="19"/>
                <w:szCs w:val="19"/>
              </w:rPr>
            </w:pPr>
            <w:r>
              <w:rPr>
                <w:rFonts w:hint="default" w:ascii="Times New Roman" w:hAnsi="Times New Roman" w:eastAsia="宋体" w:cs="Times New Roman"/>
                <w:spacing w:val="19"/>
                <w:w w:val="108"/>
                <w:sz w:val="19"/>
                <w:szCs w:val="19"/>
              </w:rPr>
              <w:t>绩效指愿</w:t>
            </w:r>
          </w:p>
        </w:tc>
        <w:tc>
          <w:tcPr>
            <w:tcW w:w="1079" w:type="dxa"/>
            <w:tcBorders>
              <w:top w:val="single" w:color="000000" w:sz="2" w:space="0"/>
              <w:bottom w:val="single" w:color="000000" w:sz="2" w:space="0"/>
            </w:tcBorders>
            <w:vAlign w:val="top"/>
          </w:tcPr>
          <w:p>
            <w:pPr>
              <w:spacing w:before="267" w:line="220" w:lineRule="auto"/>
              <w:ind w:firstLine="15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一级指标</w:t>
            </w:r>
          </w:p>
        </w:tc>
        <w:tc>
          <w:tcPr>
            <w:tcW w:w="1079" w:type="dxa"/>
            <w:gridSpan w:val="2"/>
            <w:tcBorders>
              <w:top w:val="single" w:color="000000" w:sz="2" w:space="0"/>
              <w:bottom w:val="single" w:color="000000" w:sz="2" w:space="0"/>
            </w:tcBorders>
            <w:vAlign w:val="top"/>
          </w:tcPr>
          <w:p>
            <w:pPr>
              <w:spacing w:before="267"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二级指标</w:t>
            </w:r>
          </w:p>
        </w:tc>
        <w:tc>
          <w:tcPr>
            <w:tcW w:w="1217" w:type="dxa"/>
            <w:tcBorders>
              <w:top w:val="single" w:color="000000" w:sz="2" w:space="0"/>
              <w:bottom w:val="single" w:color="000000" w:sz="2" w:space="0"/>
            </w:tcBorders>
            <w:vAlign w:val="top"/>
          </w:tcPr>
          <w:p>
            <w:pPr>
              <w:spacing w:before="267" w:line="220"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三级指标</w:t>
            </w:r>
          </w:p>
        </w:tc>
        <w:tc>
          <w:tcPr>
            <w:tcW w:w="1130" w:type="dxa"/>
            <w:tcBorders>
              <w:top w:val="single" w:color="000000" w:sz="2" w:space="0"/>
              <w:bottom w:val="single" w:color="000000" w:sz="2" w:space="0"/>
            </w:tcBorders>
            <w:vAlign w:val="top"/>
          </w:tcPr>
          <w:p>
            <w:pPr>
              <w:spacing w:before="137" w:line="260" w:lineRule="exact"/>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年度</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指标值</w:t>
            </w:r>
          </w:p>
        </w:tc>
        <w:tc>
          <w:tcPr>
            <w:tcW w:w="1132" w:type="dxa"/>
            <w:tcBorders>
              <w:top w:val="single" w:color="000000" w:sz="2" w:space="0"/>
              <w:bottom w:val="single" w:color="000000" w:sz="2" w:space="0"/>
            </w:tcBorders>
            <w:vAlign w:val="top"/>
          </w:tcPr>
          <w:p>
            <w:pPr>
              <w:spacing w:before="147" w:line="233" w:lineRule="auto"/>
              <w:ind w:firstLine="366"/>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实际</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完成值</w:t>
            </w:r>
          </w:p>
        </w:tc>
        <w:tc>
          <w:tcPr>
            <w:tcW w:w="826" w:type="dxa"/>
            <w:tcBorders>
              <w:top w:val="single" w:color="000000" w:sz="2" w:space="0"/>
              <w:bottom w:val="single" w:color="000000" w:sz="2" w:space="0"/>
            </w:tcBorders>
            <w:vAlign w:val="top"/>
          </w:tcPr>
          <w:p>
            <w:pPr>
              <w:spacing w:before="267" w:line="219" w:lineRule="auto"/>
              <w:ind w:firstLine="21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267" w:line="219" w:lineRule="auto"/>
              <w:ind w:firstLine="237"/>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c>
          <w:tcPr>
            <w:tcW w:w="1405" w:type="dxa"/>
            <w:tcBorders>
              <w:top w:val="single" w:color="000000" w:sz="2" w:space="0"/>
              <w:bottom w:val="single" w:color="000000" w:sz="2" w:space="0"/>
            </w:tcBorders>
            <w:vAlign w:val="top"/>
          </w:tcPr>
          <w:p>
            <w:pPr>
              <w:spacing w:before="27" w:line="250" w:lineRule="exact"/>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4"/>
                <w:position w:val="4"/>
                <w:sz w:val="19"/>
                <w:szCs w:val="19"/>
              </w:rPr>
              <w:t>偏差原因</w:t>
            </w:r>
          </w:p>
          <w:p>
            <w:pPr>
              <w:spacing w:line="220" w:lineRule="auto"/>
              <w:ind w:firstLine="41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分析及</w:t>
            </w:r>
          </w:p>
          <w:p>
            <w:pPr>
              <w:spacing w:before="13" w:line="201" w:lineRule="auto"/>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restart"/>
            <w:tcBorders>
              <w:top w:val="single" w:color="000000" w:sz="2" w:space="0"/>
              <w:bottom w:val="nil"/>
            </w:tcBorders>
            <w:vAlign w:val="top"/>
          </w:tcPr>
          <w:p>
            <w:pPr>
              <w:spacing w:line="259"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before="61" w:line="489" w:lineRule="auto"/>
              <w:ind w:left="239"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产出指标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(50分)</w:t>
            </w:r>
          </w:p>
        </w:tc>
        <w:tc>
          <w:tcPr>
            <w:tcW w:w="1079" w:type="dxa"/>
            <w:gridSpan w:val="2"/>
            <w:tcBorders>
              <w:top w:val="single" w:color="000000" w:sz="2" w:space="0"/>
              <w:bottom w:val="nil"/>
            </w:tcBorders>
            <w:vAlign w:val="top"/>
          </w:tcPr>
          <w:p>
            <w:pPr>
              <w:spacing w:before="258"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数量指标</w:t>
            </w:r>
          </w:p>
        </w:tc>
        <w:tc>
          <w:tcPr>
            <w:tcW w:w="1217"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r>
              <w:rPr>
                <w:rFonts w:hint="default" w:ascii="Times New Roman" w:hAnsi="Times New Roman" w:cs="Times New Roman"/>
                <w:i w:val="0"/>
                <w:iCs w:val="0"/>
                <w:color w:val="000000"/>
                <w:kern w:val="0"/>
                <w:sz w:val="18"/>
                <w:szCs w:val="18"/>
                <w:u w:val="none"/>
                <w:lang w:val="en-US" w:eastAsia="zh-CN" w:bidi="ar"/>
              </w:rPr>
              <w:t>大鲵迁地保护</w:t>
            </w: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3.5万尾</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3.5万尾</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20</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20</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nil"/>
              <w:bottom w:val="nil"/>
            </w:tcBorders>
            <w:vAlign w:val="top"/>
          </w:tcPr>
          <w:p>
            <w:pPr>
              <w:rPr>
                <w:rFonts w:hint="default" w:ascii="Times New Roman" w:hAnsi="Times New Roman" w:cs="Times New Roman"/>
                <w:sz w:val="21"/>
              </w:rPr>
            </w:pPr>
          </w:p>
        </w:tc>
        <w:tc>
          <w:tcPr>
            <w:tcW w:w="1079" w:type="dxa"/>
            <w:gridSpan w:val="2"/>
            <w:tcBorders>
              <w:top w:val="single" w:color="000000" w:sz="2" w:space="0"/>
              <w:bottom w:val="nil"/>
            </w:tcBorders>
            <w:vAlign w:val="top"/>
          </w:tcPr>
          <w:p>
            <w:pPr>
              <w:spacing w:before="258"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质量指标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eastAsia="宋体" w:cs="Times New Roman"/>
                <w:spacing w:val="-2"/>
                <w:sz w:val="19"/>
                <w:szCs w:val="19"/>
                <w:lang w:val="en-US" w:eastAsia="zh-CN"/>
              </w:rPr>
              <w:t>保护区巡护执法</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eastAsia="宋体" w:cs="Times New Roman"/>
                <w:spacing w:val="-2"/>
                <w:sz w:val="19"/>
                <w:szCs w:val="19"/>
                <w:lang w:val="en-US" w:eastAsia="zh-CN"/>
              </w:rPr>
              <w:t>保护区得到有效管护</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有效管护</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20</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20</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nil"/>
              <w:bottom w:val="nil"/>
            </w:tcBorders>
            <w:vAlign w:val="top"/>
          </w:tcPr>
          <w:p>
            <w:pPr>
              <w:rPr>
                <w:rFonts w:hint="default" w:ascii="Times New Roman" w:hAnsi="Times New Roman" w:cs="Times New Roman"/>
                <w:sz w:val="21"/>
              </w:rPr>
            </w:pPr>
          </w:p>
        </w:tc>
        <w:tc>
          <w:tcPr>
            <w:tcW w:w="1079" w:type="dxa"/>
            <w:gridSpan w:val="2"/>
            <w:tcBorders>
              <w:top w:val="single" w:color="000000" w:sz="2" w:space="0"/>
              <w:bottom w:val="nil"/>
            </w:tcBorders>
            <w:vAlign w:val="top"/>
          </w:tcPr>
          <w:p>
            <w:pPr>
              <w:spacing w:before="258"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时效指标</w:t>
            </w:r>
          </w:p>
        </w:tc>
        <w:tc>
          <w:tcPr>
            <w:tcW w:w="1217"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nil"/>
              <w:bottom w:val="nil"/>
            </w:tcBorders>
            <w:vAlign w:val="top"/>
          </w:tcPr>
          <w:p>
            <w:pPr>
              <w:rPr>
                <w:rFonts w:hint="default" w:ascii="Times New Roman" w:hAnsi="Times New Roman" w:cs="Times New Roman"/>
                <w:sz w:val="21"/>
              </w:rPr>
            </w:pPr>
          </w:p>
        </w:tc>
        <w:tc>
          <w:tcPr>
            <w:tcW w:w="1079" w:type="dxa"/>
            <w:gridSpan w:val="2"/>
            <w:tcBorders>
              <w:top w:val="single" w:color="000000" w:sz="2" w:space="0"/>
              <w:bottom w:val="nil"/>
            </w:tcBorders>
            <w:vAlign w:val="top"/>
          </w:tcPr>
          <w:p>
            <w:pPr>
              <w:spacing w:before="257"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成本指标</w:t>
            </w:r>
          </w:p>
        </w:tc>
        <w:tc>
          <w:tcPr>
            <w:tcW w:w="1217"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预算成本控制情况</w:t>
            </w:r>
          </w:p>
        </w:tc>
        <w:tc>
          <w:tcPr>
            <w:tcW w:w="1130"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200</w:t>
            </w:r>
          </w:p>
        </w:tc>
        <w:tc>
          <w:tcPr>
            <w:tcW w:w="1132"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199.5</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10</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9.5</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restart"/>
            <w:tcBorders>
              <w:top w:val="single" w:color="000000" w:sz="2" w:space="0"/>
              <w:bottom w:val="nil"/>
            </w:tcBorders>
            <w:vAlign w:val="top"/>
          </w:tcPr>
          <w:p>
            <w:pPr>
              <w:spacing w:line="303" w:lineRule="auto"/>
              <w:rPr>
                <w:rFonts w:hint="default" w:ascii="Times New Roman" w:hAnsi="Times New Roman" w:cs="Times New Roman"/>
                <w:sz w:val="21"/>
              </w:rPr>
            </w:pPr>
          </w:p>
          <w:p>
            <w:pPr>
              <w:spacing w:line="303" w:lineRule="auto"/>
              <w:rPr>
                <w:rFonts w:hint="default" w:ascii="Times New Roman" w:hAnsi="Times New Roman" w:cs="Times New Roman"/>
                <w:sz w:val="21"/>
              </w:rPr>
            </w:pPr>
          </w:p>
          <w:p>
            <w:pPr>
              <w:spacing w:line="304" w:lineRule="auto"/>
              <w:rPr>
                <w:rFonts w:hint="default" w:ascii="Times New Roman" w:hAnsi="Times New Roman" w:cs="Times New Roman"/>
                <w:sz w:val="21"/>
              </w:rPr>
            </w:pPr>
          </w:p>
          <w:p>
            <w:pPr>
              <w:spacing w:before="62" w:line="470" w:lineRule="auto"/>
              <w:ind w:left="239" w:right="169"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效益指标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(30分)</w:t>
            </w:r>
          </w:p>
        </w:tc>
        <w:tc>
          <w:tcPr>
            <w:tcW w:w="1079" w:type="dxa"/>
            <w:gridSpan w:val="2"/>
            <w:tcBorders>
              <w:top w:val="single" w:color="000000" w:sz="2" w:space="0"/>
              <w:bottom w:val="nil"/>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经济效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nil"/>
              <w:bottom w:val="nil"/>
            </w:tcBorders>
            <w:vAlign w:val="top"/>
          </w:tcPr>
          <w:p>
            <w:pPr>
              <w:rPr>
                <w:rFonts w:hint="default" w:ascii="Times New Roman" w:hAnsi="Times New Roman" w:cs="Times New Roman"/>
                <w:sz w:val="21"/>
              </w:rPr>
            </w:pPr>
          </w:p>
        </w:tc>
        <w:tc>
          <w:tcPr>
            <w:tcW w:w="1079" w:type="dxa"/>
            <w:gridSpan w:val="2"/>
            <w:tcBorders>
              <w:top w:val="single" w:color="000000" w:sz="2" w:space="0"/>
              <w:bottom w:val="nil"/>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社会效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社会效</w:t>
            </w:r>
          </w:p>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益指标</w:t>
            </w:r>
          </w:p>
        </w:tc>
        <w:tc>
          <w:tcPr>
            <w:tcW w:w="1130"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人民保护意识</w:t>
            </w:r>
          </w:p>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提升</w:t>
            </w:r>
          </w:p>
        </w:tc>
        <w:tc>
          <w:tcPr>
            <w:tcW w:w="1132"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人民保护意识</w:t>
            </w:r>
          </w:p>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提升</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10</w:t>
            </w:r>
          </w:p>
        </w:tc>
        <w:tc>
          <w:tcPr>
            <w:tcW w:w="868" w:type="dxa"/>
            <w:tcBorders>
              <w:top w:val="single" w:color="000000" w:sz="2" w:space="0"/>
              <w:bottom w:val="single" w:color="000000" w:sz="2" w:space="0"/>
            </w:tcBorders>
            <w:vAlign w:val="top"/>
          </w:tcPr>
          <w:p>
            <w:pPr>
              <w:spacing w:line="225" w:lineRule="exact"/>
              <w:rPr>
                <w:rFonts w:hint="default" w:ascii="Times New Roman" w:hAnsi="Times New Roman" w:eastAsia="宋体" w:cs="Times New Roman"/>
                <w:sz w:val="19"/>
                <w:lang w:val="en-US" w:eastAsia="zh-CN"/>
              </w:rPr>
            </w:pPr>
            <w:r>
              <w:rPr>
                <w:rFonts w:hint="default" w:ascii="Times New Roman" w:hAnsi="Times New Roman" w:eastAsia="宋体" w:cs="Times New Roman"/>
                <w:sz w:val="19"/>
                <w:lang w:val="en-US" w:eastAsia="zh-CN"/>
              </w:rPr>
              <w:t>10</w:t>
            </w:r>
          </w:p>
        </w:tc>
        <w:tc>
          <w:tcPr>
            <w:tcW w:w="1405"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nil"/>
              <w:bottom w:val="nil"/>
            </w:tcBorders>
            <w:vAlign w:val="top"/>
          </w:tcPr>
          <w:p>
            <w:pPr>
              <w:rPr>
                <w:rFonts w:hint="default" w:ascii="Times New Roman" w:hAnsi="Times New Roman" w:cs="Times New Roman"/>
                <w:sz w:val="21"/>
              </w:rPr>
            </w:pPr>
          </w:p>
        </w:tc>
        <w:tc>
          <w:tcPr>
            <w:tcW w:w="1079" w:type="dxa"/>
            <w:gridSpan w:val="2"/>
            <w:tcBorders>
              <w:top w:val="single" w:color="000000" w:sz="2" w:space="0"/>
              <w:bottom w:val="nil"/>
            </w:tcBorders>
            <w:vAlign w:val="top"/>
          </w:tcPr>
          <w:p>
            <w:pPr>
              <w:spacing w:before="128" w:line="26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生态效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生态效益指标</w:t>
            </w:r>
          </w:p>
        </w:tc>
        <w:tc>
          <w:tcPr>
            <w:tcW w:w="1130"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恢复大鲵种群数量。</w:t>
            </w:r>
          </w:p>
        </w:tc>
        <w:tc>
          <w:tcPr>
            <w:tcW w:w="1132"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恢复大鲵种群数量。</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10</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10</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nil"/>
              <w:bottom w:val="nil"/>
            </w:tcBorders>
            <w:vAlign w:val="top"/>
          </w:tcPr>
          <w:p>
            <w:pPr>
              <w:rPr>
                <w:rFonts w:hint="default" w:ascii="Times New Roman" w:hAnsi="Times New Roman" w:cs="Times New Roman"/>
                <w:sz w:val="21"/>
              </w:rPr>
            </w:pPr>
          </w:p>
        </w:tc>
        <w:tc>
          <w:tcPr>
            <w:tcW w:w="1079" w:type="dxa"/>
            <w:gridSpan w:val="2"/>
            <w:tcBorders>
              <w:top w:val="single" w:color="000000" w:sz="2" w:space="0"/>
              <w:bottom w:val="nil"/>
            </w:tcBorders>
            <w:vAlign w:val="top"/>
          </w:tcPr>
          <w:p>
            <w:pPr>
              <w:spacing w:before="128" w:line="267" w:lineRule="auto"/>
              <w:ind w:left="241"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可持续影</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2"/>
                <w:sz w:val="19"/>
                <w:szCs w:val="19"/>
              </w:rPr>
              <w:t>响指标</w:t>
            </w:r>
          </w:p>
        </w:tc>
        <w:tc>
          <w:tcPr>
            <w:tcW w:w="1217"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生态环境得到修复</w:t>
            </w:r>
          </w:p>
        </w:tc>
        <w:tc>
          <w:tcPr>
            <w:tcW w:w="1130"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生态环境得到修复</w:t>
            </w:r>
          </w:p>
        </w:tc>
        <w:tc>
          <w:tcPr>
            <w:tcW w:w="1132" w:type="dxa"/>
            <w:tcBorders>
              <w:top w:val="single" w:color="000000" w:sz="2" w:space="0"/>
              <w:bottom w:val="single" w:color="000000" w:sz="2" w:space="0"/>
            </w:tcBorders>
            <w:vAlign w:val="center"/>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生态环境得到修复</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10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10</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tcBorders>
              <w:top w:val="single" w:color="000000" w:sz="2" w:space="0"/>
              <w:bottom w:val="nil"/>
            </w:tcBorders>
            <w:vAlign w:val="top"/>
          </w:tcPr>
          <w:p>
            <w:pPr>
              <w:spacing w:before="20" w:line="270" w:lineRule="exact"/>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2"/>
                <w:position w:val="5"/>
                <w:sz w:val="19"/>
                <w:szCs w:val="19"/>
              </w:rPr>
              <w:t>满意度</w:t>
            </w:r>
          </w:p>
          <w:p>
            <w:pPr>
              <w:spacing w:line="220" w:lineRule="auto"/>
              <w:ind w:firstLine="341"/>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w:t>
            </w:r>
          </w:p>
          <w:p>
            <w:pPr>
              <w:spacing w:before="44" w:line="217" w:lineRule="auto"/>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9"/>
                <w:sz w:val="19"/>
                <w:szCs w:val="19"/>
              </w:rPr>
              <w:t>(</w:t>
            </w:r>
            <w:r>
              <w:rPr>
                <w:rFonts w:hint="default" w:ascii="Times New Roman" w:hAnsi="Times New Roman" w:eastAsia="宋体" w:cs="Times New Roman"/>
                <w:spacing w:val="9"/>
                <w:sz w:val="19"/>
                <w:szCs w:val="19"/>
                <w:lang w:val="en-US" w:eastAsia="zh-CN"/>
              </w:rPr>
              <w:t>2</w:t>
            </w:r>
            <w:r>
              <w:rPr>
                <w:rFonts w:hint="default" w:ascii="Times New Roman" w:hAnsi="Times New Roman" w:eastAsia="宋体" w:cs="Times New Roman"/>
                <w:spacing w:val="9"/>
                <w:sz w:val="19"/>
                <w:szCs w:val="19"/>
              </w:rPr>
              <w:t>0分)</w:t>
            </w:r>
          </w:p>
        </w:tc>
        <w:tc>
          <w:tcPr>
            <w:tcW w:w="1079" w:type="dxa"/>
            <w:gridSpan w:val="2"/>
            <w:tcBorders>
              <w:top w:val="single" w:color="000000" w:sz="2" w:space="0"/>
              <w:bottom w:val="nil"/>
            </w:tcBorders>
            <w:vAlign w:val="top"/>
          </w:tcPr>
          <w:p>
            <w:pPr>
              <w:spacing w:before="20"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服务对象</w:t>
            </w:r>
          </w:p>
          <w:p>
            <w:pPr>
              <w:spacing w:before="44"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满意度指</w:t>
            </w:r>
          </w:p>
          <w:p>
            <w:pPr>
              <w:spacing w:before="34" w:line="220" w:lineRule="auto"/>
              <w:ind w:firstLine="432"/>
              <w:rPr>
                <w:rFonts w:hint="default" w:ascii="Times New Roman" w:hAnsi="Times New Roman" w:eastAsia="宋体" w:cs="Times New Roman"/>
                <w:sz w:val="19"/>
                <w:szCs w:val="19"/>
              </w:rPr>
            </w:pPr>
            <w:r>
              <w:rPr>
                <w:rFonts w:hint="default" w:ascii="Times New Roman" w:hAnsi="Times New Roman" w:eastAsia="宋体" w:cs="Times New Roman"/>
                <w:sz w:val="19"/>
                <w:szCs w:val="19"/>
              </w:rPr>
              <w:t>标</w:t>
            </w:r>
          </w:p>
        </w:tc>
        <w:tc>
          <w:tcPr>
            <w:tcW w:w="1217"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napToGrid w:val="0"/>
                <w:color w:val="000000"/>
                <w:spacing w:val="-2"/>
                <w:kern w:val="0"/>
                <w:sz w:val="19"/>
                <w:szCs w:val="19"/>
                <w:lang w:val="en-US" w:eastAsia="zh-CN"/>
              </w:rPr>
              <w:t>有效保护了保护区生态环境及生物资源</w:t>
            </w: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napToGrid w:val="0"/>
                <w:color w:val="000000"/>
                <w:spacing w:val="-2"/>
                <w:kern w:val="0"/>
                <w:sz w:val="19"/>
                <w:szCs w:val="19"/>
                <w:lang w:val="en-US" w:eastAsia="zh-CN"/>
              </w:rPr>
              <w:t>有效保护了保护区生态环境及生物资源</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napToGrid w:val="0"/>
                <w:color w:val="000000"/>
                <w:spacing w:val="-2"/>
                <w:kern w:val="0"/>
                <w:sz w:val="19"/>
                <w:szCs w:val="19"/>
                <w:lang w:val="en-US" w:eastAsia="zh-CN"/>
              </w:rPr>
              <w:t>有效保护了保护区生态环境及生物资源</w:t>
            </w:r>
          </w:p>
        </w:tc>
        <w:tc>
          <w:tcPr>
            <w:tcW w:w="826"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6711" w:type="dxa"/>
            <w:gridSpan w:val="7"/>
            <w:tcBorders>
              <w:top w:val="single" w:color="000000" w:sz="2" w:space="0"/>
              <w:bottom w:val="single" w:color="000000" w:sz="2" w:space="0"/>
            </w:tcBorders>
            <w:vAlign w:val="top"/>
          </w:tcPr>
          <w:p>
            <w:pPr>
              <w:spacing w:before="51" w:line="203" w:lineRule="auto"/>
              <w:ind w:firstLine="315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总分</w:t>
            </w:r>
          </w:p>
        </w:tc>
        <w:tc>
          <w:tcPr>
            <w:tcW w:w="826" w:type="dxa"/>
            <w:tcBorders>
              <w:top w:val="single" w:color="000000" w:sz="2" w:space="0"/>
              <w:bottom w:val="single" w:color="000000" w:sz="2" w:space="0"/>
            </w:tcBorders>
            <w:vAlign w:val="top"/>
          </w:tcPr>
          <w:p>
            <w:pPr>
              <w:spacing w:before="62" w:line="183" w:lineRule="auto"/>
              <w:ind w:firstLine="264"/>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100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99.5</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bl>
    <w:p>
      <w:pPr>
        <w:keepNext w:val="0"/>
        <w:keepLines w:val="0"/>
        <w:pageBreakBefore w:val="0"/>
        <w:widowControl w:val="0"/>
        <w:kinsoku/>
        <w:wordWrap/>
        <w:overflowPunct/>
        <w:topLinePunct w:val="0"/>
        <w:autoSpaceDE/>
        <w:autoSpaceDN/>
        <w:bidi w:val="0"/>
        <w:adjustRightInd/>
        <w:snapToGrid/>
        <w:spacing w:line="440" w:lineRule="exact"/>
        <w:ind w:left="614" w:right="468"/>
        <w:textAlignment w:val="auto"/>
        <w:rPr>
          <w:rFonts w:hint="default" w:ascii="Times New Roman" w:hAnsi="Times New Roman" w:eastAsia="仿宋" w:cs="Times New Roman"/>
          <w:color w:val="auto"/>
          <w:sz w:val="20"/>
          <w:szCs w:val="20"/>
        </w:rPr>
      </w:pPr>
      <w:r>
        <w:rPr>
          <w:rFonts w:hint="default" w:ascii="Times New Roman" w:hAnsi="Times New Roman" w:eastAsia="仿宋" w:cs="Times New Roman"/>
          <w:color w:val="auto"/>
          <w:spacing w:val="6"/>
          <w:sz w:val="20"/>
          <w:szCs w:val="20"/>
        </w:rPr>
        <w:t>备注:</w:t>
      </w:r>
      <w:r>
        <w:rPr>
          <w:rFonts w:hint="default" w:ascii="Times New Roman" w:hAnsi="Times New Roman" w:eastAsia="仿宋" w:cs="Times New Roman"/>
          <w:color w:val="auto"/>
          <w:spacing w:val="8"/>
          <w:sz w:val="20"/>
          <w:szCs w:val="20"/>
        </w:rPr>
        <w:t xml:space="preserve">  </w:t>
      </w:r>
      <w:r>
        <w:rPr>
          <w:rFonts w:hint="default" w:ascii="Times New Roman" w:hAnsi="Times New Roman" w:eastAsia="仿宋" w:cs="Times New Roman"/>
          <w:color w:val="auto"/>
          <w:spacing w:val="6"/>
          <w:sz w:val="20"/>
          <w:szCs w:val="20"/>
        </w:rPr>
        <w:t>一个一级项目支出一张表.鉴于2022年开展省级专项资金三年(2019年-2021年)</w:t>
      </w:r>
      <w:r>
        <w:rPr>
          <w:rFonts w:hint="default" w:ascii="Times New Roman" w:hAnsi="Times New Roman" w:eastAsia="仿宋" w:cs="Times New Roman"/>
          <w:color w:val="auto"/>
          <w:spacing w:val="26"/>
          <w:sz w:val="20"/>
          <w:szCs w:val="20"/>
        </w:rPr>
        <w:t xml:space="preserve"> </w:t>
      </w:r>
      <w:r>
        <w:rPr>
          <w:rFonts w:hint="default" w:ascii="Times New Roman" w:hAnsi="Times New Roman" w:eastAsia="仿宋" w:cs="Times New Roman"/>
          <w:color w:val="auto"/>
          <w:spacing w:val="6"/>
          <w:sz w:val="20"/>
          <w:szCs w:val="20"/>
        </w:rPr>
        <w:t>整体绩效</w:t>
      </w:r>
      <w:r>
        <w:rPr>
          <w:rFonts w:hint="default" w:ascii="Times New Roman" w:hAnsi="Times New Roman" w:eastAsia="仿宋" w:cs="Times New Roman"/>
          <w:color w:val="auto"/>
          <w:sz w:val="20"/>
          <w:szCs w:val="20"/>
        </w:rPr>
        <w:t xml:space="preserve"> </w:t>
      </w:r>
      <w:r>
        <w:rPr>
          <w:rFonts w:hint="default" w:ascii="Times New Roman" w:hAnsi="Times New Roman" w:eastAsia="仿宋" w:cs="Times New Roman"/>
          <w:color w:val="auto"/>
          <w:spacing w:val="7"/>
          <w:sz w:val="20"/>
          <w:szCs w:val="20"/>
        </w:rPr>
        <w:t>评价,故本次可以不填报该自评表.</w:t>
      </w:r>
    </w:p>
    <w:p>
      <w:pPr>
        <w:spacing w:before="69" w:line="224" w:lineRule="auto"/>
        <w:rPr>
          <w:rFonts w:hint="default" w:ascii="Times New Roman" w:hAnsi="Times New Roman" w:eastAsia="黑体" w:cs="Times New Roman"/>
          <w:sz w:val="34"/>
          <w:szCs w:val="34"/>
        </w:rPr>
      </w:pPr>
      <w:r>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t>附件3</w:t>
      </w:r>
      <w:r>
        <w:rPr>
          <w:rFonts w:hint="default" w:ascii="Times New Roman" w:hAnsi="Times New Roman" w:eastAsia="黑体" w:cs="Times New Roman"/>
          <w:spacing w:val="2"/>
          <w:sz w:val="34"/>
          <w:szCs w:val="34"/>
          <w:lang w:val="en-US" w:eastAsia="zh-CN"/>
          <w14:textOutline w14:w="6172" w14:cap="flat" w14:cmpd="sng">
            <w14:solidFill>
              <w14:srgbClr w14:val="000000"/>
            </w14:solidFill>
            <w14:prstDash w14:val="solid"/>
            <w14:miter w14:val="0"/>
          </w14:textOutline>
        </w:rPr>
        <w:t>.5</w:t>
      </w:r>
    </w:p>
    <w:p>
      <w:pPr>
        <w:spacing w:before="199" w:line="205" w:lineRule="auto"/>
        <w:ind w:firstLine="2589"/>
        <w:rPr>
          <w:rFonts w:hint="default" w:ascii="Times New Roman" w:hAnsi="Times New Roman" w:eastAsia="宋体" w:cs="Times New Roman"/>
          <w:sz w:val="34"/>
          <w:szCs w:val="34"/>
        </w:rPr>
      </w:pPr>
      <w:r>
        <w:rPr>
          <w:rFonts w:hint="default" w:ascii="Times New Roman" w:hAnsi="Times New Roman" w:eastAsia="宋体" w:cs="Times New Roman"/>
          <w:spacing w:val="19"/>
          <w:w w:val="101"/>
          <w:sz w:val="34"/>
          <w:szCs w:val="34"/>
          <w14:textOutline w14:w="6172" w14:cap="flat" w14:cmpd="sng">
            <w14:solidFill>
              <w14:srgbClr w14:val="000000"/>
            </w14:solidFill>
            <w14:prstDash w14:val="solid"/>
            <w14:miter w14:val="0"/>
          </w14:textOutline>
        </w:rPr>
        <w:t>2021年度项目支出绩效自评表</w:t>
      </w:r>
    </w:p>
    <w:tbl>
      <w:tblPr>
        <w:tblStyle w:val="13"/>
        <w:tblW w:w="9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79"/>
        <w:gridCol w:w="1059"/>
        <w:gridCol w:w="20"/>
        <w:gridCol w:w="1217"/>
        <w:gridCol w:w="157"/>
        <w:gridCol w:w="973"/>
        <w:gridCol w:w="1132"/>
        <w:gridCol w:w="826"/>
        <w:gridCol w:w="868"/>
        <w:gridCol w:w="1374"/>
        <w:gridCol w:w="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74" w:type="dxa"/>
            <w:tcBorders>
              <w:top w:val="single" w:color="000000" w:sz="2" w:space="0"/>
              <w:bottom w:val="single" w:color="000000" w:sz="2" w:space="0"/>
            </w:tcBorders>
            <w:vAlign w:val="top"/>
          </w:tcPr>
          <w:p>
            <w:pPr>
              <w:spacing w:before="40" w:line="270" w:lineRule="exact"/>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position w:val="5"/>
                <w:sz w:val="19"/>
                <w:szCs w:val="19"/>
              </w:rPr>
              <w:t>项目支</w:t>
            </w:r>
          </w:p>
          <w:p>
            <w:pPr>
              <w:spacing w:line="212" w:lineRule="auto"/>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出名称</w:t>
            </w:r>
          </w:p>
        </w:tc>
        <w:tc>
          <w:tcPr>
            <w:tcW w:w="8736" w:type="dxa"/>
            <w:gridSpan w:val="11"/>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sz w:val="21"/>
              </w:rPr>
              <w:t>珍稀生物资源库建设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tcBorders>
              <w:top w:val="single" w:color="000000" w:sz="2" w:space="0"/>
              <w:bottom w:val="single" w:color="000000" w:sz="2" w:space="0"/>
            </w:tcBorders>
            <w:vAlign w:val="top"/>
          </w:tcPr>
          <w:p>
            <w:pPr>
              <w:spacing w:before="36" w:line="219" w:lineRule="auto"/>
              <w:ind w:firstLine="145"/>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主管部门</w:t>
            </w:r>
          </w:p>
        </w:tc>
        <w:tc>
          <w:tcPr>
            <w:tcW w:w="4505" w:type="dxa"/>
            <w:gridSpan w:val="6"/>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湖南省林业局</w:t>
            </w:r>
          </w:p>
        </w:tc>
        <w:tc>
          <w:tcPr>
            <w:tcW w:w="1132" w:type="dxa"/>
            <w:tcBorders>
              <w:top w:val="single" w:color="000000" w:sz="2" w:space="0"/>
              <w:bottom w:val="single" w:color="000000" w:sz="2" w:space="0"/>
            </w:tcBorders>
            <w:vAlign w:val="top"/>
          </w:tcPr>
          <w:p>
            <w:pPr>
              <w:spacing w:before="36" w:line="220" w:lineRule="auto"/>
              <w:ind w:firstLine="185" w:firstLineChars="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实施单位</w:t>
            </w:r>
          </w:p>
        </w:tc>
        <w:tc>
          <w:tcPr>
            <w:tcW w:w="3099" w:type="dxa"/>
            <w:gridSpan w:val="4"/>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湖南张家界大鲵国家级自然保护区管理处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4" w:type="dxa"/>
            <w:vMerge w:val="restart"/>
            <w:tcBorders>
              <w:top w:val="single" w:color="000000" w:sz="2" w:space="0"/>
              <w:bottom w:val="nil"/>
            </w:tcBorders>
            <w:vAlign w:val="top"/>
          </w:tcPr>
          <w:p>
            <w:pPr>
              <w:spacing w:line="255" w:lineRule="auto"/>
              <w:rPr>
                <w:rFonts w:hint="default" w:ascii="Times New Roman" w:hAnsi="Times New Roman" w:cs="Times New Roman"/>
                <w:sz w:val="21"/>
              </w:rPr>
            </w:pPr>
          </w:p>
          <w:p>
            <w:pPr>
              <w:spacing w:line="256" w:lineRule="auto"/>
              <w:rPr>
                <w:rFonts w:hint="default" w:ascii="Times New Roman" w:hAnsi="Times New Roman" w:cs="Times New Roman"/>
                <w:sz w:val="21"/>
              </w:rPr>
            </w:pPr>
          </w:p>
          <w:p>
            <w:pPr>
              <w:spacing w:before="62" w:line="276" w:lineRule="auto"/>
              <w:ind w:left="244" w:right="169" w:hanging="9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项目资金</w:t>
            </w:r>
            <w:r>
              <w:rPr>
                <w:rFonts w:hint="default" w:ascii="Times New Roman" w:hAnsi="Times New Roman" w:eastAsia="宋体" w:cs="Times New Roman"/>
                <w:spacing w:val="1"/>
                <w:sz w:val="19"/>
                <w:szCs w:val="19"/>
              </w:rPr>
              <w:t xml:space="preserve"> </w:t>
            </w:r>
            <w:r>
              <w:rPr>
                <w:rFonts w:hint="default" w:ascii="Times New Roman" w:hAnsi="Times New Roman" w:eastAsia="宋体" w:cs="Times New Roman"/>
                <w:spacing w:val="2"/>
                <w:sz w:val="19"/>
                <w:szCs w:val="19"/>
              </w:rPr>
              <w:t>(</w:t>
            </w:r>
            <w:r>
              <w:rPr>
                <w:rFonts w:hint="default" w:ascii="Times New Roman" w:hAnsi="Times New Roman" w:eastAsia="宋体" w:cs="Times New Roman"/>
                <w:spacing w:val="-54"/>
                <w:sz w:val="19"/>
                <w:szCs w:val="19"/>
              </w:rPr>
              <w:t xml:space="preserve"> </w:t>
            </w:r>
            <w:r>
              <w:rPr>
                <w:rFonts w:hint="default" w:ascii="Times New Roman" w:hAnsi="Times New Roman" w:eastAsia="宋体" w:cs="Times New Roman"/>
                <w:spacing w:val="2"/>
                <w:sz w:val="19"/>
                <w:szCs w:val="19"/>
              </w:rPr>
              <w:t>万元)</w:t>
            </w:r>
          </w:p>
        </w:tc>
        <w:tc>
          <w:tcPr>
            <w:tcW w:w="2138"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237" w:type="dxa"/>
            <w:gridSpan w:val="2"/>
            <w:tcBorders>
              <w:top w:val="single" w:color="000000" w:sz="2" w:space="0"/>
              <w:bottom w:val="single" w:color="000000" w:sz="2" w:space="0"/>
            </w:tcBorders>
            <w:vAlign w:val="top"/>
          </w:tcPr>
          <w:p>
            <w:pPr>
              <w:spacing w:before="26" w:line="260" w:lineRule="exact"/>
              <w:ind w:firstLine="422"/>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年初</w:t>
            </w:r>
          </w:p>
          <w:p>
            <w:pPr>
              <w:spacing w:line="219" w:lineRule="auto"/>
              <w:ind w:firstLine="3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0" w:type="dxa"/>
            <w:gridSpan w:val="2"/>
            <w:tcBorders>
              <w:top w:val="single" w:color="000000" w:sz="2" w:space="0"/>
              <w:bottom w:val="single" w:color="000000" w:sz="2" w:space="0"/>
            </w:tcBorders>
            <w:vAlign w:val="top"/>
          </w:tcPr>
          <w:p>
            <w:pPr>
              <w:spacing w:before="36" w:line="223" w:lineRule="auto"/>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全年</w:t>
            </w:r>
          </w:p>
          <w:p>
            <w:pPr>
              <w:spacing w:line="219" w:lineRule="auto"/>
              <w:ind w:firstLine="26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2" w:type="dxa"/>
            <w:tcBorders>
              <w:top w:val="single" w:color="000000" w:sz="2" w:space="0"/>
              <w:bottom w:val="single" w:color="000000" w:sz="2" w:space="0"/>
            </w:tcBorders>
            <w:vAlign w:val="top"/>
          </w:tcPr>
          <w:p>
            <w:pPr>
              <w:spacing w:before="26" w:line="260" w:lineRule="exact"/>
              <w:ind w:firstLine="375"/>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全年</w:t>
            </w:r>
          </w:p>
          <w:p>
            <w:pPr>
              <w:spacing w:line="219" w:lineRule="auto"/>
              <w:ind w:firstLine="28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执行数</w:t>
            </w:r>
          </w:p>
        </w:tc>
        <w:tc>
          <w:tcPr>
            <w:tcW w:w="826" w:type="dxa"/>
            <w:tcBorders>
              <w:top w:val="single" w:color="000000" w:sz="2" w:space="0"/>
              <w:bottom w:val="single" w:color="000000" w:sz="2" w:space="0"/>
            </w:tcBorders>
            <w:vAlign w:val="top"/>
          </w:tcPr>
          <w:p>
            <w:pPr>
              <w:spacing w:before="156" w:line="219"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156" w:line="219" w:lineRule="auto"/>
              <w:ind w:firstLine="138"/>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执行率</w:t>
            </w:r>
          </w:p>
        </w:tc>
        <w:tc>
          <w:tcPr>
            <w:tcW w:w="1405" w:type="dxa"/>
            <w:gridSpan w:val="2"/>
            <w:tcBorders>
              <w:top w:val="single" w:color="000000" w:sz="2" w:space="0"/>
              <w:bottom w:val="single" w:color="000000" w:sz="2" w:space="0"/>
            </w:tcBorders>
            <w:vAlign w:val="top"/>
          </w:tcPr>
          <w:p>
            <w:pPr>
              <w:spacing w:before="156" w:line="219" w:lineRule="auto"/>
              <w:ind w:firstLine="50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19"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年度资金总额</w:t>
            </w:r>
          </w:p>
        </w:tc>
        <w:tc>
          <w:tcPr>
            <w:tcW w:w="1237" w:type="dxa"/>
            <w:gridSpan w:val="2"/>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1130" w:type="dxa"/>
            <w:gridSpan w:val="2"/>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1132"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0</w:t>
            </w:r>
          </w:p>
        </w:tc>
        <w:tc>
          <w:tcPr>
            <w:tcW w:w="826" w:type="dxa"/>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z w:val="19"/>
                <w:szCs w:val="19"/>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其中:当年财政拨款</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15</w:t>
            </w:r>
          </w:p>
        </w:tc>
        <w:tc>
          <w:tcPr>
            <w:tcW w:w="1130" w:type="dxa"/>
            <w:gridSpan w:val="2"/>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15</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0</w:t>
            </w:r>
          </w:p>
        </w:tc>
        <w:tc>
          <w:tcPr>
            <w:tcW w:w="826" w:type="dxa"/>
            <w:tcBorders>
              <w:top w:val="single" w:color="000000" w:sz="2" w:space="0"/>
              <w:bottom w:val="single" w:color="000000" w:sz="2" w:space="0"/>
            </w:tcBorders>
            <w:vAlign w:val="top"/>
          </w:tcPr>
          <w:p>
            <w:pPr>
              <w:spacing w:before="68" w:line="183" w:lineRule="auto"/>
              <w:ind w:firstLine="324" w:firstLineChars="0"/>
              <w:rPr>
                <w:rFonts w:hint="default" w:ascii="Times New Roman" w:hAnsi="Times New Roman" w:cs="Times New Roman"/>
                <w:sz w:val="21"/>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上年结转资金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single" w:color="000000" w:sz="2" w:space="0"/>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20"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其他资金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restart"/>
            <w:tcBorders>
              <w:top w:val="single" w:color="000000" w:sz="2" w:space="0"/>
              <w:bottom w:val="nil"/>
            </w:tcBorders>
            <w:vAlign w:val="top"/>
          </w:tcPr>
          <w:p>
            <w:pPr>
              <w:spacing w:before="62" w:line="276" w:lineRule="auto"/>
              <w:ind w:left="244" w:right="169" w:hanging="99"/>
              <w:rPr>
                <w:rFonts w:hint="default" w:ascii="Times New Roman" w:hAnsi="Times New Roman" w:eastAsia="宋体" w:cs="Times New Roman"/>
                <w:spacing w:val="-3"/>
                <w:sz w:val="19"/>
                <w:szCs w:val="19"/>
              </w:rPr>
            </w:pPr>
            <w:r>
              <w:rPr>
                <w:rFonts w:hint="default" w:ascii="Times New Roman" w:hAnsi="Times New Roman" w:eastAsia="宋体" w:cs="Times New Roman"/>
                <w:spacing w:val="-3"/>
                <w:sz w:val="19"/>
                <w:szCs w:val="19"/>
              </w:rPr>
              <w:t>年度总体 目 标</w:t>
            </w:r>
          </w:p>
        </w:tc>
        <w:tc>
          <w:tcPr>
            <w:tcW w:w="4505" w:type="dxa"/>
            <w:gridSpan w:val="6"/>
            <w:tcBorders>
              <w:top w:val="single" w:color="000000" w:sz="2" w:space="0"/>
              <w:bottom w:val="single" w:color="000000" w:sz="2" w:space="0"/>
            </w:tcBorders>
            <w:vAlign w:val="top"/>
          </w:tcPr>
          <w:p>
            <w:pPr>
              <w:spacing w:before="37" w:line="220" w:lineRule="auto"/>
              <w:ind w:firstLine="186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预期目标</w:t>
            </w:r>
          </w:p>
        </w:tc>
        <w:tc>
          <w:tcPr>
            <w:tcW w:w="4231" w:type="dxa"/>
            <w:gridSpan w:val="5"/>
            <w:tcBorders>
              <w:top w:val="single" w:color="000000" w:sz="2" w:space="0"/>
              <w:bottom w:val="single" w:color="000000" w:sz="2" w:space="0"/>
            </w:tcBorders>
            <w:vAlign w:val="top"/>
          </w:tcPr>
          <w:p>
            <w:pPr>
              <w:spacing w:before="37" w:line="219" w:lineRule="auto"/>
              <w:ind w:firstLine="1536"/>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single" w:color="auto" w:sz="4" w:space="0"/>
            </w:tcBorders>
            <w:vAlign w:val="top"/>
          </w:tcPr>
          <w:p>
            <w:pPr>
              <w:spacing w:before="62" w:line="276" w:lineRule="auto"/>
              <w:ind w:left="244" w:right="169" w:hanging="99"/>
              <w:rPr>
                <w:rFonts w:hint="default" w:ascii="Times New Roman" w:hAnsi="Times New Roman" w:eastAsia="宋体" w:cs="Times New Roman"/>
                <w:spacing w:val="-3"/>
                <w:sz w:val="19"/>
                <w:szCs w:val="19"/>
              </w:rPr>
            </w:pPr>
          </w:p>
        </w:tc>
        <w:tc>
          <w:tcPr>
            <w:tcW w:w="4505" w:type="dxa"/>
            <w:gridSpan w:val="6"/>
            <w:tcBorders>
              <w:top w:val="single" w:color="000000" w:sz="2" w:space="0"/>
              <w:bottom w:val="single" w:color="000000" w:sz="2" w:space="0"/>
            </w:tcBorders>
            <w:vAlign w:val="top"/>
          </w:tcPr>
          <w:p>
            <w:pPr>
              <w:keepNext w:val="0"/>
              <w:keepLines w:val="0"/>
              <w:widowControl/>
              <w:suppressLineNumbers w:val="0"/>
              <w:jc w:val="left"/>
              <w:textAlignment w:val="center"/>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1.完成野生水生生物救护池建设，使之可以满足迁地需求。</w:t>
            </w:r>
          </w:p>
          <w:p>
            <w:pPr>
              <w:keepNext w:val="0"/>
              <w:keepLines w:val="0"/>
              <w:widowControl/>
              <w:suppressLineNumbers w:val="0"/>
              <w:jc w:val="left"/>
              <w:textAlignment w:val="center"/>
              <w:rPr>
                <w:rFonts w:hint="default" w:ascii="Times New Roman" w:hAnsi="Times New Roman" w:cs="Times New Roman"/>
                <w:i w:val="0"/>
                <w:iCs w:val="0"/>
                <w:color w:val="000000"/>
                <w:kern w:val="0"/>
                <w:sz w:val="18"/>
                <w:szCs w:val="18"/>
                <w:u w:val="none"/>
                <w:lang w:val="en-US" w:eastAsia="zh-CN" w:bidi="ar"/>
              </w:rPr>
            </w:pPr>
            <w:r>
              <w:rPr>
                <w:rFonts w:hint="default" w:ascii="Times New Roman" w:hAnsi="Times New Roman" w:cs="Times New Roman"/>
                <w:i w:val="0"/>
                <w:iCs w:val="0"/>
                <w:color w:val="000000"/>
                <w:kern w:val="0"/>
                <w:sz w:val="18"/>
                <w:szCs w:val="18"/>
                <w:u w:val="none"/>
                <w:lang w:val="en-US" w:eastAsia="zh-CN" w:bidi="ar"/>
              </w:rPr>
              <w:t>2.移植珍稀野生植物，保证其能异地成活。</w:t>
            </w:r>
          </w:p>
          <w:p>
            <w:pPr>
              <w:keepNext w:val="0"/>
              <w:keepLines w:val="0"/>
              <w:widowControl/>
              <w:suppressLineNumbers w:val="0"/>
              <w:jc w:val="left"/>
              <w:textAlignment w:val="center"/>
              <w:rPr>
                <w:rFonts w:hint="default" w:ascii="Times New Roman" w:hAnsi="Times New Roman" w:cs="Times New Roman"/>
                <w:sz w:val="21"/>
              </w:rPr>
            </w:pPr>
            <w:r>
              <w:rPr>
                <w:rFonts w:hint="default" w:ascii="Times New Roman" w:hAnsi="Times New Roman" w:cs="Times New Roman"/>
                <w:i w:val="0"/>
                <w:iCs w:val="0"/>
                <w:color w:val="000000"/>
                <w:kern w:val="0"/>
                <w:sz w:val="18"/>
                <w:szCs w:val="18"/>
                <w:u w:val="none"/>
                <w:lang w:val="en-US" w:eastAsia="zh-CN" w:bidi="ar"/>
              </w:rPr>
              <w:t>3.迁地救护中心异地保护区</w:t>
            </w:r>
            <w:bookmarkStart w:id="3" w:name="_GoBack"/>
            <w:bookmarkEnd w:id="3"/>
            <w:r>
              <w:rPr>
                <w:rFonts w:hint="eastAsia" w:ascii="Times New Roman" w:hAnsi="Times New Roman" w:cs="Times New Roman"/>
                <w:i w:val="0"/>
                <w:iCs w:val="0"/>
                <w:color w:val="000000"/>
                <w:kern w:val="0"/>
                <w:sz w:val="18"/>
                <w:szCs w:val="18"/>
                <w:u w:val="none"/>
                <w:lang w:val="en-US" w:eastAsia="zh-CN" w:bidi="ar"/>
              </w:rPr>
              <w:t>珍稀野生</w:t>
            </w:r>
            <w:r>
              <w:rPr>
                <w:rFonts w:hint="default" w:ascii="Times New Roman" w:hAnsi="Times New Roman" w:cs="Times New Roman"/>
                <w:i w:val="0"/>
                <w:iCs w:val="0"/>
                <w:color w:val="000000"/>
                <w:kern w:val="0"/>
                <w:sz w:val="18"/>
                <w:szCs w:val="18"/>
                <w:u w:val="none"/>
                <w:lang w:val="en-US" w:eastAsia="zh-CN" w:bidi="ar"/>
              </w:rPr>
              <w:t>动植物在7种以上。</w:t>
            </w:r>
          </w:p>
        </w:tc>
        <w:tc>
          <w:tcPr>
            <w:tcW w:w="4231" w:type="dxa"/>
            <w:gridSpan w:val="5"/>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i w:val="0"/>
                <w:iCs w:val="0"/>
                <w:color w:val="000000"/>
                <w:kern w:val="0"/>
                <w:sz w:val="18"/>
                <w:szCs w:val="18"/>
                <w:u w:val="none"/>
                <w:lang w:val="en-US" w:eastAsia="zh-CN" w:bidi="ar"/>
              </w:rPr>
              <w:t>项目资金下达时间为2021年12月13日，项目未及时开展。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74" w:type="dxa"/>
            <w:vMerge w:val="restart"/>
            <w:tcBorders>
              <w:top w:val="single" w:color="auto" w:sz="4" w:space="0"/>
              <w:left w:val="single" w:color="auto" w:sz="4" w:space="0"/>
              <w:bottom w:val="single" w:color="auto" w:sz="4" w:space="0"/>
              <w:right w:val="single" w:color="auto" w:sz="4" w:space="0"/>
            </w:tcBorders>
            <w:textDirection w:val="tbRlV"/>
            <w:vAlign w:val="top"/>
          </w:tcPr>
          <w:p>
            <w:pPr>
              <w:spacing w:before="62" w:line="276" w:lineRule="auto"/>
              <w:ind w:left="244" w:right="169" w:hanging="99"/>
              <w:rPr>
                <w:rFonts w:hint="default" w:ascii="Times New Roman" w:hAnsi="Times New Roman" w:eastAsia="宋体" w:cs="Times New Roman"/>
                <w:spacing w:val="-3"/>
                <w:sz w:val="19"/>
                <w:szCs w:val="19"/>
              </w:rPr>
            </w:pPr>
          </w:p>
          <w:p>
            <w:pPr>
              <w:spacing w:before="62" w:line="276" w:lineRule="auto"/>
              <w:ind w:left="244" w:right="169" w:hanging="99"/>
              <w:rPr>
                <w:rFonts w:hint="default" w:ascii="Times New Roman" w:hAnsi="Times New Roman" w:eastAsia="宋体" w:cs="Times New Roman"/>
                <w:spacing w:val="-3"/>
                <w:sz w:val="19"/>
                <w:szCs w:val="19"/>
              </w:rPr>
            </w:pPr>
            <w:r>
              <w:rPr>
                <w:rFonts w:hint="default" w:ascii="Times New Roman" w:hAnsi="Times New Roman" w:eastAsia="宋体" w:cs="Times New Roman"/>
                <w:spacing w:val="-3"/>
                <w:sz w:val="19"/>
                <w:szCs w:val="19"/>
              </w:rPr>
              <w:t>绩效指愿</w:t>
            </w:r>
          </w:p>
        </w:tc>
        <w:tc>
          <w:tcPr>
            <w:tcW w:w="1079" w:type="dxa"/>
            <w:tcBorders>
              <w:top w:val="single" w:color="000000" w:sz="2" w:space="0"/>
              <w:left w:val="single" w:color="auto" w:sz="4" w:space="0"/>
              <w:bottom w:val="single" w:color="000000" w:sz="2" w:space="0"/>
            </w:tcBorders>
            <w:vAlign w:val="top"/>
          </w:tcPr>
          <w:p>
            <w:pPr>
              <w:spacing w:before="267" w:line="220" w:lineRule="auto"/>
              <w:ind w:firstLine="15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一级指标</w:t>
            </w:r>
          </w:p>
        </w:tc>
        <w:tc>
          <w:tcPr>
            <w:tcW w:w="1079" w:type="dxa"/>
            <w:gridSpan w:val="2"/>
            <w:tcBorders>
              <w:top w:val="single" w:color="000000" w:sz="2" w:space="0"/>
              <w:bottom w:val="single" w:color="000000" w:sz="2" w:space="0"/>
            </w:tcBorders>
            <w:vAlign w:val="top"/>
          </w:tcPr>
          <w:p>
            <w:pPr>
              <w:spacing w:before="267"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二级指标</w:t>
            </w:r>
          </w:p>
        </w:tc>
        <w:tc>
          <w:tcPr>
            <w:tcW w:w="1374" w:type="dxa"/>
            <w:gridSpan w:val="2"/>
            <w:tcBorders>
              <w:top w:val="single" w:color="000000" w:sz="2" w:space="0"/>
              <w:bottom w:val="single" w:color="000000" w:sz="2" w:space="0"/>
            </w:tcBorders>
            <w:vAlign w:val="top"/>
          </w:tcPr>
          <w:p>
            <w:pPr>
              <w:spacing w:before="267" w:line="220"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三级指标</w:t>
            </w:r>
          </w:p>
        </w:tc>
        <w:tc>
          <w:tcPr>
            <w:tcW w:w="973" w:type="dxa"/>
            <w:tcBorders>
              <w:top w:val="single" w:color="000000" w:sz="2" w:space="0"/>
              <w:bottom w:val="single" w:color="000000" w:sz="2" w:space="0"/>
            </w:tcBorders>
            <w:vAlign w:val="top"/>
          </w:tcPr>
          <w:p>
            <w:pPr>
              <w:spacing w:before="137" w:line="260" w:lineRule="exact"/>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年度</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指标值</w:t>
            </w:r>
          </w:p>
        </w:tc>
        <w:tc>
          <w:tcPr>
            <w:tcW w:w="1132" w:type="dxa"/>
            <w:tcBorders>
              <w:top w:val="single" w:color="000000" w:sz="2" w:space="0"/>
              <w:bottom w:val="single" w:color="000000" w:sz="2" w:space="0"/>
            </w:tcBorders>
            <w:vAlign w:val="top"/>
          </w:tcPr>
          <w:p>
            <w:pPr>
              <w:spacing w:before="147" w:line="233" w:lineRule="auto"/>
              <w:ind w:firstLine="366"/>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实际</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完成值</w:t>
            </w:r>
          </w:p>
        </w:tc>
        <w:tc>
          <w:tcPr>
            <w:tcW w:w="826" w:type="dxa"/>
            <w:tcBorders>
              <w:top w:val="single" w:color="000000" w:sz="2" w:space="0"/>
              <w:bottom w:val="single" w:color="000000" w:sz="2" w:space="0"/>
            </w:tcBorders>
            <w:vAlign w:val="top"/>
          </w:tcPr>
          <w:p>
            <w:pPr>
              <w:spacing w:before="267" w:line="219" w:lineRule="auto"/>
              <w:ind w:firstLine="21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267" w:line="219" w:lineRule="auto"/>
              <w:ind w:firstLine="237"/>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c>
          <w:tcPr>
            <w:tcW w:w="1405" w:type="dxa"/>
            <w:gridSpan w:val="2"/>
            <w:tcBorders>
              <w:top w:val="single" w:color="000000" w:sz="2" w:space="0"/>
              <w:bottom w:val="single" w:color="000000" w:sz="2" w:space="0"/>
            </w:tcBorders>
            <w:vAlign w:val="top"/>
          </w:tcPr>
          <w:p>
            <w:pPr>
              <w:spacing w:before="27" w:line="250" w:lineRule="exact"/>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4"/>
                <w:position w:val="4"/>
                <w:sz w:val="19"/>
                <w:szCs w:val="19"/>
              </w:rPr>
              <w:t>偏差原因</w:t>
            </w:r>
          </w:p>
          <w:p>
            <w:pPr>
              <w:spacing w:line="220" w:lineRule="auto"/>
              <w:ind w:firstLine="41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分析及</w:t>
            </w:r>
          </w:p>
          <w:p>
            <w:pPr>
              <w:spacing w:before="13" w:line="201" w:lineRule="auto"/>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000000" w:sz="2" w:space="0"/>
              <w:left w:val="single" w:color="auto" w:sz="4" w:space="0"/>
              <w:bottom w:val="nil"/>
            </w:tcBorders>
            <w:vAlign w:val="top"/>
          </w:tcPr>
          <w:p>
            <w:pPr>
              <w:spacing w:line="259"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before="61" w:line="489" w:lineRule="auto"/>
              <w:ind w:left="239"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产出指标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(50分)</w:t>
            </w:r>
          </w:p>
        </w:tc>
        <w:tc>
          <w:tcPr>
            <w:tcW w:w="1079" w:type="dxa"/>
            <w:gridSpan w:val="2"/>
            <w:vMerge w:val="restart"/>
            <w:tcBorders>
              <w:top w:val="single" w:color="000000" w:sz="2" w:space="0"/>
              <w:bottom w:val="nil"/>
            </w:tcBorders>
            <w:vAlign w:val="top"/>
          </w:tcPr>
          <w:p>
            <w:pPr>
              <w:spacing w:before="258"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数量指标</w:t>
            </w: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eastAsia="宋体" w:cs="Times New Roman"/>
                <w:spacing w:val="-2"/>
                <w:sz w:val="19"/>
                <w:szCs w:val="19"/>
                <w:lang w:val="en-US" w:eastAsia="zh-CN"/>
              </w:rPr>
            </w:pPr>
            <w:r>
              <w:rPr>
                <w:rFonts w:hint="default" w:ascii="Times New Roman" w:hAnsi="Times New Roman" w:cs="Times New Roman"/>
                <w:i w:val="0"/>
                <w:iCs w:val="0"/>
                <w:color w:val="000000"/>
                <w:kern w:val="0"/>
                <w:sz w:val="18"/>
                <w:szCs w:val="18"/>
                <w:u w:val="none"/>
                <w:lang w:val="en-US" w:eastAsia="zh-CN" w:bidi="ar"/>
              </w:rPr>
              <w:t>新建救护池（个）</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val="en-US" w:eastAsia="zh-CN"/>
              </w:rPr>
              <w:t>3</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rPr>
                <w:rFonts w:hint="default" w:ascii="Times New Roman" w:hAnsi="Times New Roman" w:cs="Times New Roman"/>
                <w:sz w:val="21"/>
              </w:rPr>
            </w:pP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eastAsia="宋体" w:cs="Times New Roman"/>
                <w:spacing w:val="-2"/>
                <w:sz w:val="19"/>
                <w:szCs w:val="19"/>
                <w:lang w:val="en-US" w:eastAsia="zh-CN"/>
              </w:rPr>
            </w:pPr>
            <w:r>
              <w:rPr>
                <w:rFonts w:hint="default" w:ascii="Times New Roman" w:hAnsi="Times New Roman" w:cs="Times New Roman"/>
                <w:i w:val="0"/>
                <w:iCs w:val="0"/>
                <w:color w:val="000000"/>
                <w:kern w:val="0"/>
                <w:sz w:val="18"/>
                <w:szCs w:val="18"/>
                <w:u w:val="none"/>
                <w:lang w:val="en-US" w:eastAsia="zh-CN" w:bidi="ar"/>
              </w:rPr>
              <w:t>新建植物园（个）</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val="en-US" w:eastAsia="zh-CN"/>
              </w:rPr>
              <w:t>1</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single" w:color="000000" w:sz="2" w:space="0"/>
            </w:tcBorders>
            <w:vAlign w:val="top"/>
          </w:tcPr>
          <w:p>
            <w:pPr>
              <w:rPr>
                <w:rFonts w:hint="default" w:ascii="Times New Roman" w:hAnsi="Times New Roman" w:cs="Times New Roman"/>
                <w:sz w:val="21"/>
              </w:rPr>
            </w:pP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i w:val="0"/>
                <w:iCs w:val="0"/>
                <w:color w:val="000000"/>
                <w:kern w:val="0"/>
                <w:sz w:val="18"/>
                <w:szCs w:val="18"/>
                <w:u w:val="none"/>
                <w:lang w:val="en-US" w:eastAsia="zh-CN" w:bidi="ar"/>
              </w:rPr>
              <w:t>迁地保护</w:t>
            </w:r>
            <w:r>
              <w:rPr>
                <w:rFonts w:hint="default" w:ascii="Times New Roman" w:hAnsi="Times New Roman" w:cs="Times New Roman"/>
                <w:i w:val="0"/>
                <w:iCs w:val="0"/>
                <w:color w:val="000000"/>
                <w:kern w:val="0"/>
                <w:sz w:val="18"/>
                <w:szCs w:val="18"/>
                <w:u w:val="none"/>
                <w:lang w:val="en-US" w:eastAsia="zh-CN" w:bidi="ar"/>
              </w:rPr>
              <w:t>物种（种）</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val="en-US" w:eastAsia="zh-CN"/>
              </w:rPr>
              <w:t>7</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000000" w:sz="2" w:space="0"/>
              <w:bottom w:val="nil"/>
            </w:tcBorders>
            <w:vAlign w:val="top"/>
          </w:tcPr>
          <w:p>
            <w:pPr>
              <w:spacing w:before="258"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质量指标</w:t>
            </w: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kern w:val="0"/>
                <w:sz w:val="18"/>
                <w:szCs w:val="18"/>
                <w:u w:val="none"/>
                <w:lang w:val="en-US" w:eastAsia="zh-CN" w:bidi="ar"/>
              </w:rPr>
              <w:t>迁地移植植物成活率</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val="en-US" w:eastAsia="zh-CN"/>
              </w:rPr>
              <w:t>90%</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rPr>
                <w:rFonts w:hint="default" w:ascii="Times New Roman" w:hAnsi="Times New Roman" w:cs="Times New Roman"/>
                <w:sz w:val="21"/>
              </w:rPr>
            </w:pP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kern w:val="0"/>
                <w:sz w:val="18"/>
                <w:szCs w:val="18"/>
                <w:u w:val="none"/>
                <w:lang w:val="en-US" w:eastAsia="zh-CN" w:bidi="ar"/>
              </w:rPr>
              <w:t>迁地保护水生生物成活率</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val="en-US" w:eastAsia="zh-CN"/>
              </w:rPr>
              <w:t>80%</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single" w:color="000000" w:sz="2" w:space="0"/>
            </w:tcBorders>
            <w:vAlign w:val="top"/>
          </w:tcPr>
          <w:p>
            <w:pPr>
              <w:rPr>
                <w:rFonts w:hint="default" w:ascii="Times New Roman" w:hAnsi="Times New Roman" w:cs="Times New Roman"/>
                <w:sz w:val="21"/>
              </w:rPr>
            </w:pPr>
          </w:p>
        </w:tc>
        <w:tc>
          <w:tcPr>
            <w:tcW w:w="1374"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973"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000000" w:sz="2" w:space="0"/>
              <w:bottom w:val="nil"/>
            </w:tcBorders>
            <w:vAlign w:val="top"/>
          </w:tcPr>
          <w:p>
            <w:pPr>
              <w:spacing w:before="258"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时效指标</w:t>
            </w: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eastAsia="宋体" w:cs="Times New Roman"/>
                <w:i w:val="0"/>
                <w:iCs w:val="0"/>
                <w:color w:val="000000"/>
                <w:kern w:val="0"/>
                <w:sz w:val="18"/>
                <w:szCs w:val="18"/>
                <w:u w:val="none"/>
                <w:lang w:val="en-US" w:eastAsia="zh-CN" w:bidi="ar"/>
              </w:rPr>
              <w:t>资源调查</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val="en-US" w:eastAsia="zh-CN"/>
              </w:rPr>
              <w:t>3月底</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rPr>
                <w:rFonts w:hint="default" w:ascii="Times New Roman" w:hAnsi="Times New Roman" w:cs="Times New Roman"/>
                <w:sz w:val="21"/>
              </w:rPr>
            </w:pP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eastAsia="宋体" w:cs="Times New Roman"/>
                <w:i w:val="0"/>
                <w:iCs w:val="0"/>
                <w:color w:val="000000"/>
                <w:kern w:val="0"/>
                <w:sz w:val="18"/>
                <w:szCs w:val="18"/>
                <w:u w:val="none"/>
                <w:lang w:val="en-US" w:eastAsia="zh-CN" w:bidi="ar"/>
              </w:rPr>
              <w:t>设施改造</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val="en-US" w:eastAsia="zh-CN"/>
              </w:rPr>
              <w:t>10月底</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single" w:color="000000" w:sz="2" w:space="0"/>
            </w:tcBorders>
            <w:vAlign w:val="top"/>
          </w:tcPr>
          <w:p>
            <w:pPr>
              <w:rPr>
                <w:rFonts w:hint="default" w:ascii="Times New Roman" w:hAnsi="Times New Roman" w:cs="Times New Roman"/>
                <w:sz w:val="21"/>
              </w:rPr>
            </w:pP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kern w:val="0"/>
                <w:sz w:val="18"/>
                <w:szCs w:val="18"/>
                <w:u w:val="none"/>
                <w:lang w:val="en-US" w:eastAsia="zh-CN" w:bidi="ar"/>
              </w:rPr>
              <w:t>物种迁地保护</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val="en-US" w:eastAsia="zh-CN"/>
              </w:rPr>
              <w:t>12月底</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000000" w:sz="2" w:space="0"/>
              <w:bottom w:val="nil"/>
            </w:tcBorders>
            <w:vAlign w:val="top"/>
          </w:tcPr>
          <w:p>
            <w:pPr>
              <w:spacing w:before="257"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成本指标</w:t>
            </w: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kern w:val="0"/>
                <w:sz w:val="18"/>
                <w:szCs w:val="18"/>
                <w:u w:val="none"/>
                <w:lang w:val="en-US" w:eastAsia="zh-CN" w:bidi="ar"/>
              </w:rPr>
              <w:t>资源调查</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val="en-US" w:eastAsia="zh-CN"/>
              </w:rPr>
              <w:t>2万元</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rPr>
                <w:rFonts w:hint="default" w:ascii="Times New Roman" w:hAnsi="Times New Roman" w:cs="Times New Roman"/>
                <w:sz w:val="21"/>
              </w:rPr>
            </w:pP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19"/>
              </w:rPr>
            </w:pPr>
            <w:r>
              <w:rPr>
                <w:rFonts w:hint="default" w:ascii="Times New Roman" w:hAnsi="Times New Roman" w:cs="Times New Roman"/>
                <w:i w:val="0"/>
                <w:iCs w:val="0"/>
                <w:color w:val="000000"/>
                <w:kern w:val="0"/>
                <w:sz w:val="18"/>
                <w:szCs w:val="18"/>
                <w:u w:val="none"/>
                <w:lang w:val="en-US" w:eastAsia="zh-CN" w:bidi="ar"/>
              </w:rPr>
              <w:t>设施改造</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19"/>
              </w:rPr>
            </w:pPr>
            <w:r>
              <w:rPr>
                <w:rFonts w:hint="default" w:ascii="Times New Roman" w:hAnsi="Times New Roman" w:cs="Times New Roman"/>
                <w:i w:val="0"/>
                <w:iCs w:val="0"/>
                <w:color w:val="000000"/>
                <w:sz w:val="20"/>
                <w:szCs w:val="20"/>
                <w:u w:val="none"/>
                <w:lang w:val="en-US" w:eastAsia="zh-CN"/>
              </w:rPr>
              <w:t>8万元</w:t>
            </w:r>
          </w:p>
        </w:tc>
        <w:tc>
          <w:tcPr>
            <w:tcW w:w="1132"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26"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68"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1405" w:type="dxa"/>
            <w:gridSpan w:val="2"/>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vMerge w:val="continue"/>
            <w:tcBorders>
              <w:top w:val="nil"/>
              <w:bottom w:val="single" w:color="000000" w:sz="2" w:space="0"/>
            </w:tcBorders>
            <w:vAlign w:val="top"/>
          </w:tcPr>
          <w:p>
            <w:pPr>
              <w:rPr>
                <w:rFonts w:hint="default" w:ascii="Times New Roman" w:hAnsi="Times New Roman" w:cs="Times New Roman"/>
                <w:sz w:val="21"/>
              </w:rPr>
            </w:pPr>
          </w:p>
        </w:tc>
        <w:tc>
          <w:tcPr>
            <w:tcW w:w="1374" w:type="dxa"/>
            <w:gridSpan w:val="2"/>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1"/>
              </w:rPr>
            </w:pPr>
            <w:r>
              <w:rPr>
                <w:rFonts w:hint="default" w:ascii="Times New Roman" w:hAnsi="Times New Roman" w:cs="Times New Roman"/>
                <w:i w:val="0"/>
                <w:iCs w:val="0"/>
                <w:color w:val="000000"/>
                <w:kern w:val="0"/>
                <w:sz w:val="18"/>
                <w:szCs w:val="18"/>
                <w:u w:val="none"/>
                <w:lang w:val="en-US" w:eastAsia="zh-CN" w:bidi="ar"/>
              </w:rPr>
              <w:t>迁地保护</w:t>
            </w:r>
          </w:p>
        </w:tc>
        <w:tc>
          <w:tcPr>
            <w:tcW w:w="973" w:type="dxa"/>
            <w:tcBorders>
              <w:top w:val="single" w:color="000000" w:sz="2" w:space="0"/>
              <w:bottom w:val="single" w:color="000000" w:sz="2" w:space="0"/>
            </w:tcBorders>
            <w:vAlign w:val="center"/>
          </w:tcPr>
          <w:p>
            <w:pPr>
              <w:keepNext w:val="0"/>
              <w:keepLines w:val="0"/>
              <w:widowControl/>
              <w:suppressLineNumbers w:val="0"/>
              <w:jc w:val="center"/>
              <w:textAlignment w:val="center"/>
              <w:rPr>
                <w:rFonts w:hint="default" w:ascii="Times New Roman" w:hAnsi="Times New Roman" w:cs="Times New Roman"/>
                <w:sz w:val="21"/>
              </w:rPr>
            </w:pPr>
            <w:r>
              <w:rPr>
                <w:rFonts w:hint="default" w:ascii="Times New Roman" w:hAnsi="Times New Roman" w:cs="Times New Roman"/>
                <w:i w:val="0"/>
                <w:iCs w:val="0"/>
                <w:color w:val="000000"/>
                <w:sz w:val="20"/>
                <w:szCs w:val="20"/>
                <w:u w:val="none"/>
                <w:lang w:val="en-US" w:eastAsia="zh-CN"/>
              </w:rPr>
              <w:t>5万元</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pPr>
              <w:spacing w:line="303" w:lineRule="auto"/>
              <w:rPr>
                <w:rFonts w:hint="default" w:ascii="Times New Roman" w:hAnsi="Times New Roman" w:cs="Times New Roman"/>
                <w:sz w:val="21"/>
              </w:rPr>
            </w:pPr>
          </w:p>
          <w:p>
            <w:pPr>
              <w:spacing w:line="303" w:lineRule="auto"/>
              <w:rPr>
                <w:rFonts w:hint="default" w:ascii="Times New Roman" w:hAnsi="Times New Roman" w:cs="Times New Roman"/>
                <w:sz w:val="21"/>
              </w:rPr>
            </w:pPr>
          </w:p>
          <w:p>
            <w:pPr>
              <w:spacing w:line="304" w:lineRule="auto"/>
              <w:rPr>
                <w:rFonts w:hint="default" w:ascii="Times New Roman" w:hAnsi="Times New Roman" w:cs="Times New Roman"/>
                <w:sz w:val="21"/>
              </w:rPr>
            </w:pPr>
          </w:p>
          <w:p>
            <w:pPr>
              <w:spacing w:before="62" w:line="470" w:lineRule="auto"/>
              <w:ind w:left="239" w:right="169"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效益指标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(30分)</w:t>
            </w:r>
          </w:p>
        </w:tc>
        <w:tc>
          <w:tcPr>
            <w:tcW w:w="1079" w:type="dxa"/>
            <w:gridSpan w:val="2"/>
            <w:tcBorders>
              <w:top w:val="single" w:color="000000" w:sz="2" w:space="0"/>
              <w:left w:val="single" w:color="auto" w:sz="4" w:space="0"/>
              <w:bottom w:val="nil"/>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经济效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374"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973" w:type="dxa"/>
            <w:tcBorders>
              <w:top w:val="single" w:color="000000" w:sz="2" w:space="0"/>
              <w:bottom w:val="single" w:color="000000" w:sz="2" w:space="0"/>
            </w:tcBorders>
            <w:vAlign w:val="top"/>
          </w:tcPr>
          <w:p>
            <w:pPr>
              <w:spacing w:line="235" w:lineRule="exact"/>
              <w:jc w:val="center"/>
              <w:rPr>
                <w:rFonts w:hint="default" w:ascii="Times New Roman" w:hAnsi="Times New Roman" w:cs="Times New Roman"/>
                <w:sz w:val="20"/>
              </w:rPr>
            </w:pP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rPr>
                <w:rFonts w:hint="default" w:ascii="Times New Roman" w:hAnsi="Times New Roman" w:cs="Times New Roman"/>
                <w:sz w:val="21"/>
              </w:rPr>
            </w:pPr>
          </w:p>
        </w:tc>
        <w:tc>
          <w:tcPr>
            <w:tcW w:w="1079" w:type="dxa"/>
            <w:gridSpan w:val="2"/>
            <w:tcBorders>
              <w:top w:val="single" w:color="000000" w:sz="2" w:space="0"/>
              <w:left w:val="single" w:color="auto" w:sz="4" w:space="0"/>
              <w:bottom w:val="nil"/>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社会效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374" w:type="dxa"/>
            <w:gridSpan w:val="2"/>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r>
              <w:rPr>
                <w:rFonts w:hint="default" w:ascii="Times New Roman" w:hAnsi="Times New Roman" w:cs="Times New Roman"/>
                <w:i w:val="0"/>
                <w:iCs w:val="0"/>
                <w:color w:val="000000"/>
                <w:kern w:val="0"/>
                <w:sz w:val="18"/>
                <w:szCs w:val="18"/>
                <w:u w:val="none"/>
                <w:lang w:val="en-US" w:eastAsia="zh-CN" w:bidi="ar"/>
              </w:rPr>
              <w:t>聘用管护人员数量（人）</w:t>
            </w:r>
          </w:p>
        </w:tc>
        <w:tc>
          <w:tcPr>
            <w:tcW w:w="973" w:type="dxa"/>
            <w:tcBorders>
              <w:top w:val="single" w:color="000000" w:sz="2" w:space="0"/>
              <w:bottom w:val="single" w:color="000000" w:sz="2" w:space="0"/>
            </w:tcBorders>
            <w:vAlign w:val="top"/>
          </w:tcPr>
          <w:p>
            <w:pPr>
              <w:spacing w:line="225" w:lineRule="exact"/>
              <w:jc w:val="center"/>
              <w:rPr>
                <w:rFonts w:hint="default" w:ascii="Times New Roman" w:hAnsi="Times New Roman" w:cs="Times New Roman"/>
                <w:sz w:val="19"/>
              </w:rPr>
            </w:pPr>
            <w:r>
              <w:rPr>
                <w:rFonts w:hint="default" w:ascii="Times New Roman" w:hAnsi="Times New Roman" w:cs="Times New Roman"/>
                <w:i w:val="0"/>
                <w:iCs w:val="0"/>
                <w:color w:val="000000"/>
                <w:sz w:val="20"/>
                <w:szCs w:val="20"/>
                <w:u w:val="none"/>
                <w:lang w:val="en-US" w:eastAsia="zh-CN"/>
              </w:rPr>
              <w:t>4</w:t>
            </w:r>
          </w:p>
        </w:tc>
        <w:tc>
          <w:tcPr>
            <w:tcW w:w="1132"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26"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68"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1405" w:type="dxa"/>
            <w:gridSpan w:val="2"/>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left w:val="single" w:color="auto" w:sz="4" w:space="0"/>
              <w:bottom w:val="single" w:color="auto" w:sz="4" w:space="0"/>
              <w:right w:val="single" w:color="auto" w:sz="4" w:space="0"/>
            </w:tcBorders>
            <w:vAlign w:val="top"/>
          </w:tcPr>
          <w:p>
            <w:pPr>
              <w:spacing w:before="128" w:line="26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生态效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374" w:type="dxa"/>
            <w:gridSpan w:val="2"/>
            <w:tcBorders>
              <w:top w:val="single" w:color="000000" w:sz="2" w:space="0"/>
              <w:left w:val="single" w:color="auto" w:sz="4" w:space="0"/>
              <w:bottom w:val="single" w:color="000000" w:sz="2" w:space="0"/>
            </w:tcBorders>
            <w:vAlign w:val="top"/>
          </w:tcPr>
          <w:p>
            <w:pPr>
              <w:spacing w:line="235" w:lineRule="exact"/>
              <w:rPr>
                <w:rFonts w:hint="default" w:ascii="Times New Roman" w:hAnsi="Times New Roman" w:cs="Times New Roman"/>
                <w:sz w:val="20"/>
              </w:rPr>
            </w:pPr>
            <w:r>
              <w:rPr>
                <w:rFonts w:hint="default" w:ascii="Times New Roman" w:hAnsi="Times New Roman" w:cs="Times New Roman"/>
                <w:i w:val="0"/>
                <w:iCs w:val="0"/>
                <w:color w:val="000000"/>
                <w:kern w:val="0"/>
                <w:sz w:val="18"/>
                <w:szCs w:val="18"/>
                <w:u w:val="none"/>
                <w:lang w:val="en-US" w:eastAsia="zh-CN" w:bidi="ar"/>
              </w:rPr>
              <w:t>保护区生物多样性得到有效保护</w:t>
            </w:r>
          </w:p>
        </w:tc>
        <w:tc>
          <w:tcPr>
            <w:tcW w:w="973" w:type="dxa"/>
            <w:tcBorders>
              <w:top w:val="single" w:color="000000" w:sz="2" w:space="0"/>
              <w:bottom w:val="single" w:color="000000" w:sz="2" w:space="0"/>
            </w:tcBorders>
            <w:vAlign w:val="top"/>
          </w:tcPr>
          <w:p>
            <w:pPr>
              <w:spacing w:line="235" w:lineRule="exact"/>
              <w:jc w:val="center"/>
              <w:rPr>
                <w:rFonts w:hint="default" w:ascii="Times New Roman" w:hAnsi="Times New Roman" w:cs="Times New Roman"/>
                <w:sz w:val="20"/>
              </w:rPr>
            </w:pPr>
            <w:r>
              <w:rPr>
                <w:rFonts w:hint="default" w:ascii="Times New Roman" w:hAnsi="Times New Roman" w:cs="Times New Roman"/>
                <w:i w:val="0"/>
                <w:iCs w:val="0"/>
                <w:color w:val="000000"/>
                <w:sz w:val="20"/>
                <w:szCs w:val="20"/>
                <w:u w:val="none"/>
                <w:lang w:eastAsia="zh-CN"/>
              </w:rPr>
              <w:t>是</w:t>
            </w: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gridSpan w:val="2"/>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left w:val="single" w:color="auto" w:sz="4" w:space="0"/>
              <w:bottom w:val="single" w:color="auto" w:sz="4" w:space="0"/>
              <w:right w:val="single" w:color="auto" w:sz="4" w:space="0"/>
            </w:tcBorders>
            <w:vAlign w:val="top"/>
          </w:tcPr>
          <w:p>
            <w:pPr>
              <w:spacing w:before="128" w:line="267" w:lineRule="auto"/>
              <w:ind w:left="241"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可持续影</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2"/>
                <w:sz w:val="19"/>
                <w:szCs w:val="19"/>
              </w:rPr>
              <w:t>响指标</w:t>
            </w:r>
          </w:p>
        </w:tc>
        <w:tc>
          <w:tcPr>
            <w:tcW w:w="1374" w:type="dxa"/>
            <w:gridSpan w:val="2"/>
            <w:tcBorders>
              <w:top w:val="single" w:color="000000" w:sz="2" w:space="0"/>
              <w:left w:val="single" w:color="auto" w:sz="4"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i w:val="0"/>
                <w:iCs w:val="0"/>
                <w:color w:val="000000"/>
                <w:kern w:val="0"/>
                <w:sz w:val="18"/>
                <w:szCs w:val="18"/>
                <w:u w:val="none"/>
                <w:lang w:val="en-US" w:eastAsia="zh-CN" w:bidi="ar"/>
              </w:rPr>
              <w:t>大鲵科研救护基地可以持续有效保护保护区野生动植物资源</w:t>
            </w:r>
          </w:p>
        </w:tc>
        <w:tc>
          <w:tcPr>
            <w:tcW w:w="973" w:type="dxa"/>
            <w:tcBorders>
              <w:top w:val="single" w:color="000000" w:sz="2" w:space="0"/>
              <w:bottom w:val="single" w:color="000000" w:sz="2" w:space="0"/>
            </w:tcBorders>
            <w:vAlign w:val="top"/>
          </w:tcPr>
          <w:p>
            <w:pPr>
              <w:jc w:val="center"/>
              <w:rPr>
                <w:rFonts w:hint="default" w:ascii="Times New Roman" w:hAnsi="Times New Roman" w:cs="Times New Roman"/>
                <w:sz w:val="21"/>
              </w:rPr>
            </w:pPr>
            <w:r>
              <w:rPr>
                <w:rFonts w:hint="default" w:ascii="Times New Roman" w:hAnsi="Times New Roman" w:cs="Times New Roman"/>
                <w:i w:val="0"/>
                <w:iCs w:val="0"/>
                <w:color w:val="000000"/>
                <w:sz w:val="20"/>
                <w:szCs w:val="20"/>
                <w:u w:val="none"/>
                <w:lang w:eastAsia="zh-CN"/>
              </w:rPr>
              <w:t>是</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tcBorders>
              <w:top w:val="single" w:color="auto" w:sz="4" w:space="0"/>
              <w:left w:val="single" w:color="auto" w:sz="4" w:space="0"/>
              <w:bottom w:val="single" w:color="auto" w:sz="4" w:space="0"/>
              <w:right w:val="single" w:color="auto" w:sz="4" w:space="0"/>
            </w:tcBorders>
            <w:vAlign w:val="top"/>
          </w:tcPr>
          <w:p>
            <w:pPr>
              <w:spacing w:before="20" w:line="270" w:lineRule="exact"/>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2"/>
                <w:position w:val="5"/>
                <w:sz w:val="19"/>
                <w:szCs w:val="19"/>
              </w:rPr>
              <w:t>满意度</w:t>
            </w:r>
          </w:p>
          <w:p>
            <w:pPr>
              <w:spacing w:line="220" w:lineRule="auto"/>
              <w:ind w:firstLine="341"/>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w:t>
            </w:r>
          </w:p>
          <w:p>
            <w:pPr>
              <w:spacing w:before="44" w:line="217" w:lineRule="auto"/>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9"/>
                <w:sz w:val="19"/>
                <w:szCs w:val="19"/>
              </w:rPr>
              <w:t>(</w:t>
            </w:r>
            <w:r>
              <w:rPr>
                <w:rFonts w:hint="default" w:ascii="Times New Roman" w:hAnsi="Times New Roman" w:eastAsia="宋体" w:cs="Times New Roman"/>
                <w:spacing w:val="9"/>
                <w:sz w:val="19"/>
                <w:szCs w:val="19"/>
                <w:lang w:val="en-US" w:eastAsia="zh-CN"/>
              </w:rPr>
              <w:t>2</w:t>
            </w:r>
            <w:r>
              <w:rPr>
                <w:rFonts w:hint="default" w:ascii="Times New Roman" w:hAnsi="Times New Roman" w:eastAsia="宋体" w:cs="Times New Roman"/>
                <w:spacing w:val="9"/>
                <w:sz w:val="19"/>
                <w:szCs w:val="19"/>
              </w:rPr>
              <w:t>0分)</w:t>
            </w:r>
          </w:p>
        </w:tc>
        <w:tc>
          <w:tcPr>
            <w:tcW w:w="1079" w:type="dxa"/>
            <w:gridSpan w:val="2"/>
            <w:tcBorders>
              <w:top w:val="single" w:color="auto" w:sz="4" w:space="0"/>
              <w:left w:val="single" w:color="auto" w:sz="4" w:space="0"/>
              <w:bottom w:val="single" w:color="auto" w:sz="4" w:space="0"/>
              <w:right w:val="single" w:color="auto" w:sz="4" w:space="0"/>
            </w:tcBorders>
            <w:vAlign w:val="top"/>
          </w:tcPr>
          <w:p>
            <w:pPr>
              <w:spacing w:before="20"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服务对象</w:t>
            </w:r>
          </w:p>
          <w:p>
            <w:pPr>
              <w:spacing w:before="44"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满意度指</w:t>
            </w:r>
          </w:p>
          <w:p>
            <w:pPr>
              <w:spacing w:before="34" w:line="220" w:lineRule="auto"/>
              <w:ind w:firstLine="432"/>
              <w:rPr>
                <w:rFonts w:hint="default" w:ascii="Times New Roman" w:hAnsi="Times New Roman" w:eastAsia="宋体" w:cs="Times New Roman"/>
                <w:sz w:val="19"/>
                <w:szCs w:val="19"/>
              </w:rPr>
            </w:pPr>
            <w:r>
              <w:rPr>
                <w:rFonts w:hint="default" w:ascii="Times New Roman" w:hAnsi="Times New Roman" w:eastAsia="宋体" w:cs="Times New Roman"/>
                <w:sz w:val="19"/>
                <w:szCs w:val="19"/>
              </w:rPr>
              <w:t>标</w:t>
            </w:r>
          </w:p>
        </w:tc>
        <w:tc>
          <w:tcPr>
            <w:tcW w:w="1374" w:type="dxa"/>
            <w:gridSpan w:val="2"/>
            <w:tcBorders>
              <w:top w:val="single" w:color="000000" w:sz="2" w:space="0"/>
              <w:left w:val="single" w:color="auto" w:sz="4"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i w:val="0"/>
                <w:iCs w:val="0"/>
                <w:color w:val="000000"/>
                <w:kern w:val="0"/>
                <w:sz w:val="18"/>
                <w:szCs w:val="18"/>
                <w:u w:val="none"/>
                <w:lang w:val="en-US" w:eastAsia="zh-CN" w:bidi="ar"/>
              </w:rPr>
              <w:t>居民认可迁地保护野生动物资源</w:t>
            </w:r>
          </w:p>
        </w:tc>
        <w:tc>
          <w:tcPr>
            <w:tcW w:w="973" w:type="dxa"/>
            <w:tcBorders>
              <w:top w:val="single" w:color="000000" w:sz="2" w:space="0"/>
              <w:bottom w:val="single" w:color="000000" w:sz="2" w:space="0"/>
            </w:tcBorders>
            <w:vAlign w:val="top"/>
          </w:tcPr>
          <w:p>
            <w:pPr>
              <w:jc w:val="center"/>
              <w:rPr>
                <w:rFonts w:hint="default" w:ascii="Times New Roman" w:hAnsi="Times New Roman" w:cs="Times New Roman"/>
                <w:sz w:val="21"/>
              </w:rPr>
            </w:pPr>
            <w:r>
              <w:rPr>
                <w:rFonts w:hint="default" w:ascii="Times New Roman" w:hAnsi="Times New Roman" w:cs="Times New Roman"/>
                <w:i w:val="0"/>
                <w:iCs w:val="0"/>
                <w:color w:val="000000"/>
                <w:sz w:val="20"/>
                <w:szCs w:val="20"/>
                <w:u w:val="none"/>
                <w:lang w:val="en-US" w:eastAsia="zh-CN"/>
              </w:rPr>
              <w:t>90%</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31" w:type="dxa"/>
          <w:trHeight w:val="260" w:hRule="atLeast"/>
        </w:trPr>
        <w:tc>
          <w:tcPr>
            <w:tcW w:w="6711" w:type="dxa"/>
            <w:gridSpan w:val="8"/>
            <w:tcBorders>
              <w:top w:val="single" w:color="000000" w:sz="2" w:space="0"/>
              <w:bottom w:val="single" w:color="000000" w:sz="2" w:space="0"/>
            </w:tcBorders>
            <w:vAlign w:val="top"/>
          </w:tcPr>
          <w:p>
            <w:pPr>
              <w:spacing w:before="51" w:line="203" w:lineRule="auto"/>
              <w:ind w:firstLine="315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总分</w:t>
            </w:r>
          </w:p>
        </w:tc>
        <w:tc>
          <w:tcPr>
            <w:tcW w:w="826" w:type="dxa"/>
            <w:tcBorders>
              <w:top w:val="single" w:color="000000" w:sz="2" w:space="0"/>
              <w:bottom w:val="single" w:color="000000" w:sz="2" w:space="0"/>
            </w:tcBorders>
            <w:vAlign w:val="top"/>
          </w:tcPr>
          <w:p>
            <w:pPr>
              <w:spacing w:before="62" w:line="183" w:lineRule="auto"/>
              <w:ind w:firstLine="264"/>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100</w:t>
            </w: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374" w:type="dxa"/>
            <w:tcBorders>
              <w:top w:val="single" w:color="000000" w:sz="2" w:space="0"/>
              <w:bottom w:val="single" w:color="000000" w:sz="2" w:space="0"/>
            </w:tcBorders>
            <w:vAlign w:val="top"/>
          </w:tcPr>
          <w:p>
            <w:pPr>
              <w:rPr>
                <w:rFonts w:hint="default" w:ascii="Times New Roman" w:hAnsi="Times New Roman" w:cs="Times New Roman"/>
                <w:sz w:val="21"/>
              </w:rPr>
            </w:pPr>
          </w:p>
        </w:tc>
      </w:tr>
    </w:tbl>
    <w:p>
      <w:pPr>
        <w:spacing w:before="86" w:line="245" w:lineRule="auto"/>
        <w:ind w:left="614" w:right="468"/>
        <w:rPr>
          <w:rFonts w:hint="default" w:ascii="Times New Roman" w:hAnsi="Times New Roman" w:eastAsia="仿宋" w:cs="Times New Roman"/>
          <w:sz w:val="20"/>
          <w:szCs w:val="20"/>
        </w:rPr>
      </w:pPr>
      <w:r>
        <w:rPr>
          <w:rFonts w:hint="default" w:ascii="Times New Roman" w:hAnsi="Times New Roman" w:eastAsia="仿宋" w:cs="Times New Roman"/>
          <w:spacing w:val="6"/>
          <w:sz w:val="20"/>
          <w:szCs w:val="20"/>
        </w:rPr>
        <w:t>备注:</w:t>
      </w:r>
      <w:r>
        <w:rPr>
          <w:rFonts w:hint="default" w:ascii="Times New Roman" w:hAnsi="Times New Roman" w:eastAsia="仿宋" w:cs="Times New Roman"/>
          <w:spacing w:val="8"/>
          <w:sz w:val="20"/>
          <w:szCs w:val="20"/>
        </w:rPr>
        <w:t xml:space="preserve">  </w:t>
      </w:r>
      <w:r>
        <w:rPr>
          <w:rFonts w:hint="default" w:ascii="Times New Roman" w:hAnsi="Times New Roman" w:eastAsia="仿宋" w:cs="Times New Roman"/>
          <w:spacing w:val="6"/>
          <w:sz w:val="20"/>
          <w:szCs w:val="20"/>
        </w:rPr>
        <w:t>一个一级项目支出一张表.鉴于2022年开展省级专项资金三年(2019年-2021年)</w:t>
      </w:r>
      <w:r>
        <w:rPr>
          <w:rFonts w:hint="default" w:ascii="Times New Roman" w:hAnsi="Times New Roman" w:eastAsia="仿宋" w:cs="Times New Roman"/>
          <w:spacing w:val="26"/>
          <w:sz w:val="20"/>
          <w:szCs w:val="20"/>
        </w:rPr>
        <w:t xml:space="preserve"> </w:t>
      </w:r>
      <w:r>
        <w:rPr>
          <w:rFonts w:hint="default" w:ascii="Times New Roman" w:hAnsi="Times New Roman" w:eastAsia="仿宋" w:cs="Times New Roman"/>
          <w:spacing w:val="6"/>
          <w:sz w:val="20"/>
          <w:szCs w:val="20"/>
        </w:rPr>
        <w:t>整体绩效</w:t>
      </w:r>
      <w:r>
        <w:rPr>
          <w:rFonts w:hint="default" w:ascii="Times New Roman" w:hAnsi="Times New Roman" w:eastAsia="仿宋" w:cs="Times New Roman"/>
          <w:sz w:val="20"/>
          <w:szCs w:val="20"/>
        </w:rPr>
        <w:t xml:space="preserve"> </w:t>
      </w:r>
      <w:r>
        <w:rPr>
          <w:rFonts w:hint="default" w:ascii="Times New Roman" w:hAnsi="Times New Roman" w:eastAsia="仿宋" w:cs="Times New Roman"/>
          <w:spacing w:val="7"/>
          <w:sz w:val="20"/>
          <w:szCs w:val="20"/>
        </w:rPr>
        <w:t>评价,故本次可以不填报该自评表.</w:t>
      </w:r>
    </w:p>
    <w:p>
      <w:pPr>
        <w:spacing w:line="249" w:lineRule="auto"/>
        <w:rPr>
          <w:rFonts w:hint="default" w:ascii="Times New Roman" w:hAnsi="Times New Roman" w:cs="Times New Roman"/>
          <w:sz w:val="21"/>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pStyle w:val="2"/>
        <w:rPr>
          <w:rFonts w:hint="default" w:ascii="Times New Roman" w:hAnsi="Times New Roman" w:eastAsia="仿宋" w:cs="Times New Roman"/>
          <w:spacing w:val="8"/>
          <w:sz w:val="20"/>
          <w:szCs w:val="20"/>
        </w:rPr>
      </w:pPr>
    </w:p>
    <w:p>
      <w:pPr>
        <w:spacing w:before="65" w:line="230" w:lineRule="auto"/>
        <w:ind w:firstLine="614"/>
        <w:rPr>
          <w:rFonts w:hint="default" w:ascii="Times New Roman" w:hAnsi="Times New Roman" w:eastAsia="仿宋" w:cs="Times New Roman"/>
          <w:spacing w:val="8"/>
          <w:sz w:val="20"/>
          <w:szCs w:val="20"/>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z w:val="34"/>
          <w:szCs w:val="34"/>
        </w:rPr>
      </w:pPr>
      <w:r>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t>附件3</w:t>
      </w:r>
      <w:r>
        <w:rPr>
          <w:rFonts w:hint="default" w:ascii="Times New Roman" w:hAnsi="Times New Roman" w:eastAsia="黑体" w:cs="Times New Roman"/>
          <w:spacing w:val="2"/>
          <w:sz w:val="34"/>
          <w:szCs w:val="34"/>
          <w:lang w:val="en-US" w:eastAsia="zh-CN"/>
          <w14:textOutline w14:w="6172" w14:cap="flat" w14:cmpd="sng">
            <w14:solidFill>
              <w14:srgbClr w14:val="000000"/>
            </w14:solidFill>
            <w14:prstDash w14:val="solid"/>
            <w14:miter w14:val="0"/>
          </w14:textOutline>
        </w:rPr>
        <w:t>.6</w:t>
      </w:r>
    </w:p>
    <w:p>
      <w:pPr>
        <w:spacing w:before="199" w:line="205" w:lineRule="auto"/>
        <w:ind w:firstLine="2589"/>
        <w:rPr>
          <w:rFonts w:hint="default" w:ascii="Times New Roman" w:hAnsi="Times New Roman" w:eastAsia="宋体" w:cs="Times New Roman"/>
          <w:sz w:val="34"/>
          <w:szCs w:val="34"/>
        </w:rPr>
      </w:pPr>
      <w:r>
        <w:rPr>
          <w:rFonts w:hint="default" w:ascii="Times New Roman" w:hAnsi="Times New Roman" w:eastAsia="宋体" w:cs="Times New Roman"/>
          <w:spacing w:val="19"/>
          <w:w w:val="101"/>
          <w:sz w:val="34"/>
          <w:szCs w:val="34"/>
          <w14:textOutline w14:w="6172" w14:cap="flat" w14:cmpd="sng">
            <w14:solidFill>
              <w14:srgbClr w14:val="000000"/>
            </w14:solidFill>
            <w14:prstDash w14:val="solid"/>
            <w14:miter w14:val="0"/>
          </w14:textOutline>
        </w:rPr>
        <w:t>2021年度项目支出绩效自评表</w:t>
      </w:r>
    </w:p>
    <w:tbl>
      <w:tblPr>
        <w:tblStyle w:val="13"/>
        <w:tblW w:w="9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79"/>
        <w:gridCol w:w="1059"/>
        <w:gridCol w:w="20"/>
        <w:gridCol w:w="1217"/>
        <w:gridCol w:w="1130"/>
        <w:gridCol w:w="1132"/>
        <w:gridCol w:w="826"/>
        <w:gridCol w:w="868"/>
        <w:gridCol w:w="14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74" w:type="dxa"/>
            <w:tcBorders>
              <w:top w:val="single" w:color="000000" w:sz="2" w:space="0"/>
              <w:bottom w:val="single" w:color="000000" w:sz="2" w:space="0"/>
            </w:tcBorders>
            <w:vAlign w:val="top"/>
          </w:tcPr>
          <w:p>
            <w:pPr>
              <w:spacing w:before="40" w:line="270" w:lineRule="exact"/>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position w:val="5"/>
                <w:sz w:val="19"/>
                <w:szCs w:val="19"/>
              </w:rPr>
              <w:t>项目支</w:t>
            </w:r>
          </w:p>
          <w:p>
            <w:pPr>
              <w:spacing w:line="212" w:lineRule="auto"/>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出名称</w:t>
            </w:r>
          </w:p>
        </w:tc>
        <w:tc>
          <w:tcPr>
            <w:tcW w:w="8736" w:type="dxa"/>
            <w:gridSpan w:val="9"/>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sz w:val="21"/>
              </w:rPr>
              <w:t>2021年林业改革发展资金</w:t>
            </w:r>
            <w:r>
              <w:rPr>
                <w:rFonts w:hint="default" w:ascii="Times New Roman" w:hAnsi="Times New Roman" w:eastAsia="宋体" w:cs="Times New Roman"/>
                <w:sz w:val="21"/>
                <w:lang w:eastAsia="zh-CN"/>
              </w:rPr>
              <w:t>（自然保护区等管理）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tcBorders>
              <w:top w:val="single" w:color="000000" w:sz="2" w:space="0"/>
              <w:bottom w:val="single" w:color="000000" w:sz="2" w:space="0"/>
            </w:tcBorders>
            <w:vAlign w:val="top"/>
          </w:tcPr>
          <w:p>
            <w:pPr>
              <w:spacing w:before="36" w:line="219" w:lineRule="auto"/>
              <w:ind w:firstLine="145"/>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主管部门</w:t>
            </w:r>
          </w:p>
        </w:tc>
        <w:tc>
          <w:tcPr>
            <w:tcW w:w="4505" w:type="dxa"/>
            <w:gridSpan w:val="5"/>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湖南省林业局</w:t>
            </w:r>
          </w:p>
        </w:tc>
        <w:tc>
          <w:tcPr>
            <w:tcW w:w="1132" w:type="dxa"/>
            <w:tcBorders>
              <w:top w:val="single" w:color="000000" w:sz="2" w:space="0"/>
              <w:bottom w:val="single" w:color="000000" w:sz="2" w:space="0"/>
            </w:tcBorders>
            <w:vAlign w:val="top"/>
          </w:tcPr>
          <w:p>
            <w:pPr>
              <w:spacing w:before="36" w:line="220" w:lineRule="auto"/>
              <w:ind w:firstLine="185" w:firstLineChars="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实施单位</w:t>
            </w:r>
          </w:p>
        </w:tc>
        <w:tc>
          <w:tcPr>
            <w:tcW w:w="3099" w:type="dxa"/>
            <w:gridSpan w:val="3"/>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湖南张家界大鲵国家级自然保护区管理处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4" w:type="dxa"/>
            <w:vMerge w:val="restart"/>
            <w:tcBorders>
              <w:top w:val="single" w:color="000000" w:sz="2" w:space="0"/>
              <w:bottom w:val="nil"/>
            </w:tcBorders>
            <w:vAlign w:val="top"/>
          </w:tcPr>
          <w:p>
            <w:pPr>
              <w:spacing w:line="255" w:lineRule="auto"/>
              <w:rPr>
                <w:rFonts w:hint="default" w:ascii="Times New Roman" w:hAnsi="Times New Roman" w:cs="Times New Roman"/>
                <w:sz w:val="21"/>
              </w:rPr>
            </w:pPr>
          </w:p>
          <w:p>
            <w:pPr>
              <w:spacing w:line="256" w:lineRule="auto"/>
              <w:rPr>
                <w:rFonts w:hint="default" w:ascii="Times New Roman" w:hAnsi="Times New Roman" w:cs="Times New Roman"/>
                <w:sz w:val="21"/>
              </w:rPr>
            </w:pPr>
          </w:p>
          <w:p>
            <w:pPr>
              <w:spacing w:before="62" w:line="276" w:lineRule="auto"/>
              <w:ind w:left="244" w:right="169" w:hanging="9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项目资金</w:t>
            </w:r>
            <w:r>
              <w:rPr>
                <w:rFonts w:hint="default" w:ascii="Times New Roman" w:hAnsi="Times New Roman" w:eastAsia="宋体" w:cs="Times New Roman"/>
                <w:spacing w:val="1"/>
                <w:sz w:val="19"/>
                <w:szCs w:val="19"/>
              </w:rPr>
              <w:t xml:space="preserve"> </w:t>
            </w:r>
            <w:r>
              <w:rPr>
                <w:rFonts w:hint="default" w:ascii="Times New Roman" w:hAnsi="Times New Roman" w:eastAsia="宋体" w:cs="Times New Roman"/>
                <w:spacing w:val="2"/>
                <w:sz w:val="19"/>
                <w:szCs w:val="19"/>
              </w:rPr>
              <w:t>(</w:t>
            </w:r>
            <w:r>
              <w:rPr>
                <w:rFonts w:hint="default" w:ascii="Times New Roman" w:hAnsi="Times New Roman" w:eastAsia="宋体" w:cs="Times New Roman"/>
                <w:spacing w:val="-54"/>
                <w:sz w:val="19"/>
                <w:szCs w:val="19"/>
              </w:rPr>
              <w:t xml:space="preserve"> </w:t>
            </w:r>
            <w:r>
              <w:rPr>
                <w:rFonts w:hint="default" w:ascii="Times New Roman" w:hAnsi="Times New Roman" w:eastAsia="宋体" w:cs="Times New Roman"/>
                <w:spacing w:val="2"/>
                <w:sz w:val="19"/>
                <w:szCs w:val="19"/>
              </w:rPr>
              <w:t>万元)</w:t>
            </w:r>
          </w:p>
        </w:tc>
        <w:tc>
          <w:tcPr>
            <w:tcW w:w="2138"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237" w:type="dxa"/>
            <w:gridSpan w:val="2"/>
            <w:tcBorders>
              <w:top w:val="single" w:color="000000" w:sz="2" w:space="0"/>
              <w:bottom w:val="single" w:color="000000" w:sz="2" w:space="0"/>
            </w:tcBorders>
            <w:vAlign w:val="top"/>
          </w:tcPr>
          <w:p>
            <w:pPr>
              <w:spacing w:before="26" w:line="260" w:lineRule="exact"/>
              <w:ind w:firstLine="422"/>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年初</w:t>
            </w:r>
          </w:p>
          <w:p>
            <w:pPr>
              <w:spacing w:line="219" w:lineRule="auto"/>
              <w:ind w:firstLine="3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0" w:type="dxa"/>
            <w:tcBorders>
              <w:top w:val="single" w:color="000000" w:sz="2" w:space="0"/>
              <w:bottom w:val="single" w:color="000000" w:sz="2" w:space="0"/>
            </w:tcBorders>
            <w:vAlign w:val="top"/>
          </w:tcPr>
          <w:p>
            <w:pPr>
              <w:spacing w:before="36" w:line="223" w:lineRule="auto"/>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全年</w:t>
            </w:r>
          </w:p>
          <w:p>
            <w:pPr>
              <w:spacing w:line="219" w:lineRule="auto"/>
              <w:ind w:firstLine="26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2" w:type="dxa"/>
            <w:tcBorders>
              <w:top w:val="single" w:color="000000" w:sz="2" w:space="0"/>
              <w:bottom w:val="single" w:color="000000" w:sz="2" w:space="0"/>
            </w:tcBorders>
            <w:vAlign w:val="top"/>
          </w:tcPr>
          <w:p>
            <w:pPr>
              <w:spacing w:before="26" w:line="260" w:lineRule="exact"/>
              <w:ind w:firstLine="375"/>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全年</w:t>
            </w:r>
          </w:p>
          <w:p>
            <w:pPr>
              <w:spacing w:line="219" w:lineRule="auto"/>
              <w:ind w:firstLine="28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执行数</w:t>
            </w:r>
          </w:p>
        </w:tc>
        <w:tc>
          <w:tcPr>
            <w:tcW w:w="826" w:type="dxa"/>
            <w:tcBorders>
              <w:top w:val="single" w:color="000000" w:sz="2" w:space="0"/>
              <w:bottom w:val="single" w:color="000000" w:sz="2" w:space="0"/>
            </w:tcBorders>
            <w:vAlign w:val="top"/>
          </w:tcPr>
          <w:p>
            <w:pPr>
              <w:spacing w:before="156" w:line="219"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156" w:line="219" w:lineRule="auto"/>
              <w:ind w:firstLine="138"/>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执行率</w:t>
            </w:r>
          </w:p>
        </w:tc>
        <w:tc>
          <w:tcPr>
            <w:tcW w:w="1405" w:type="dxa"/>
            <w:tcBorders>
              <w:top w:val="single" w:color="000000" w:sz="2" w:space="0"/>
              <w:bottom w:val="single" w:color="000000" w:sz="2" w:space="0"/>
            </w:tcBorders>
            <w:vAlign w:val="top"/>
          </w:tcPr>
          <w:p>
            <w:pPr>
              <w:spacing w:before="156" w:line="219" w:lineRule="auto"/>
              <w:ind w:firstLine="50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19"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年度资金总额</w:t>
            </w:r>
          </w:p>
        </w:tc>
        <w:tc>
          <w:tcPr>
            <w:tcW w:w="1237" w:type="dxa"/>
            <w:gridSpan w:val="2"/>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200</w:t>
            </w:r>
          </w:p>
        </w:tc>
        <w:tc>
          <w:tcPr>
            <w:tcW w:w="1130"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200</w:t>
            </w:r>
          </w:p>
        </w:tc>
        <w:tc>
          <w:tcPr>
            <w:tcW w:w="1132"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159.4</w:t>
            </w:r>
          </w:p>
        </w:tc>
        <w:tc>
          <w:tcPr>
            <w:tcW w:w="826" w:type="dxa"/>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z w:val="19"/>
                <w:szCs w:val="19"/>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79.9%</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其中:当年财政拨款</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200</w:t>
            </w: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200</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159.4</w:t>
            </w:r>
          </w:p>
        </w:tc>
        <w:tc>
          <w:tcPr>
            <w:tcW w:w="826" w:type="dxa"/>
            <w:tcBorders>
              <w:top w:val="single" w:color="000000" w:sz="2" w:space="0"/>
              <w:bottom w:val="single" w:color="000000" w:sz="2" w:space="0"/>
            </w:tcBorders>
            <w:vAlign w:val="top"/>
          </w:tcPr>
          <w:p>
            <w:pPr>
              <w:spacing w:before="68" w:line="183" w:lineRule="auto"/>
              <w:ind w:firstLine="324" w:firstLineChars="0"/>
              <w:rPr>
                <w:rFonts w:hint="default" w:ascii="Times New Roman" w:hAnsi="Times New Roman" w:cs="Times New Roman"/>
                <w:sz w:val="21"/>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79.9%</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上年结转资金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single" w:color="000000" w:sz="2" w:space="0"/>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20"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其他资金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restart"/>
            <w:tcBorders>
              <w:top w:val="single" w:color="000000" w:sz="2" w:space="0"/>
              <w:bottom w:val="nil"/>
            </w:tcBorders>
            <w:vAlign w:val="top"/>
          </w:tcPr>
          <w:p>
            <w:pPr>
              <w:spacing w:before="27" w:line="236" w:lineRule="auto"/>
              <w:ind w:left="334" w:right="167" w:hanging="189"/>
              <w:rPr>
                <w:rFonts w:hint="default" w:ascii="Times New Roman" w:hAnsi="Times New Roman" w:eastAsia="宋体" w:cs="Times New Roman"/>
                <w:spacing w:val="-3"/>
                <w:sz w:val="19"/>
                <w:szCs w:val="19"/>
              </w:rPr>
            </w:pPr>
            <w:r>
              <w:rPr>
                <w:rFonts w:hint="default" w:ascii="Times New Roman" w:hAnsi="Times New Roman" w:eastAsia="宋体" w:cs="Times New Roman"/>
                <w:spacing w:val="-3"/>
                <w:sz w:val="19"/>
                <w:szCs w:val="19"/>
              </w:rPr>
              <w:t>年度总体 目 标</w:t>
            </w:r>
          </w:p>
        </w:tc>
        <w:tc>
          <w:tcPr>
            <w:tcW w:w="4505" w:type="dxa"/>
            <w:gridSpan w:val="5"/>
            <w:tcBorders>
              <w:top w:val="single" w:color="000000" w:sz="2" w:space="0"/>
              <w:bottom w:val="single" w:color="000000" w:sz="2" w:space="0"/>
            </w:tcBorders>
            <w:vAlign w:val="top"/>
          </w:tcPr>
          <w:p>
            <w:pPr>
              <w:spacing w:before="37" w:line="220" w:lineRule="auto"/>
              <w:ind w:firstLine="186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预期目标</w:t>
            </w:r>
          </w:p>
        </w:tc>
        <w:tc>
          <w:tcPr>
            <w:tcW w:w="4231" w:type="dxa"/>
            <w:gridSpan w:val="4"/>
            <w:tcBorders>
              <w:top w:val="single" w:color="000000" w:sz="2" w:space="0"/>
              <w:bottom w:val="single" w:color="000000" w:sz="2" w:space="0"/>
            </w:tcBorders>
            <w:vAlign w:val="top"/>
          </w:tcPr>
          <w:p>
            <w:pPr>
              <w:spacing w:before="37" w:line="219" w:lineRule="auto"/>
              <w:ind w:firstLine="1536"/>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single" w:color="auto" w:sz="4" w:space="0"/>
            </w:tcBorders>
            <w:vAlign w:val="top"/>
          </w:tcPr>
          <w:p>
            <w:pPr>
              <w:spacing w:before="27" w:line="236" w:lineRule="auto"/>
              <w:ind w:left="334" w:right="167" w:hanging="189"/>
              <w:rPr>
                <w:rFonts w:hint="default" w:ascii="Times New Roman" w:hAnsi="Times New Roman" w:eastAsia="宋体" w:cs="Times New Roman"/>
                <w:spacing w:val="-3"/>
                <w:sz w:val="19"/>
                <w:szCs w:val="19"/>
              </w:rPr>
            </w:pPr>
          </w:p>
        </w:tc>
        <w:tc>
          <w:tcPr>
            <w:tcW w:w="4505" w:type="dxa"/>
            <w:gridSpan w:val="5"/>
            <w:tcBorders>
              <w:top w:val="single" w:color="000000" w:sz="2" w:space="0"/>
              <w:bottom w:val="single" w:color="000000" w:sz="2" w:space="0"/>
            </w:tcBorders>
            <w:vAlign w:val="top"/>
          </w:tcPr>
          <w:p>
            <w:pPr>
              <w:spacing w:line="235" w:lineRule="exact"/>
              <w:jc w:val="both"/>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（1）完成2个出苗点修复，完成保护区水质检测。</w:t>
            </w:r>
          </w:p>
          <w:p>
            <w:pPr>
              <w:spacing w:line="235" w:lineRule="exact"/>
              <w:jc w:val="both"/>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（2）完成管理处迁地救护中心200尾亲本大鲵的基因测序，建设大鲵实验室。</w:t>
            </w:r>
          </w:p>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（3）有效管护保护区，聘请临时管护人员不少于10人，管理处人员开展巡护执法不少于200人/次。</w:t>
            </w:r>
          </w:p>
          <w:p>
            <w:pPr>
              <w:spacing w:line="235" w:lineRule="exact"/>
              <w:jc w:val="center"/>
              <w:rPr>
                <w:rFonts w:hint="default" w:ascii="Times New Roman" w:hAnsi="Times New Roman" w:cs="Times New Roman"/>
                <w:sz w:val="21"/>
              </w:rPr>
            </w:pPr>
            <w:r>
              <w:rPr>
                <w:rFonts w:hint="default" w:ascii="Times New Roman" w:hAnsi="Times New Roman" w:eastAsia="宋体" w:cs="Times New Roman"/>
                <w:spacing w:val="-2"/>
                <w:sz w:val="19"/>
                <w:szCs w:val="19"/>
                <w:lang w:val="en-US" w:eastAsia="zh-CN"/>
              </w:rPr>
              <w:t>（4）开展科普宣传活动不低于30天，放流大鲵不少于1000尾。</w:t>
            </w:r>
          </w:p>
        </w:tc>
        <w:tc>
          <w:tcPr>
            <w:tcW w:w="4231" w:type="dxa"/>
            <w:gridSpan w:val="4"/>
            <w:tcBorders>
              <w:top w:val="single" w:color="000000" w:sz="2" w:space="0"/>
              <w:bottom w:val="single" w:color="000000" w:sz="2" w:space="0"/>
            </w:tcBorders>
            <w:vAlign w:val="top"/>
          </w:tcPr>
          <w:p>
            <w:pPr>
              <w:spacing w:line="235" w:lineRule="exact"/>
              <w:jc w:val="both"/>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（1）完成2个出苗点修复，完成保护区水质检测。</w:t>
            </w:r>
          </w:p>
          <w:p>
            <w:pPr>
              <w:spacing w:line="235" w:lineRule="exact"/>
              <w:jc w:val="both"/>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（2）完成管理处迁地救护中心200尾亲本大鲵的基因测序，建设大鲵实验室。</w:t>
            </w:r>
          </w:p>
          <w:p>
            <w:pPr>
              <w:spacing w:line="235" w:lineRule="exact"/>
              <w:jc w:val="both"/>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（3）有效管护保护区，聘请临时管护人员不少于10人，管理处人员开展巡护执法不少于200人/次。</w:t>
            </w:r>
          </w:p>
          <w:p>
            <w:pPr>
              <w:rPr>
                <w:rFonts w:hint="default" w:ascii="Times New Roman" w:hAnsi="Times New Roman" w:cs="Times New Roman"/>
                <w:sz w:val="21"/>
              </w:rPr>
            </w:pPr>
            <w:r>
              <w:rPr>
                <w:rFonts w:hint="default" w:ascii="Times New Roman" w:hAnsi="Times New Roman" w:eastAsia="宋体" w:cs="Times New Roman"/>
                <w:spacing w:val="-2"/>
                <w:sz w:val="19"/>
                <w:szCs w:val="19"/>
                <w:lang w:val="en-US" w:eastAsia="zh-CN"/>
              </w:rPr>
              <w:t>（4）开展科普宣传活动不低于30天，放流大鲵不少于1000尾。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74" w:type="dxa"/>
            <w:vMerge w:val="restart"/>
            <w:tcBorders>
              <w:top w:val="single" w:color="auto" w:sz="4" w:space="0"/>
              <w:left w:val="single" w:color="auto" w:sz="4" w:space="0"/>
              <w:bottom w:val="single" w:color="auto" w:sz="4" w:space="0"/>
              <w:right w:val="single" w:color="auto" w:sz="4" w:space="0"/>
            </w:tcBorders>
            <w:textDirection w:val="tbRlV"/>
            <w:vAlign w:val="top"/>
          </w:tcPr>
          <w:p>
            <w:pPr>
              <w:spacing w:before="27" w:line="236" w:lineRule="auto"/>
              <w:ind w:left="334" w:right="167" w:hanging="189"/>
              <w:rPr>
                <w:rFonts w:hint="default" w:ascii="Times New Roman" w:hAnsi="Times New Roman" w:eastAsia="宋体" w:cs="Times New Roman"/>
                <w:spacing w:val="-3"/>
                <w:sz w:val="19"/>
                <w:szCs w:val="19"/>
              </w:rPr>
            </w:pPr>
          </w:p>
          <w:p>
            <w:pPr>
              <w:spacing w:before="27" w:line="236" w:lineRule="auto"/>
              <w:ind w:left="334" w:right="167" w:hanging="189"/>
              <w:rPr>
                <w:rFonts w:hint="default" w:ascii="Times New Roman" w:hAnsi="Times New Roman" w:eastAsia="宋体" w:cs="Times New Roman"/>
                <w:spacing w:val="-3"/>
                <w:sz w:val="19"/>
                <w:szCs w:val="19"/>
              </w:rPr>
            </w:pPr>
            <w:r>
              <w:rPr>
                <w:rFonts w:hint="default" w:ascii="Times New Roman" w:hAnsi="Times New Roman" w:eastAsia="宋体" w:cs="Times New Roman"/>
                <w:spacing w:val="-3"/>
                <w:sz w:val="19"/>
                <w:szCs w:val="19"/>
              </w:rPr>
              <w:t>绩效指愿</w:t>
            </w:r>
          </w:p>
        </w:tc>
        <w:tc>
          <w:tcPr>
            <w:tcW w:w="1079" w:type="dxa"/>
            <w:tcBorders>
              <w:top w:val="single" w:color="000000" w:sz="2" w:space="0"/>
              <w:left w:val="single" w:color="auto" w:sz="4" w:space="0"/>
              <w:bottom w:val="single" w:color="000000" w:sz="2" w:space="0"/>
            </w:tcBorders>
            <w:vAlign w:val="top"/>
          </w:tcPr>
          <w:p>
            <w:pPr>
              <w:spacing w:before="267" w:line="220" w:lineRule="auto"/>
              <w:ind w:firstLine="15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一级指标</w:t>
            </w:r>
          </w:p>
        </w:tc>
        <w:tc>
          <w:tcPr>
            <w:tcW w:w="1079" w:type="dxa"/>
            <w:gridSpan w:val="2"/>
            <w:tcBorders>
              <w:top w:val="single" w:color="000000" w:sz="2" w:space="0"/>
              <w:bottom w:val="single" w:color="000000" w:sz="2" w:space="0"/>
            </w:tcBorders>
            <w:vAlign w:val="top"/>
          </w:tcPr>
          <w:p>
            <w:pPr>
              <w:spacing w:before="267"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二级指标</w:t>
            </w:r>
          </w:p>
        </w:tc>
        <w:tc>
          <w:tcPr>
            <w:tcW w:w="1217" w:type="dxa"/>
            <w:tcBorders>
              <w:top w:val="single" w:color="000000" w:sz="2" w:space="0"/>
              <w:bottom w:val="single" w:color="000000" w:sz="2" w:space="0"/>
            </w:tcBorders>
            <w:vAlign w:val="top"/>
          </w:tcPr>
          <w:p>
            <w:pPr>
              <w:spacing w:before="267" w:line="220"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三级指标</w:t>
            </w:r>
          </w:p>
        </w:tc>
        <w:tc>
          <w:tcPr>
            <w:tcW w:w="1130" w:type="dxa"/>
            <w:tcBorders>
              <w:top w:val="single" w:color="000000" w:sz="2" w:space="0"/>
              <w:bottom w:val="single" w:color="000000" w:sz="2" w:space="0"/>
            </w:tcBorders>
            <w:vAlign w:val="top"/>
          </w:tcPr>
          <w:p>
            <w:pPr>
              <w:spacing w:before="137" w:line="260" w:lineRule="exact"/>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年度</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指标值</w:t>
            </w:r>
          </w:p>
        </w:tc>
        <w:tc>
          <w:tcPr>
            <w:tcW w:w="1132" w:type="dxa"/>
            <w:tcBorders>
              <w:top w:val="single" w:color="000000" w:sz="2" w:space="0"/>
              <w:bottom w:val="single" w:color="000000" w:sz="2" w:space="0"/>
            </w:tcBorders>
            <w:vAlign w:val="top"/>
          </w:tcPr>
          <w:p>
            <w:pPr>
              <w:spacing w:before="147" w:line="233" w:lineRule="auto"/>
              <w:ind w:firstLine="366"/>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实际</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完成值</w:t>
            </w:r>
          </w:p>
        </w:tc>
        <w:tc>
          <w:tcPr>
            <w:tcW w:w="826" w:type="dxa"/>
            <w:tcBorders>
              <w:top w:val="single" w:color="000000" w:sz="2" w:space="0"/>
              <w:bottom w:val="single" w:color="000000" w:sz="2" w:space="0"/>
            </w:tcBorders>
            <w:vAlign w:val="top"/>
          </w:tcPr>
          <w:p>
            <w:pPr>
              <w:spacing w:before="267" w:line="219" w:lineRule="auto"/>
              <w:ind w:firstLine="21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267" w:line="219" w:lineRule="auto"/>
              <w:ind w:firstLine="237"/>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c>
          <w:tcPr>
            <w:tcW w:w="1405" w:type="dxa"/>
            <w:tcBorders>
              <w:top w:val="single" w:color="000000" w:sz="2" w:space="0"/>
              <w:bottom w:val="single" w:color="000000" w:sz="2" w:space="0"/>
            </w:tcBorders>
            <w:vAlign w:val="top"/>
          </w:tcPr>
          <w:p>
            <w:pPr>
              <w:spacing w:before="27" w:line="250" w:lineRule="exact"/>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4"/>
                <w:position w:val="4"/>
                <w:sz w:val="19"/>
                <w:szCs w:val="19"/>
              </w:rPr>
              <w:t>偏差原因</w:t>
            </w:r>
          </w:p>
          <w:p>
            <w:pPr>
              <w:spacing w:line="220" w:lineRule="auto"/>
              <w:ind w:firstLine="41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分析及</w:t>
            </w:r>
          </w:p>
          <w:p>
            <w:pPr>
              <w:spacing w:before="13" w:line="201" w:lineRule="auto"/>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000000" w:sz="2" w:space="0"/>
              <w:left w:val="single" w:color="auto" w:sz="4" w:space="0"/>
              <w:bottom w:val="nil"/>
            </w:tcBorders>
            <w:vAlign w:val="top"/>
          </w:tcPr>
          <w:p>
            <w:pPr>
              <w:spacing w:line="259"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before="61" w:line="489" w:lineRule="auto"/>
              <w:ind w:left="239"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产出指标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(50分)</w:t>
            </w:r>
          </w:p>
        </w:tc>
        <w:tc>
          <w:tcPr>
            <w:tcW w:w="1079" w:type="dxa"/>
            <w:gridSpan w:val="2"/>
            <w:vMerge w:val="restart"/>
            <w:tcBorders>
              <w:top w:val="single" w:color="000000" w:sz="2" w:space="0"/>
              <w:bottom w:val="nil"/>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数量指标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出苗点调查</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选出2个出苗点用于修复</w:t>
            </w: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保护区水质检测</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10项常规和24项全样</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大鲵科学研究</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检测大鲵200尾</w:t>
            </w: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开展科普宣传活动</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 xml:space="preserve">普宣传活动不低于30天，放流大鲵不少于1000尾 </w:t>
            </w: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000000" w:sz="2" w:space="0"/>
              <w:bottom w:val="nil"/>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质量指标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专项调查和监测</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得出结论报告</w:t>
            </w: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保护区巡护执法</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保护区得到有效管护</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000000" w:sz="2" w:space="0"/>
              <w:bottom w:val="nil"/>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时效指标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专项调查和监测</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每季度完成一次</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nil"/>
              <w:bottom w:val="nil"/>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建立实验室</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6月份</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tcBorders>
              <w:top w:val="single" w:color="000000" w:sz="2" w:space="0"/>
              <w:bottom w:val="nil"/>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成本指标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专预算成本控制情况</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200</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159.4</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8</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项目尾款未支付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000000" w:sz="2" w:space="0"/>
              <w:left w:val="single" w:color="auto" w:sz="4" w:space="0"/>
              <w:bottom w:val="nil"/>
            </w:tcBorders>
            <w:vAlign w:val="top"/>
          </w:tcPr>
          <w:p>
            <w:pPr>
              <w:spacing w:line="303" w:lineRule="auto"/>
              <w:rPr>
                <w:rFonts w:hint="default" w:ascii="Times New Roman" w:hAnsi="Times New Roman" w:cs="Times New Roman"/>
                <w:sz w:val="21"/>
              </w:rPr>
            </w:pPr>
          </w:p>
          <w:p>
            <w:pPr>
              <w:spacing w:line="303" w:lineRule="auto"/>
              <w:rPr>
                <w:rFonts w:hint="default" w:ascii="Times New Roman" w:hAnsi="Times New Roman" w:cs="Times New Roman"/>
                <w:sz w:val="21"/>
              </w:rPr>
            </w:pPr>
          </w:p>
          <w:p>
            <w:pPr>
              <w:spacing w:line="304" w:lineRule="auto"/>
              <w:rPr>
                <w:rFonts w:hint="default" w:ascii="Times New Roman" w:hAnsi="Times New Roman" w:cs="Times New Roman"/>
                <w:sz w:val="21"/>
              </w:rPr>
            </w:pPr>
          </w:p>
          <w:p>
            <w:pPr>
              <w:spacing w:before="62" w:line="470" w:lineRule="auto"/>
              <w:ind w:left="239" w:right="169"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效益指标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(30分)</w:t>
            </w:r>
          </w:p>
        </w:tc>
        <w:tc>
          <w:tcPr>
            <w:tcW w:w="1079" w:type="dxa"/>
            <w:gridSpan w:val="2"/>
            <w:tcBorders>
              <w:top w:val="single" w:color="000000" w:sz="2" w:space="0"/>
              <w:bottom w:val="nil"/>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经济效</w:t>
            </w:r>
          </w:p>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益指标</w:t>
            </w: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left w:val="single" w:color="auto" w:sz="4" w:space="0"/>
              <w:bottom w:val="single" w:color="auto" w:sz="4" w:space="0"/>
              <w:right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社会效</w:t>
            </w:r>
          </w:p>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益指标</w:t>
            </w:r>
          </w:p>
        </w:tc>
        <w:tc>
          <w:tcPr>
            <w:tcW w:w="1217" w:type="dxa"/>
            <w:tcBorders>
              <w:top w:val="single" w:color="auto" w:sz="4" w:space="0"/>
              <w:left w:val="single" w:color="auto" w:sz="4" w:space="0"/>
              <w:bottom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保护区巡护执法</w:t>
            </w:r>
          </w:p>
        </w:tc>
        <w:tc>
          <w:tcPr>
            <w:tcW w:w="1130" w:type="dxa"/>
            <w:tcBorders>
              <w:top w:val="single" w:color="auto" w:sz="4" w:space="0"/>
              <w:bottom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聘请当地村民10人</w:t>
            </w:r>
          </w:p>
        </w:tc>
        <w:tc>
          <w:tcPr>
            <w:tcW w:w="1132" w:type="dxa"/>
            <w:tcBorders>
              <w:top w:val="single" w:color="auto" w:sz="4" w:space="0"/>
              <w:bottom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auto" w:sz="4" w:space="0"/>
              <w:bottom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w:t>
            </w:r>
          </w:p>
        </w:tc>
        <w:tc>
          <w:tcPr>
            <w:tcW w:w="868" w:type="dxa"/>
            <w:tcBorders>
              <w:top w:val="single" w:color="auto" w:sz="4" w:space="0"/>
              <w:bottom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w:t>
            </w:r>
          </w:p>
        </w:tc>
        <w:tc>
          <w:tcPr>
            <w:tcW w:w="1405" w:type="dxa"/>
            <w:tcBorders>
              <w:top w:val="single" w:color="auto" w:sz="4" w:space="0"/>
              <w:bottom w:val="single" w:color="auto" w:sz="4" w:space="0"/>
              <w:right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nil"/>
              <w:right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left w:val="single" w:color="auto" w:sz="4" w:space="0"/>
              <w:bottom w:val="single" w:color="auto" w:sz="4" w:space="0"/>
              <w:right w:val="single" w:color="auto" w:sz="4" w:space="0"/>
            </w:tcBorders>
            <w:vAlign w:val="top"/>
          </w:tcPr>
          <w:p>
            <w:pPr>
              <w:spacing w:before="128" w:line="26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生态效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auto" w:sz="4" w:space="0"/>
              <w:left w:val="single" w:color="auto" w:sz="4"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130" w:type="dxa"/>
            <w:tcBorders>
              <w:top w:val="single" w:color="auto" w:sz="4"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132" w:type="dxa"/>
            <w:tcBorders>
              <w:top w:val="single" w:color="auto" w:sz="4"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826" w:type="dxa"/>
            <w:tcBorders>
              <w:top w:val="single" w:color="auto" w:sz="4"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auto" w:sz="4"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auto" w:sz="4"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restart"/>
            <w:tcBorders>
              <w:top w:val="single" w:color="auto" w:sz="4" w:space="0"/>
              <w:bottom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可持续影 响指标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为保护区工作开展方向提供技术指导和技术积累</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是</w:t>
            </w: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nil"/>
            </w:tcBorders>
            <w:vAlign w:val="top"/>
          </w:tcPr>
          <w:p>
            <w:pP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与其他科研院所加强研究</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是</w:t>
            </w: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ind w:firstLine="372" w:firstLineChars="200"/>
              <w:jc w:val="both"/>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4"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nil"/>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c>
          <w:tcPr>
            <w:tcW w:w="1217" w:type="dxa"/>
            <w:tcBorders>
              <w:top w:val="single" w:color="000000" w:sz="2" w:space="0"/>
              <w:bottom w:val="single" w:color="auto" w:sz="4"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大鲵种群明确，系谱清晰</w:t>
            </w:r>
          </w:p>
        </w:tc>
        <w:tc>
          <w:tcPr>
            <w:tcW w:w="1130" w:type="dxa"/>
            <w:tcBorders>
              <w:top w:val="single" w:color="000000" w:sz="2" w:space="0"/>
              <w:bottom w:val="single" w:color="auto" w:sz="4"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是</w:t>
            </w:r>
          </w:p>
        </w:tc>
        <w:tc>
          <w:tcPr>
            <w:tcW w:w="1132" w:type="dxa"/>
            <w:tcBorders>
              <w:top w:val="single" w:color="000000" w:sz="2" w:space="0"/>
              <w:bottom w:val="single" w:color="auto" w:sz="4"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868"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5</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86"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top"/>
          </w:tcPr>
          <w:p>
            <w:pPr>
              <w:rPr>
                <w:rFonts w:hint="default" w:ascii="Times New Roman" w:hAnsi="Times New Roman" w:cs="Times New Roman"/>
                <w:sz w:val="21"/>
              </w:rPr>
            </w:pPr>
          </w:p>
        </w:tc>
        <w:tc>
          <w:tcPr>
            <w:tcW w:w="1079" w:type="dxa"/>
            <w:tcBorders>
              <w:top w:val="single" w:color="auto" w:sz="4" w:space="0"/>
              <w:left w:val="single" w:color="auto" w:sz="4" w:space="0"/>
              <w:bottom w:val="single" w:color="auto" w:sz="4" w:space="0"/>
            </w:tcBorders>
            <w:vAlign w:val="top"/>
          </w:tcPr>
          <w:p>
            <w:pPr>
              <w:spacing w:before="20" w:line="270" w:lineRule="exact"/>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2"/>
                <w:position w:val="5"/>
                <w:sz w:val="19"/>
                <w:szCs w:val="19"/>
              </w:rPr>
              <w:t>满意度</w:t>
            </w:r>
          </w:p>
          <w:p>
            <w:pPr>
              <w:spacing w:line="220" w:lineRule="auto"/>
              <w:ind w:firstLine="341"/>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w:t>
            </w:r>
          </w:p>
          <w:p>
            <w:pPr>
              <w:spacing w:before="44" w:line="217" w:lineRule="auto"/>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9"/>
                <w:sz w:val="19"/>
                <w:szCs w:val="19"/>
              </w:rPr>
              <w:t>(</w:t>
            </w:r>
            <w:r>
              <w:rPr>
                <w:rFonts w:hint="default" w:ascii="Times New Roman" w:hAnsi="Times New Roman" w:eastAsia="宋体" w:cs="Times New Roman"/>
                <w:spacing w:val="9"/>
                <w:sz w:val="19"/>
                <w:szCs w:val="19"/>
                <w:lang w:val="en-US" w:eastAsia="zh-CN"/>
              </w:rPr>
              <w:t>2</w:t>
            </w:r>
            <w:r>
              <w:rPr>
                <w:rFonts w:hint="default" w:ascii="Times New Roman" w:hAnsi="Times New Roman" w:eastAsia="宋体" w:cs="Times New Roman"/>
                <w:spacing w:val="9"/>
                <w:sz w:val="19"/>
                <w:szCs w:val="19"/>
              </w:rPr>
              <w:t>0分)</w:t>
            </w:r>
          </w:p>
        </w:tc>
        <w:tc>
          <w:tcPr>
            <w:tcW w:w="1079" w:type="dxa"/>
            <w:gridSpan w:val="2"/>
            <w:tcBorders>
              <w:top w:val="single" w:color="auto" w:sz="4" w:space="0"/>
              <w:bottom w:val="single" w:color="auto" w:sz="4" w:space="0"/>
              <w:right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服务对象</w:t>
            </w:r>
          </w:p>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满意度指</w:t>
            </w:r>
          </w:p>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标</w:t>
            </w:r>
          </w:p>
        </w:tc>
        <w:tc>
          <w:tcPr>
            <w:tcW w:w="1217" w:type="dxa"/>
            <w:tcBorders>
              <w:top w:val="single" w:color="auto" w:sz="4" w:space="0"/>
              <w:left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明晰大鲵亲本种质信息，建设保护区自己的团队，有效提升对保护区的管护能力</w:t>
            </w:r>
          </w:p>
        </w:tc>
        <w:tc>
          <w:tcPr>
            <w:tcW w:w="1130" w:type="dxa"/>
            <w:tcBorders>
              <w:top w:val="single" w:color="auto" w:sz="4"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是</w:t>
            </w:r>
          </w:p>
        </w:tc>
        <w:tc>
          <w:tcPr>
            <w:tcW w:w="1132" w:type="dxa"/>
            <w:tcBorders>
              <w:top w:val="single" w:color="auto" w:sz="4" w:space="0"/>
              <w:right w:val="single" w:color="auto" w:sz="4"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left w:val="single" w:color="auto" w:sz="4"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p>
            <w:pPr>
              <w:spacing w:line="235" w:lineRule="exact"/>
              <w:jc w:val="center"/>
              <w:rPr>
                <w:rFonts w:hint="default" w:ascii="Times New Roman" w:hAnsi="Times New Roman" w:eastAsia="宋体" w:cs="Times New Roman"/>
                <w:spacing w:val="-2"/>
                <w:sz w:val="19"/>
                <w:szCs w:val="19"/>
                <w:lang w:val="en-US" w:eastAsia="zh-CN"/>
              </w:rPr>
            </w:pPr>
          </w:p>
          <w:p>
            <w:pPr>
              <w:spacing w:line="235" w:lineRule="exact"/>
              <w:jc w:val="center"/>
              <w:rPr>
                <w:rFonts w:hint="default" w:ascii="Times New Roman" w:hAnsi="Times New Roman" w:eastAsia="宋体" w:cs="Times New Roman"/>
                <w:spacing w:val="-2"/>
                <w:sz w:val="19"/>
                <w:szCs w:val="19"/>
                <w:lang w:val="en-US" w:eastAsia="zh-CN"/>
              </w:rPr>
            </w:pPr>
          </w:p>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w:t>
            </w:r>
          </w:p>
        </w:tc>
        <w:tc>
          <w:tcPr>
            <w:tcW w:w="868" w:type="dxa"/>
            <w:tcBorders>
              <w:top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p>
            <w:pPr>
              <w:spacing w:line="235" w:lineRule="exact"/>
              <w:jc w:val="center"/>
              <w:rPr>
                <w:rFonts w:hint="default" w:ascii="Times New Roman" w:hAnsi="Times New Roman" w:eastAsia="宋体" w:cs="Times New Roman"/>
                <w:spacing w:val="-2"/>
                <w:sz w:val="19"/>
                <w:szCs w:val="19"/>
                <w:lang w:val="en-US" w:eastAsia="zh-CN"/>
              </w:rPr>
            </w:pPr>
          </w:p>
          <w:p>
            <w:pPr>
              <w:spacing w:line="235" w:lineRule="exact"/>
              <w:jc w:val="center"/>
              <w:rPr>
                <w:rFonts w:hint="default" w:ascii="Times New Roman" w:hAnsi="Times New Roman" w:eastAsia="宋体" w:cs="Times New Roman"/>
                <w:spacing w:val="-2"/>
                <w:sz w:val="19"/>
                <w:szCs w:val="19"/>
                <w:lang w:val="en-US" w:eastAsia="zh-CN"/>
              </w:rPr>
            </w:pPr>
          </w:p>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w:t>
            </w:r>
          </w:p>
        </w:tc>
        <w:tc>
          <w:tcPr>
            <w:tcW w:w="1405"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6711" w:type="dxa"/>
            <w:gridSpan w:val="7"/>
            <w:tcBorders>
              <w:top w:val="single" w:color="000000" w:sz="2" w:space="0"/>
              <w:left w:val="single" w:color="auto" w:sz="4" w:space="0"/>
              <w:bottom w:val="single" w:color="auto" w:sz="4" w:space="0"/>
              <w:right w:val="single" w:color="auto" w:sz="4" w:space="0"/>
            </w:tcBorders>
            <w:vAlign w:val="top"/>
          </w:tcPr>
          <w:p>
            <w:pPr>
              <w:spacing w:before="51" w:line="203" w:lineRule="auto"/>
              <w:ind w:firstLine="315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总分</w:t>
            </w:r>
          </w:p>
        </w:tc>
        <w:tc>
          <w:tcPr>
            <w:tcW w:w="826" w:type="dxa"/>
            <w:tcBorders>
              <w:top w:val="single" w:color="000000" w:sz="2" w:space="0"/>
              <w:left w:val="single" w:color="auto" w:sz="4" w:space="0"/>
              <w:bottom w:val="single" w:color="000000" w:sz="2" w:space="0"/>
            </w:tcBorders>
            <w:vAlign w:val="top"/>
          </w:tcPr>
          <w:p>
            <w:pPr>
              <w:spacing w:before="62" w:line="183" w:lineRule="auto"/>
              <w:ind w:firstLine="264"/>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100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 xml:space="preserve">  </w:t>
            </w:r>
            <w:r>
              <w:rPr>
                <w:rFonts w:hint="default" w:ascii="Times New Roman" w:hAnsi="Times New Roman" w:eastAsia="宋体" w:cs="Times New Roman"/>
                <w:spacing w:val="-5"/>
                <w:sz w:val="19"/>
                <w:szCs w:val="19"/>
                <w:lang w:val="en-US" w:eastAsia="zh-CN"/>
              </w:rPr>
              <w:t>98</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bl>
    <w:p>
      <w:pPr>
        <w:spacing w:before="86" w:line="245" w:lineRule="auto"/>
        <w:ind w:left="614" w:right="468"/>
        <w:rPr>
          <w:rFonts w:hint="default" w:ascii="Times New Roman" w:hAnsi="Times New Roman" w:eastAsia="仿宋" w:cs="Times New Roman"/>
          <w:sz w:val="20"/>
          <w:szCs w:val="20"/>
        </w:rPr>
      </w:pPr>
      <w:r>
        <w:rPr>
          <w:rFonts w:hint="default" w:ascii="Times New Roman" w:hAnsi="Times New Roman" w:eastAsia="仿宋" w:cs="Times New Roman"/>
          <w:spacing w:val="6"/>
          <w:sz w:val="20"/>
          <w:szCs w:val="20"/>
        </w:rPr>
        <w:t>备注:</w:t>
      </w:r>
      <w:r>
        <w:rPr>
          <w:rFonts w:hint="default" w:ascii="Times New Roman" w:hAnsi="Times New Roman" w:eastAsia="仿宋" w:cs="Times New Roman"/>
          <w:spacing w:val="8"/>
          <w:sz w:val="20"/>
          <w:szCs w:val="20"/>
        </w:rPr>
        <w:t xml:space="preserve">  </w:t>
      </w:r>
      <w:r>
        <w:rPr>
          <w:rFonts w:hint="default" w:ascii="Times New Roman" w:hAnsi="Times New Roman" w:eastAsia="仿宋" w:cs="Times New Roman"/>
          <w:spacing w:val="6"/>
          <w:sz w:val="20"/>
          <w:szCs w:val="20"/>
        </w:rPr>
        <w:t>一个一级项目支出一张表.鉴于2022年开展省级专项资金三年(2019年-2021年)</w:t>
      </w:r>
      <w:r>
        <w:rPr>
          <w:rFonts w:hint="default" w:ascii="Times New Roman" w:hAnsi="Times New Roman" w:eastAsia="仿宋" w:cs="Times New Roman"/>
          <w:spacing w:val="26"/>
          <w:sz w:val="20"/>
          <w:szCs w:val="20"/>
        </w:rPr>
        <w:t xml:space="preserve"> </w:t>
      </w:r>
      <w:r>
        <w:rPr>
          <w:rFonts w:hint="default" w:ascii="Times New Roman" w:hAnsi="Times New Roman" w:eastAsia="仿宋" w:cs="Times New Roman"/>
          <w:spacing w:val="6"/>
          <w:sz w:val="20"/>
          <w:szCs w:val="20"/>
        </w:rPr>
        <w:t>整体绩效</w:t>
      </w:r>
      <w:r>
        <w:rPr>
          <w:rFonts w:hint="default" w:ascii="Times New Roman" w:hAnsi="Times New Roman" w:eastAsia="仿宋" w:cs="Times New Roman"/>
          <w:sz w:val="20"/>
          <w:szCs w:val="20"/>
        </w:rPr>
        <w:t xml:space="preserve"> </w:t>
      </w:r>
      <w:r>
        <w:rPr>
          <w:rFonts w:hint="default" w:ascii="Times New Roman" w:hAnsi="Times New Roman" w:eastAsia="仿宋" w:cs="Times New Roman"/>
          <w:spacing w:val="7"/>
          <w:sz w:val="20"/>
          <w:szCs w:val="20"/>
        </w:rPr>
        <w:t>评价,故本次可以不填报该自评表.</w:t>
      </w:r>
    </w:p>
    <w:p>
      <w:pPr>
        <w:spacing w:line="249" w:lineRule="auto"/>
        <w:rPr>
          <w:rFonts w:hint="default" w:ascii="Times New Roman" w:hAnsi="Times New Roman" w:cs="Times New Roman"/>
          <w:sz w:val="21"/>
        </w:rPr>
      </w:pPr>
    </w:p>
    <w:p>
      <w:pPr>
        <w:pStyle w:val="2"/>
        <w:rPr>
          <w:rFonts w:hint="default" w:ascii="Times New Roman" w:hAnsi="Times New Roman" w:eastAsia="仿宋" w:cs="Times New Roman"/>
          <w:spacing w:val="-2"/>
          <w:position w:val="1"/>
          <w:sz w:val="22"/>
          <w:szCs w:val="22"/>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spacing w:before="69" w:line="224" w:lineRule="auto"/>
        <w:ind w:firstLine="619"/>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pPr>
    </w:p>
    <w:p>
      <w:pPr>
        <w:pStyle w:val="2"/>
        <w:rPr>
          <w:rFonts w:hint="default" w:ascii="Times New Roman" w:hAnsi="Times New Roman" w:cs="Times New Roman"/>
        </w:rPr>
      </w:pPr>
    </w:p>
    <w:p>
      <w:pPr>
        <w:spacing w:before="69" w:line="224" w:lineRule="auto"/>
        <w:rPr>
          <w:rFonts w:hint="default" w:ascii="Times New Roman" w:hAnsi="Times New Roman" w:eastAsia="黑体" w:cs="Times New Roman"/>
          <w:sz w:val="34"/>
          <w:szCs w:val="34"/>
        </w:rPr>
      </w:pPr>
      <w:r>
        <w:rPr>
          <w:rFonts w:hint="default" w:ascii="Times New Roman" w:hAnsi="Times New Roman" w:eastAsia="黑体" w:cs="Times New Roman"/>
          <w:spacing w:val="2"/>
          <w:sz w:val="34"/>
          <w:szCs w:val="34"/>
          <w14:textOutline w14:w="6172" w14:cap="flat" w14:cmpd="sng">
            <w14:solidFill>
              <w14:srgbClr w14:val="000000"/>
            </w14:solidFill>
            <w14:prstDash w14:val="solid"/>
            <w14:miter w14:val="0"/>
          </w14:textOutline>
        </w:rPr>
        <w:t>附件3</w:t>
      </w:r>
      <w:r>
        <w:rPr>
          <w:rFonts w:hint="default" w:ascii="Times New Roman" w:hAnsi="Times New Roman" w:eastAsia="黑体" w:cs="Times New Roman"/>
          <w:spacing w:val="2"/>
          <w:sz w:val="34"/>
          <w:szCs w:val="34"/>
          <w:lang w:val="en-US" w:eastAsia="zh-CN"/>
          <w14:textOutline w14:w="6172" w14:cap="flat" w14:cmpd="sng">
            <w14:solidFill>
              <w14:srgbClr w14:val="000000"/>
            </w14:solidFill>
            <w14:prstDash w14:val="solid"/>
            <w14:miter w14:val="0"/>
          </w14:textOutline>
        </w:rPr>
        <w:t>.7</w:t>
      </w:r>
    </w:p>
    <w:p>
      <w:pPr>
        <w:spacing w:before="199" w:line="205" w:lineRule="auto"/>
        <w:ind w:firstLine="2589"/>
        <w:rPr>
          <w:rFonts w:hint="default" w:ascii="Times New Roman" w:hAnsi="Times New Roman" w:eastAsia="宋体" w:cs="Times New Roman"/>
          <w:sz w:val="34"/>
          <w:szCs w:val="34"/>
        </w:rPr>
      </w:pPr>
      <w:r>
        <w:rPr>
          <w:rFonts w:hint="default" w:ascii="Times New Roman" w:hAnsi="Times New Roman" w:eastAsia="宋体" w:cs="Times New Roman"/>
          <w:spacing w:val="19"/>
          <w:w w:val="101"/>
          <w:sz w:val="34"/>
          <w:szCs w:val="34"/>
          <w14:textOutline w14:w="6172" w14:cap="flat" w14:cmpd="sng">
            <w14:solidFill>
              <w14:srgbClr w14:val="000000"/>
            </w14:solidFill>
            <w14:prstDash w14:val="solid"/>
            <w14:miter w14:val="0"/>
          </w14:textOutline>
        </w:rPr>
        <w:t>2021年度项目支出绩效自评表</w:t>
      </w:r>
    </w:p>
    <w:tbl>
      <w:tblPr>
        <w:tblStyle w:val="13"/>
        <w:tblW w:w="98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79"/>
        <w:gridCol w:w="1059"/>
        <w:gridCol w:w="20"/>
        <w:gridCol w:w="1217"/>
        <w:gridCol w:w="1130"/>
        <w:gridCol w:w="1132"/>
        <w:gridCol w:w="826"/>
        <w:gridCol w:w="868"/>
        <w:gridCol w:w="14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74" w:type="dxa"/>
            <w:tcBorders>
              <w:top w:val="single" w:color="000000" w:sz="2" w:space="0"/>
              <w:bottom w:val="single" w:color="000000" w:sz="2" w:space="0"/>
            </w:tcBorders>
            <w:vAlign w:val="top"/>
          </w:tcPr>
          <w:p>
            <w:pPr>
              <w:spacing w:before="40" w:line="270" w:lineRule="exact"/>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position w:val="5"/>
                <w:sz w:val="19"/>
                <w:szCs w:val="19"/>
              </w:rPr>
              <w:t>项目支</w:t>
            </w:r>
          </w:p>
          <w:p>
            <w:pPr>
              <w:spacing w:line="212" w:lineRule="auto"/>
              <w:ind w:firstLine="24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出名称</w:t>
            </w:r>
          </w:p>
        </w:tc>
        <w:tc>
          <w:tcPr>
            <w:tcW w:w="8736" w:type="dxa"/>
            <w:gridSpan w:val="9"/>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cs="Times New Roman"/>
                <w:sz w:val="21"/>
              </w:rPr>
              <w:t>2021年林业改革发展资金</w:t>
            </w:r>
            <w:r>
              <w:rPr>
                <w:rFonts w:hint="default" w:ascii="Times New Roman" w:hAnsi="Times New Roman" w:eastAsia="宋体" w:cs="Times New Roman"/>
                <w:sz w:val="21"/>
                <w:lang w:eastAsia="zh-CN"/>
              </w:rPr>
              <w:t>（动植物保护）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tcBorders>
              <w:top w:val="single" w:color="000000" w:sz="2" w:space="0"/>
              <w:bottom w:val="single" w:color="000000" w:sz="2" w:space="0"/>
            </w:tcBorders>
            <w:vAlign w:val="top"/>
          </w:tcPr>
          <w:p>
            <w:pPr>
              <w:spacing w:before="36" w:line="219" w:lineRule="auto"/>
              <w:ind w:firstLine="145"/>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主管部门</w:t>
            </w:r>
          </w:p>
        </w:tc>
        <w:tc>
          <w:tcPr>
            <w:tcW w:w="4505" w:type="dxa"/>
            <w:gridSpan w:val="5"/>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spacing w:before="36" w:line="220" w:lineRule="auto"/>
              <w:ind w:firstLine="185"/>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实施单位</w:t>
            </w:r>
          </w:p>
        </w:tc>
        <w:tc>
          <w:tcPr>
            <w:tcW w:w="3099" w:type="dxa"/>
            <w:gridSpan w:val="3"/>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4" w:type="dxa"/>
            <w:vMerge w:val="restart"/>
            <w:tcBorders>
              <w:top w:val="single" w:color="000000" w:sz="2" w:space="0"/>
              <w:bottom w:val="nil"/>
            </w:tcBorders>
            <w:vAlign w:val="top"/>
          </w:tcPr>
          <w:p>
            <w:pPr>
              <w:spacing w:line="255" w:lineRule="auto"/>
              <w:rPr>
                <w:rFonts w:hint="default" w:ascii="Times New Roman" w:hAnsi="Times New Roman" w:cs="Times New Roman"/>
                <w:sz w:val="21"/>
              </w:rPr>
            </w:pPr>
          </w:p>
          <w:p>
            <w:pPr>
              <w:spacing w:line="256" w:lineRule="auto"/>
              <w:rPr>
                <w:rFonts w:hint="default" w:ascii="Times New Roman" w:hAnsi="Times New Roman" w:cs="Times New Roman"/>
                <w:sz w:val="21"/>
              </w:rPr>
            </w:pPr>
          </w:p>
          <w:p>
            <w:pPr>
              <w:spacing w:before="62" w:line="276" w:lineRule="auto"/>
              <w:ind w:left="244" w:right="169" w:hanging="9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项目资金</w:t>
            </w:r>
            <w:r>
              <w:rPr>
                <w:rFonts w:hint="default" w:ascii="Times New Roman" w:hAnsi="Times New Roman" w:eastAsia="宋体" w:cs="Times New Roman"/>
                <w:spacing w:val="1"/>
                <w:sz w:val="19"/>
                <w:szCs w:val="19"/>
              </w:rPr>
              <w:t xml:space="preserve"> </w:t>
            </w:r>
            <w:r>
              <w:rPr>
                <w:rFonts w:hint="default" w:ascii="Times New Roman" w:hAnsi="Times New Roman" w:eastAsia="宋体" w:cs="Times New Roman"/>
                <w:spacing w:val="2"/>
                <w:sz w:val="19"/>
                <w:szCs w:val="19"/>
              </w:rPr>
              <w:t>(</w:t>
            </w:r>
            <w:r>
              <w:rPr>
                <w:rFonts w:hint="default" w:ascii="Times New Roman" w:hAnsi="Times New Roman" w:eastAsia="宋体" w:cs="Times New Roman"/>
                <w:spacing w:val="-54"/>
                <w:sz w:val="19"/>
                <w:szCs w:val="19"/>
              </w:rPr>
              <w:t xml:space="preserve"> </w:t>
            </w:r>
            <w:r>
              <w:rPr>
                <w:rFonts w:hint="default" w:ascii="Times New Roman" w:hAnsi="Times New Roman" w:eastAsia="宋体" w:cs="Times New Roman"/>
                <w:spacing w:val="2"/>
                <w:sz w:val="19"/>
                <w:szCs w:val="19"/>
              </w:rPr>
              <w:t>万元)</w:t>
            </w:r>
          </w:p>
        </w:tc>
        <w:tc>
          <w:tcPr>
            <w:tcW w:w="2138"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237" w:type="dxa"/>
            <w:gridSpan w:val="2"/>
            <w:tcBorders>
              <w:top w:val="single" w:color="000000" w:sz="2" w:space="0"/>
              <w:bottom w:val="single" w:color="000000" w:sz="2" w:space="0"/>
            </w:tcBorders>
            <w:vAlign w:val="top"/>
          </w:tcPr>
          <w:p>
            <w:pPr>
              <w:spacing w:before="26" w:line="260" w:lineRule="exact"/>
              <w:ind w:firstLine="422"/>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年初</w:t>
            </w:r>
          </w:p>
          <w:p>
            <w:pPr>
              <w:spacing w:line="219" w:lineRule="auto"/>
              <w:ind w:firstLine="3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0" w:type="dxa"/>
            <w:tcBorders>
              <w:top w:val="single" w:color="000000" w:sz="2" w:space="0"/>
              <w:bottom w:val="single" w:color="000000" w:sz="2" w:space="0"/>
            </w:tcBorders>
            <w:vAlign w:val="top"/>
          </w:tcPr>
          <w:p>
            <w:pPr>
              <w:spacing w:before="36" w:line="223" w:lineRule="auto"/>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全年</w:t>
            </w:r>
          </w:p>
          <w:p>
            <w:pPr>
              <w:spacing w:line="219" w:lineRule="auto"/>
              <w:ind w:firstLine="26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预算数</w:t>
            </w:r>
          </w:p>
        </w:tc>
        <w:tc>
          <w:tcPr>
            <w:tcW w:w="1132" w:type="dxa"/>
            <w:tcBorders>
              <w:top w:val="single" w:color="000000" w:sz="2" w:space="0"/>
              <w:bottom w:val="single" w:color="000000" w:sz="2" w:space="0"/>
            </w:tcBorders>
            <w:vAlign w:val="top"/>
          </w:tcPr>
          <w:p>
            <w:pPr>
              <w:spacing w:before="26" w:line="260" w:lineRule="exact"/>
              <w:ind w:firstLine="375"/>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全年</w:t>
            </w:r>
          </w:p>
          <w:p>
            <w:pPr>
              <w:spacing w:line="219" w:lineRule="auto"/>
              <w:ind w:firstLine="28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执行数</w:t>
            </w:r>
          </w:p>
        </w:tc>
        <w:tc>
          <w:tcPr>
            <w:tcW w:w="826" w:type="dxa"/>
            <w:tcBorders>
              <w:top w:val="single" w:color="000000" w:sz="2" w:space="0"/>
              <w:bottom w:val="single" w:color="000000" w:sz="2" w:space="0"/>
            </w:tcBorders>
            <w:vAlign w:val="top"/>
          </w:tcPr>
          <w:p>
            <w:pPr>
              <w:spacing w:before="156" w:line="219"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156" w:line="219" w:lineRule="auto"/>
              <w:ind w:firstLine="138"/>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执行率</w:t>
            </w:r>
          </w:p>
        </w:tc>
        <w:tc>
          <w:tcPr>
            <w:tcW w:w="1405" w:type="dxa"/>
            <w:tcBorders>
              <w:top w:val="single" w:color="000000" w:sz="2" w:space="0"/>
              <w:bottom w:val="single" w:color="000000" w:sz="2" w:space="0"/>
            </w:tcBorders>
            <w:vAlign w:val="top"/>
          </w:tcPr>
          <w:p>
            <w:pPr>
              <w:spacing w:before="156" w:line="219" w:lineRule="auto"/>
              <w:ind w:firstLine="50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19"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年度资金总额</w:t>
            </w:r>
          </w:p>
        </w:tc>
        <w:tc>
          <w:tcPr>
            <w:tcW w:w="1237" w:type="dxa"/>
            <w:gridSpan w:val="2"/>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30</w:t>
            </w:r>
          </w:p>
        </w:tc>
        <w:tc>
          <w:tcPr>
            <w:tcW w:w="1130"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30</w:t>
            </w:r>
          </w:p>
        </w:tc>
        <w:tc>
          <w:tcPr>
            <w:tcW w:w="1132"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21.66</w:t>
            </w:r>
          </w:p>
        </w:tc>
        <w:tc>
          <w:tcPr>
            <w:tcW w:w="826" w:type="dxa"/>
            <w:tcBorders>
              <w:top w:val="single" w:color="000000" w:sz="2" w:space="0"/>
              <w:bottom w:val="single" w:color="000000" w:sz="2" w:space="0"/>
            </w:tcBorders>
            <w:vAlign w:val="top"/>
          </w:tcPr>
          <w:p>
            <w:pPr>
              <w:spacing w:before="68" w:line="183" w:lineRule="auto"/>
              <w:ind w:firstLine="324"/>
              <w:rPr>
                <w:rFonts w:hint="default" w:ascii="Times New Roman" w:hAnsi="Times New Roman" w:eastAsia="宋体" w:cs="Times New Roman"/>
                <w:sz w:val="19"/>
                <w:szCs w:val="19"/>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72.19%</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120"/>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其中:当年财政拨款</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30</w:t>
            </w: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30</w:t>
            </w: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21.66</w:t>
            </w:r>
          </w:p>
        </w:tc>
        <w:tc>
          <w:tcPr>
            <w:tcW w:w="826" w:type="dxa"/>
            <w:tcBorders>
              <w:top w:val="single" w:color="000000" w:sz="2" w:space="0"/>
              <w:bottom w:val="single" w:color="000000" w:sz="2" w:space="0"/>
            </w:tcBorders>
            <w:vAlign w:val="top"/>
          </w:tcPr>
          <w:p>
            <w:pPr>
              <w:spacing w:before="68" w:line="183" w:lineRule="auto"/>
              <w:ind w:firstLine="324" w:firstLineChars="0"/>
              <w:rPr>
                <w:rFonts w:hint="default" w:ascii="Times New Roman" w:hAnsi="Times New Roman" w:cs="Times New Roman"/>
                <w:sz w:val="21"/>
              </w:rPr>
            </w:pPr>
            <w:r>
              <w:rPr>
                <w:rFonts w:hint="default" w:ascii="Times New Roman" w:hAnsi="Times New Roman" w:eastAsia="宋体" w:cs="Times New Roman"/>
                <w:spacing w:val="-6"/>
                <w:sz w:val="19"/>
                <w:szCs w:val="19"/>
              </w:rPr>
              <w:t>10</w:t>
            </w: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r>
              <w:rPr>
                <w:rFonts w:hint="default" w:ascii="Times New Roman" w:hAnsi="Times New Roman" w:eastAsia="宋体" w:cs="Times New Roman"/>
                <w:sz w:val="21"/>
                <w:lang w:val="en-US" w:eastAsia="zh-CN"/>
              </w:rPr>
              <w:t>72.19%</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nil"/>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57" w:line="202"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上年结转资金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continue"/>
            <w:tcBorders>
              <w:top w:val="nil"/>
              <w:bottom w:val="single" w:color="000000" w:sz="2" w:space="0"/>
            </w:tcBorders>
            <w:vAlign w:val="top"/>
          </w:tcPr>
          <w:p>
            <w:pPr>
              <w:rPr>
                <w:rFonts w:hint="default" w:ascii="Times New Roman" w:hAnsi="Times New Roman" w:cs="Times New Roman"/>
                <w:sz w:val="21"/>
              </w:rPr>
            </w:pPr>
          </w:p>
        </w:tc>
        <w:tc>
          <w:tcPr>
            <w:tcW w:w="2138" w:type="dxa"/>
            <w:gridSpan w:val="2"/>
            <w:tcBorders>
              <w:top w:val="single" w:color="000000" w:sz="2" w:space="0"/>
              <w:bottom w:val="single" w:color="000000" w:sz="2" w:space="0"/>
            </w:tcBorders>
            <w:vAlign w:val="top"/>
          </w:tcPr>
          <w:p>
            <w:pPr>
              <w:spacing w:before="37" w:line="220" w:lineRule="auto"/>
              <w:ind w:firstLine="71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其他资金</w:t>
            </w:r>
          </w:p>
        </w:tc>
        <w:tc>
          <w:tcPr>
            <w:tcW w:w="123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c>
          <w:tcPr>
            <w:tcW w:w="1130"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132"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26"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868" w:type="dxa"/>
            <w:tcBorders>
              <w:top w:val="single" w:color="000000" w:sz="2" w:space="0"/>
              <w:bottom w:val="single" w:color="000000" w:sz="2" w:space="0"/>
            </w:tcBorders>
            <w:vAlign w:val="top"/>
          </w:tcPr>
          <w:p>
            <w:pPr>
              <w:rPr>
                <w:rFonts w:hint="default" w:ascii="Times New Roman" w:hAnsi="Times New Roman" w:cs="Times New Roman"/>
                <w:sz w:val="21"/>
              </w:rPr>
            </w:pP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4" w:type="dxa"/>
            <w:vMerge w:val="restart"/>
            <w:tcBorders>
              <w:top w:val="single" w:color="000000" w:sz="2" w:space="0"/>
              <w:bottom w:val="nil"/>
            </w:tcBorders>
            <w:vAlign w:val="top"/>
          </w:tcPr>
          <w:p>
            <w:pPr>
              <w:spacing w:before="62" w:line="276" w:lineRule="auto"/>
              <w:ind w:left="244" w:right="169" w:hanging="99"/>
              <w:rPr>
                <w:rFonts w:hint="default" w:ascii="Times New Roman" w:hAnsi="Times New Roman" w:eastAsia="宋体" w:cs="Times New Roman"/>
                <w:spacing w:val="-3"/>
                <w:sz w:val="19"/>
                <w:szCs w:val="19"/>
              </w:rPr>
            </w:pPr>
            <w:r>
              <w:rPr>
                <w:rFonts w:hint="default" w:ascii="Times New Roman" w:hAnsi="Times New Roman" w:eastAsia="宋体" w:cs="Times New Roman"/>
                <w:spacing w:val="-3"/>
                <w:sz w:val="19"/>
                <w:szCs w:val="19"/>
              </w:rPr>
              <w:t>年度总体 目 标</w:t>
            </w:r>
          </w:p>
        </w:tc>
        <w:tc>
          <w:tcPr>
            <w:tcW w:w="4505" w:type="dxa"/>
            <w:gridSpan w:val="5"/>
            <w:tcBorders>
              <w:top w:val="single" w:color="000000" w:sz="2" w:space="0"/>
              <w:bottom w:val="single" w:color="000000" w:sz="2" w:space="0"/>
            </w:tcBorders>
            <w:vAlign w:val="top"/>
          </w:tcPr>
          <w:p>
            <w:pPr>
              <w:spacing w:before="37" w:line="220" w:lineRule="auto"/>
              <w:ind w:firstLine="186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预期目标</w:t>
            </w:r>
          </w:p>
        </w:tc>
        <w:tc>
          <w:tcPr>
            <w:tcW w:w="4231" w:type="dxa"/>
            <w:gridSpan w:val="4"/>
            <w:tcBorders>
              <w:top w:val="single" w:color="000000" w:sz="2" w:space="0"/>
              <w:bottom w:val="single" w:color="000000" w:sz="2" w:space="0"/>
            </w:tcBorders>
            <w:vAlign w:val="top"/>
          </w:tcPr>
          <w:p>
            <w:pPr>
              <w:spacing w:before="37" w:line="219" w:lineRule="auto"/>
              <w:ind w:firstLine="1536"/>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single" w:color="000000" w:sz="2" w:space="0"/>
            </w:tcBorders>
            <w:vAlign w:val="top"/>
          </w:tcPr>
          <w:p>
            <w:pPr>
              <w:spacing w:before="62" w:line="276" w:lineRule="auto"/>
              <w:ind w:left="244" w:right="169" w:hanging="99"/>
              <w:rPr>
                <w:rFonts w:hint="default" w:ascii="Times New Roman" w:hAnsi="Times New Roman" w:eastAsia="宋体" w:cs="Times New Roman"/>
                <w:spacing w:val="-3"/>
                <w:sz w:val="19"/>
                <w:szCs w:val="19"/>
              </w:rPr>
            </w:pPr>
          </w:p>
        </w:tc>
        <w:tc>
          <w:tcPr>
            <w:tcW w:w="4505" w:type="dxa"/>
            <w:gridSpan w:val="5"/>
            <w:tcBorders>
              <w:top w:val="single" w:color="000000" w:sz="2" w:space="0"/>
              <w:bottom w:val="single" w:color="000000" w:sz="2" w:space="0"/>
            </w:tcBorders>
            <w:vAlign w:val="top"/>
          </w:tcPr>
          <w:p>
            <w:pPr>
              <w:spacing w:line="235" w:lineRule="exact"/>
              <w:jc w:val="lef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1．维护好基础设施，保障大鲵迁地救护有序高效开展。</w:t>
            </w:r>
          </w:p>
          <w:p>
            <w:pPr>
              <w:spacing w:line="235" w:lineRule="exact"/>
              <w:jc w:val="lef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2．有效投放大鲵，增加大鲵种群的野外生存繁衍能力，保障野生大鲵种群数量的稳步增加。</w:t>
            </w:r>
          </w:p>
          <w:p>
            <w:pPr>
              <w:rPr>
                <w:rFonts w:hint="default" w:ascii="Times New Roman" w:hAnsi="Times New Roman" w:cs="Times New Roman"/>
                <w:sz w:val="21"/>
              </w:rPr>
            </w:pPr>
          </w:p>
        </w:tc>
        <w:tc>
          <w:tcPr>
            <w:tcW w:w="4231" w:type="dxa"/>
            <w:gridSpan w:val="4"/>
            <w:tcBorders>
              <w:top w:val="single" w:color="000000" w:sz="2" w:space="0"/>
              <w:bottom w:val="single" w:color="000000" w:sz="2" w:space="0"/>
            </w:tcBorders>
            <w:vAlign w:val="top"/>
          </w:tcPr>
          <w:p>
            <w:pPr>
              <w:spacing w:line="235" w:lineRule="exact"/>
              <w:jc w:val="lef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1．维护好基础设施，保障大鲵迁地救护有序高效开展。</w:t>
            </w:r>
          </w:p>
          <w:p>
            <w:pPr>
              <w:spacing w:line="235" w:lineRule="exact"/>
              <w:jc w:val="left"/>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2．有效投放大鲵，增加大鲵种群的野外生存繁衍能力，保障野生大鲵种群数量的稳步增加。</w:t>
            </w:r>
          </w:p>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74" w:type="dxa"/>
            <w:vMerge w:val="restart"/>
            <w:tcBorders>
              <w:top w:val="single" w:color="000000" w:sz="2" w:space="0"/>
              <w:bottom w:val="nil"/>
            </w:tcBorders>
            <w:textDirection w:val="tbRlV"/>
            <w:vAlign w:val="top"/>
          </w:tcPr>
          <w:p>
            <w:pPr>
              <w:spacing w:before="62" w:line="276" w:lineRule="auto"/>
              <w:ind w:left="244" w:right="169" w:hanging="99"/>
              <w:rPr>
                <w:rFonts w:hint="default" w:ascii="Times New Roman" w:hAnsi="Times New Roman" w:eastAsia="宋体" w:cs="Times New Roman"/>
                <w:spacing w:val="-3"/>
                <w:sz w:val="19"/>
                <w:szCs w:val="19"/>
              </w:rPr>
            </w:pPr>
          </w:p>
          <w:p>
            <w:pPr>
              <w:spacing w:before="62" w:line="276" w:lineRule="auto"/>
              <w:ind w:left="244" w:right="169" w:hanging="99"/>
              <w:rPr>
                <w:rFonts w:hint="default" w:ascii="Times New Roman" w:hAnsi="Times New Roman" w:eastAsia="宋体" w:cs="Times New Roman"/>
                <w:spacing w:val="-3"/>
                <w:sz w:val="19"/>
                <w:szCs w:val="19"/>
              </w:rPr>
            </w:pPr>
            <w:r>
              <w:rPr>
                <w:rFonts w:hint="default" w:ascii="Times New Roman" w:hAnsi="Times New Roman" w:eastAsia="宋体" w:cs="Times New Roman"/>
                <w:spacing w:val="-3"/>
                <w:sz w:val="19"/>
                <w:szCs w:val="19"/>
              </w:rPr>
              <w:t>绩效指愿</w:t>
            </w:r>
          </w:p>
        </w:tc>
        <w:tc>
          <w:tcPr>
            <w:tcW w:w="1079" w:type="dxa"/>
            <w:tcBorders>
              <w:top w:val="single" w:color="000000" w:sz="2" w:space="0"/>
              <w:bottom w:val="single" w:color="auto" w:sz="4" w:space="0"/>
            </w:tcBorders>
            <w:vAlign w:val="top"/>
          </w:tcPr>
          <w:p>
            <w:pPr>
              <w:spacing w:before="267" w:line="220" w:lineRule="auto"/>
              <w:ind w:firstLine="150"/>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一级指标</w:t>
            </w:r>
          </w:p>
        </w:tc>
        <w:tc>
          <w:tcPr>
            <w:tcW w:w="1079" w:type="dxa"/>
            <w:gridSpan w:val="2"/>
            <w:tcBorders>
              <w:top w:val="single" w:color="000000" w:sz="2" w:space="0"/>
              <w:bottom w:val="single" w:color="auto" w:sz="4" w:space="0"/>
            </w:tcBorders>
            <w:vAlign w:val="top"/>
          </w:tcPr>
          <w:p>
            <w:pPr>
              <w:spacing w:before="267" w:line="220"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二级指标</w:t>
            </w:r>
          </w:p>
        </w:tc>
        <w:tc>
          <w:tcPr>
            <w:tcW w:w="1217" w:type="dxa"/>
            <w:tcBorders>
              <w:top w:val="single" w:color="000000" w:sz="2" w:space="0"/>
              <w:bottom w:val="single" w:color="000000" w:sz="2" w:space="0"/>
            </w:tcBorders>
            <w:vAlign w:val="top"/>
          </w:tcPr>
          <w:p>
            <w:pPr>
              <w:spacing w:before="267" w:line="220" w:lineRule="auto"/>
              <w:ind w:firstLine="223"/>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三级指标</w:t>
            </w:r>
          </w:p>
        </w:tc>
        <w:tc>
          <w:tcPr>
            <w:tcW w:w="1130" w:type="dxa"/>
            <w:tcBorders>
              <w:top w:val="single" w:color="000000" w:sz="2" w:space="0"/>
              <w:bottom w:val="single" w:color="000000" w:sz="2" w:space="0"/>
            </w:tcBorders>
            <w:vAlign w:val="top"/>
          </w:tcPr>
          <w:p>
            <w:pPr>
              <w:spacing w:before="137" w:line="260" w:lineRule="exact"/>
              <w:ind w:firstLine="365"/>
              <w:rPr>
                <w:rFonts w:hint="default" w:ascii="Times New Roman" w:hAnsi="Times New Roman" w:eastAsia="宋体" w:cs="Times New Roman"/>
                <w:sz w:val="19"/>
                <w:szCs w:val="19"/>
              </w:rPr>
            </w:pPr>
            <w:r>
              <w:rPr>
                <w:rFonts w:hint="default" w:ascii="Times New Roman" w:hAnsi="Times New Roman" w:eastAsia="宋体" w:cs="Times New Roman"/>
                <w:spacing w:val="-3"/>
                <w:position w:val="4"/>
                <w:sz w:val="19"/>
                <w:szCs w:val="19"/>
              </w:rPr>
              <w:t>年度</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指标值</w:t>
            </w:r>
          </w:p>
        </w:tc>
        <w:tc>
          <w:tcPr>
            <w:tcW w:w="1132" w:type="dxa"/>
            <w:tcBorders>
              <w:top w:val="single" w:color="000000" w:sz="2" w:space="0"/>
              <w:bottom w:val="single" w:color="000000" w:sz="2" w:space="0"/>
            </w:tcBorders>
            <w:vAlign w:val="top"/>
          </w:tcPr>
          <w:p>
            <w:pPr>
              <w:spacing w:before="147" w:line="233" w:lineRule="auto"/>
              <w:ind w:firstLine="366"/>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实际</w:t>
            </w:r>
          </w:p>
          <w:p>
            <w:pPr>
              <w:spacing w:line="219" w:lineRule="auto"/>
              <w:ind w:firstLine="276"/>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完成值</w:t>
            </w:r>
          </w:p>
        </w:tc>
        <w:tc>
          <w:tcPr>
            <w:tcW w:w="826" w:type="dxa"/>
            <w:tcBorders>
              <w:top w:val="single" w:color="000000" w:sz="2" w:space="0"/>
              <w:bottom w:val="single" w:color="000000" w:sz="2" w:space="0"/>
            </w:tcBorders>
            <w:vAlign w:val="top"/>
          </w:tcPr>
          <w:p>
            <w:pPr>
              <w:spacing w:before="267" w:line="219" w:lineRule="auto"/>
              <w:ind w:firstLine="213"/>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分值</w:t>
            </w:r>
          </w:p>
        </w:tc>
        <w:tc>
          <w:tcPr>
            <w:tcW w:w="868" w:type="dxa"/>
            <w:tcBorders>
              <w:top w:val="single" w:color="000000" w:sz="2" w:space="0"/>
              <w:bottom w:val="single" w:color="000000" w:sz="2" w:space="0"/>
            </w:tcBorders>
            <w:vAlign w:val="top"/>
          </w:tcPr>
          <w:p>
            <w:pPr>
              <w:spacing w:before="267" w:line="219" w:lineRule="auto"/>
              <w:ind w:firstLine="237"/>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得分</w:t>
            </w:r>
          </w:p>
        </w:tc>
        <w:tc>
          <w:tcPr>
            <w:tcW w:w="1405" w:type="dxa"/>
            <w:tcBorders>
              <w:top w:val="single" w:color="000000" w:sz="2" w:space="0"/>
              <w:bottom w:val="single" w:color="000000" w:sz="2" w:space="0"/>
            </w:tcBorders>
            <w:vAlign w:val="top"/>
          </w:tcPr>
          <w:p>
            <w:pPr>
              <w:spacing w:before="27" w:line="250" w:lineRule="exact"/>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4"/>
                <w:position w:val="4"/>
                <w:sz w:val="19"/>
                <w:szCs w:val="19"/>
              </w:rPr>
              <w:t>偏差原因</w:t>
            </w:r>
          </w:p>
          <w:p>
            <w:pPr>
              <w:spacing w:line="220" w:lineRule="auto"/>
              <w:ind w:firstLine="410"/>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分析及</w:t>
            </w:r>
          </w:p>
          <w:p>
            <w:pPr>
              <w:spacing w:before="13" w:line="201" w:lineRule="auto"/>
              <w:ind w:firstLine="31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pPr>
              <w:spacing w:line="259"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line="260" w:lineRule="auto"/>
              <w:rPr>
                <w:rFonts w:hint="default" w:ascii="Times New Roman" w:hAnsi="Times New Roman" w:cs="Times New Roman"/>
                <w:sz w:val="21"/>
              </w:rPr>
            </w:pPr>
          </w:p>
          <w:p>
            <w:pPr>
              <w:spacing w:before="61" w:line="489" w:lineRule="auto"/>
              <w:ind w:left="239"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产出指标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(50分)</w:t>
            </w:r>
          </w:p>
        </w:tc>
        <w:tc>
          <w:tcPr>
            <w:tcW w:w="1079" w:type="dxa"/>
            <w:gridSpan w:val="2"/>
            <w:vMerge w:val="restart"/>
            <w:tcBorders>
              <w:top w:val="single" w:color="auto" w:sz="4" w:space="0"/>
              <w:left w:val="single" w:color="auto" w:sz="4" w:space="0"/>
              <w:bottom w:val="single" w:color="auto" w:sz="4" w:space="0"/>
              <w:right w:val="single" w:color="auto" w:sz="4" w:space="0"/>
            </w:tcBorders>
            <w:vAlign w:val="top"/>
          </w:tcPr>
          <w:p>
            <w:pPr>
              <w:spacing w:before="258"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数量指标</w:t>
            </w:r>
          </w:p>
        </w:tc>
        <w:tc>
          <w:tcPr>
            <w:tcW w:w="1217" w:type="dxa"/>
            <w:tcBorders>
              <w:top w:val="single" w:color="000000" w:sz="2" w:space="0"/>
              <w:left w:val="single" w:color="auto" w:sz="4" w:space="0"/>
              <w:bottom w:val="single" w:color="000000" w:sz="2" w:space="0"/>
            </w:tcBorders>
            <w:vAlign w:val="top"/>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基础设施维修</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维修养殖池15个以上</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7"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rPr>
                <w:rFonts w:hint="default" w:ascii="Times New Roman" w:hAnsi="Times New Roman" w:cs="Times New Roman"/>
                <w:sz w:val="21"/>
              </w:rPr>
            </w:pPr>
          </w:p>
        </w:tc>
        <w:tc>
          <w:tcPr>
            <w:tcW w:w="1079" w:type="dxa"/>
            <w:gridSpan w:val="2"/>
            <w:vMerge w:val="continue"/>
            <w:tcBorders>
              <w:top w:val="single" w:color="auto" w:sz="4" w:space="0"/>
              <w:left w:val="single" w:color="auto" w:sz="4" w:space="0"/>
              <w:bottom w:val="single" w:color="auto" w:sz="4" w:space="0"/>
              <w:right w:val="single" w:color="auto" w:sz="4" w:space="0"/>
            </w:tcBorders>
            <w:vAlign w:val="top"/>
          </w:tcPr>
          <w:p>
            <w:pPr>
              <w:rPr>
                <w:rFonts w:hint="default" w:ascii="Times New Roman" w:hAnsi="Times New Roman" w:cs="Times New Roman"/>
                <w:sz w:val="21"/>
              </w:rPr>
            </w:pPr>
          </w:p>
        </w:tc>
        <w:tc>
          <w:tcPr>
            <w:tcW w:w="1217" w:type="dxa"/>
            <w:tcBorders>
              <w:top w:val="single" w:color="000000" w:sz="2" w:space="0"/>
              <w:left w:val="single" w:color="auto" w:sz="4" w:space="0"/>
              <w:bottom w:val="single" w:color="000000" w:sz="2" w:space="0"/>
            </w:tcBorders>
            <w:vAlign w:val="top"/>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大鲵种群恢复</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放流大鲵1000尾</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10</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10</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vMerge w:val="restart"/>
            <w:tcBorders>
              <w:top w:val="single" w:color="auto" w:sz="4" w:space="0"/>
              <w:bottom w:val="single" w:color="auto" w:sz="4" w:space="0"/>
            </w:tcBorders>
            <w:vAlign w:val="center"/>
          </w:tcPr>
          <w:p>
            <w:pPr>
              <w:spacing w:before="258" w:line="220" w:lineRule="auto"/>
              <w:ind w:firstLine="152"/>
              <w:jc w:val="left"/>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质量指标</w:t>
            </w: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基础设施维修</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保障大鲵迁地救护有序高效开展</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10</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10</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cs="Times New Roman"/>
                <w:sz w:val="20"/>
              </w:rPr>
            </w:pPr>
            <w:r>
              <w:rPr>
                <w:rFonts w:hint="default" w:ascii="Times New Roman" w:hAnsi="Times New Roman" w:eastAsia="宋体" w:cs="Times New Roman"/>
                <w:spacing w:val="-2"/>
                <w:sz w:val="19"/>
                <w:szCs w:val="19"/>
                <w:lang w:val="en-US" w:eastAsia="zh-CN"/>
              </w:rPr>
              <w:t>大鲵种群恢复</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有效投放大鲵</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7"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vMerge w:val="restart"/>
            <w:tcBorders>
              <w:top w:val="single" w:color="auto" w:sz="4" w:space="0"/>
              <w:bottom w:val="single" w:color="auto" w:sz="4" w:space="0"/>
            </w:tcBorders>
            <w:vAlign w:val="center"/>
          </w:tcPr>
          <w:p>
            <w:pPr>
              <w:spacing w:before="258" w:line="220" w:lineRule="auto"/>
              <w:ind w:firstLine="152"/>
              <w:jc w:val="left"/>
              <w:rPr>
                <w:rFonts w:hint="default" w:ascii="Times New Roman" w:hAnsi="Times New Roman" w:eastAsia="宋体" w:cs="Times New Roman"/>
                <w:sz w:val="19"/>
                <w:szCs w:val="19"/>
              </w:rPr>
            </w:pPr>
            <w:r>
              <w:rPr>
                <w:rFonts w:hint="default" w:ascii="Times New Roman" w:hAnsi="Times New Roman" w:eastAsia="宋体" w:cs="Times New Roman"/>
                <w:spacing w:val="1"/>
                <w:sz w:val="19"/>
                <w:szCs w:val="19"/>
              </w:rPr>
              <w:t>时效指标</w:t>
            </w: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基础设施维修</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2021年底完成</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2"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大鲵种群恢复</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2021年底10月前完成</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5</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right w:val="single" w:color="auto" w:sz="4" w:space="0"/>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left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bottom w:val="single" w:color="auto" w:sz="4" w:space="0"/>
            </w:tcBorders>
            <w:vAlign w:val="top"/>
          </w:tcPr>
          <w:p>
            <w:pPr>
              <w:spacing w:before="257"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成本指标</w:t>
            </w:r>
          </w:p>
        </w:tc>
        <w:tc>
          <w:tcPr>
            <w:tcW w:w="1217"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专预算成本控制情况</w:t>
            </w:r>
          </w:p>
        </w:tc>
        <w:tc>
          <w:tcPr>
            <w:tcW w:w="1130"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30</w:t>
            </w:r>
          </w:p>
        </w:tc>
        <w:tc>
          <w:tcPr>
            <w:tcW w:w="1132" w:type="dxa"/>
            <w:tcBorders>
              <w:top w:val="single" w:color="000000" w:sz="2" w:space="0"/>
              <w:bottom w:val="single" w:color="000000" w:sz="2" w:space="0"/>
            </w:tcBorders>
            <w:vAlign w:val="top"/>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21.66</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10</w:t>
            </w: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8</w:t>
            </w: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eastAsia="zh-CN"/>
              </w:rPr>
            </w:pPr>
            <w:r>
              <w:rPr>
                <w:rFonts w:hint="default" w:ascii="Times New Roman" w:hAnsi="Times New Roman" w:eastAsia="宋体" w:cs="Times New Roman"/>
                <w:spacing w:val="-2"/>
                <w:sz w:val="19"/>
                <w:szCs w:val="19"/>
                <w:lang w:val="en-US" w:eastAsia="zh-CN"/>
              </w:rPr>
              <w:t>工程尾款未支付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restart"/>
            <w:tcBorders>
              <w:top w:val="single" w:color="auto" w:sz="4" w:space="0"/>
              <w:bottom w:val="single" w:color="auto" w:sz="4" w:space="0"/>
            </w:tcBorders>
            <w:vAlign w:val="top"/>
          </w:tcPr>
          <w:p>
            <w:pPr>
              <w:spacing w:line="303" w:lineRule="auto"/>
              <w:rPr>
                <w:rFonts w:hint="default" w:ascii="Times New Roman" w:hAnsi="Times New Roman" w:cs="Times New Roman"/>
                <w:sz w:val="21"/>
              </w:rPr>
            </w:pPr>
          </w:p>
          <w:p>
            <w:pPr>
              <w:spacing w:line="303" w:lineRule="auto"/>
              <w:rPr>
                <w:rFonts w:hint="default" w:ascii="Times New Roman" w:hAnsi="Times New Roman" w:cs="Times New Roman"/>
                <w:sz w:val="21"/>
              </w:rPr>
            </w:pPr>
          </w:p>
          <w:p>
            <w:pPr>
              <w:spacing w:line="304" w:lineRule="auto"/>
              <w:rPr>
                <w:rFonts w:hint="default" w:ascii="Times New Roman" w:hAnsi="Times New Roman" w:cs="Times New Roman"/>
                <w:sz w:val="21"/>
              </w:rPr>
            </w:pPr>
          </w:p>
          <w:p>
            <w:pPr>
              <w:spacing w:before="62" w:line="470" w:lineRule="auto"/>
              <w:ind w:left="239" w:right="169"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效益指标</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(30分)</w:t>
            </w:r>
          </w:p>
        </w:tc>
        <w:tc>
          <w:tcPr>
            <w:tcW w:w="1079" w:type="dxa"/>
            <w:gridSpan w:val="2"/>
            <w:tcBorders>
              <w:top w:val="single" w:color="auto" w:sz="4" w:space="0"/>
              <w:bottom w:val="single" w:color="auto" w:sz="4" w:space="0"/>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经济效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130"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132"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868"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c>
          <w:tcPr>
            <w:tcW w:w="1405" w:type="dxa"/>
            <w:tcBorders>
              <w:top w:val="single" w:color="000000" w:sz="2" w:space="0"/>
              <w:bottom w:val="single" w:color="000000" w:sz="2" w:space="0"/>
            </w:tcBorders>
            <w:vAlign w:val="top"/>
          </w:tcPr>
          <w:p>
            <w:pPr>
              <w:spacing w:line="235" w:lineRule="exact"/>
              <w:rPr>
                <w:rFonts w:hint="default" w:ascii="Times New Roman" w:hAnsi="Times New Roman" w:cs="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bottom w:val="single" w:color="auto" w:sz="4" w:space="0"/>
            </w:tcBorders>
            <w:vAlign w:val="top"/>
          </w:tcPr>
          <w:p>
            <w:pPr>
              <w:spacing w:before="138" w:line="250" w:lineRule="exact"/>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社会效</w:t>
            </w:r>
          </w:p>
          <w:p>
            <w:pPr>
              <w:spacing w:line="220" w:lineRule="auto"/>
              <w:ind w:firstLine="241"/>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1130"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1132"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26"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868"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c>
          <w:tcPr>
            <w:tcW w:w="1405" w:type="dxa"/>
            <w:tcBorders>
              <w:top w:val="single" w:color="000000" w:sz="2" w:space="0"/>
              <w:bottom w:val="single" w:color="000000" w:sz="2" w:space="0"/>
            </w:tcBorders>
            <w:vAlign w:val="top"/>
          </w:tcPr>
          <w:p>
            <w:pPr>
              <w:spacing w:line="225" w:lineRule="exact"/>
              <w:rPr>
                <w:rFonts w:hint="default" w:ascii="Times New Roman" w:hAnsi="Times New Roman" w:cs="Times New Roman"/>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2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bottom w:val="single" w:color="auto" w:sz="4" w:space="0"/>
            </w:tcBorders>
            <w:vAlign w:val="center"/>
          </w:tcPr>
          <w:p>
            <w:pPr>
              <w:spacing w:before="128" w:line="260" w:lineRule="exact"/>
              <w:jc w:val="center"/>
              <w:rPr>
                <w:rFonts w:hint="default" w:ascii="Times New Roman" w:hAnsi="Times New Roman" w:eastAsia="宋体" w:cs="Times New Roman"/>
                <w:sz w:val="19"/>
                <w:szCs w:val="19"/>
              </w:rPr>
            </w:pPr>
            <w:r>
              <w:rPr>
                <w:rFonts w:hint="default" w:ascii="Times New Roman" w:hAnsi="Times New Roman" w:eastAsia="宋体" w:cs="Times New Roman"/>
                <w:spacing w:val="-2"/>
                <w:position w:val="4"/>
                <w:sz w:val="19"/>
                <w:szCs w:val="19"/>
              </w:rPr>
              <w:t>生态效</w:t>
            </w:r>
          </w:p>
          <w:p>
            <w:pPr>
              <w:spacing w:line="220" w:lineRule="auto"/>
              <w:jc w:val="center"/>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益指标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大鲵种群恢复</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有效投放大鲵，增加大鲵种群的野外生存繁衍能力，保障野生大鲵种群数量的稳步增加</w:t>
            </w:r>
          </w:p>
          <w:p>
            <w:pPr>
              <w:spacing w:line="235" w:lineRule="exact"/>
              <w:jc w:val="center"/>
              <w:rPr>
                <w:rFonts w:hint="default" w:ascii="Times New Roman" w:hAnsi="Times New Roman" w:eastAsia="宋体" w:cs="Times New Roman"/>
                <w:spacing w:val="-2"/>
                <w:sz w:val="19"/>
                <w:szCs w:val="19"/>
                <w:lang w:val="en-US" w:eastAsia="zh-CN"/>
              </w:rPr>
            </w:pP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spacing w:line="235" w:lineRule="exact"/>
              <w:rPr>
                <w:rFonts w:hint="default" w:ascii="Times New Roman" w:hAnsi="Times New Roman" w:eastAsia="宋体" w:cs="Times New Roman"/>
                <w:sz w:val="20"/>
                <w:lang w:val="en-US" w:eastAsia="zh-CN"/>
              </w:rPr>
            </w:pPr>
          </w:p>
          <w:p>
            <w:pPr>
              <w:spacing w:line="235" w:lineRule="exact"/>
              <w:rPr>
                <w:rFonts w:hint="default" w:ascii="Times New Roman" w:hAnsi="Times New Roman" w:eastAsia="宋体" w:cs="Times New Roman"/>
                <w:sz w:val="20"/>
                <w:lang w:val="en-US" w:eastAsia="zh-CN"/>
              </w:rPr>
            </w:pPr>
          </w:p>
          <w:p>
            <w:pPr>
              <w:spacing w:line="235" w:lineRule="exact"/>
              <w:rPr>
                <w:rFonts w:hint="default" w:ascii="Times New Roman" w:hAnsi="Times New Roman" w:eastAsia="宋体" w:cs="Times New Roman"/>
                <w:sz w:val="20"/>
                <w:lang w:val="en-US" w:eastAsia="zh-CN"/>
              </w:rPr>
            </w:pPr>
          </w:p>
          <w:p>
            <w:pPr>
              <w:spacing w:line="235" w:lineRule="exact"/>
              <w:rPr>
                <w:rFonts w:hint="default" w:ascii="Times New Roman" w:hAnsi="Times New Roman" w:eastAsia="宋体" w:cs="Times New Roman"/>
                <w:sz w:val="20"/>
                <w:lang w:val="en-US" w:eastAsia="zh-CN"/>
              </w:rPr>
            </w:pPr>
          </w:p>
          <w:p>
            <w:pPr>
              <w:spacing w:line="235" w:lineRule="exact"/>
              <w:rPr>
                <w:rFonts w:hint="default" w:ascii="Times New Roman" w:hAnsi="Times New Roman" w:eastAsia="宋体" w:cs="Times New Roman"/>
                <w:sz w:val="20"/>
                <w:lang w:val="en-US" w:eastAsia="zh-CN"/>
              </w:rPr>
            </w:pPr>
          </w:p>
          <w:p>
            <w:pPr>
              <w:spacing w:line="235" w:lineRule="exact"/>
              <w:rPr>
                <w:rFonts w:hint="default" w:ascii="Times New Roman" w:hAnsi="Times New Roman" w:eastAsia="宋体" w:cs="Times New Roman"/>
                <w:sz w:val="20"/>
                <w:lang w:val="en-US" w:eastAsia="zh-CN"/>
              </w:rPr>
            </w:pPr>
            <w:r>
              <w:rPr>
                <w:rFonts w:hint="default" w:ascii="Times New Roman" w:hAnsi="Times New Roman" w:eastAsia="宋体" w:cs="Times New Roman"/>
                <w:sz w:val="20"/>
                <w:lang w:val="en-US" w:eastAsia="zh-CN"/>
              </w:rPr>
              <w:t>15</w:t>
            </w:r>
          </w:p>
        </w:tc>
        <w:tc>
          <w:tcPr>
            <w:tcW w:w="868" w:type="dxa"/>
            <w:tcBorders>
              <w:top w:val="single" w:color="000000" w:sz="2" w:space="0"/>
              <w:bottom w:val="single" w:color="000000" w:sz="2" w:space="0"/>
            </w:tcBorders>
            <w:vAlign w:val="center"/>
          </w:tcPr>
          <w:p>
            <w:pPr>
              <w:spacing w:before="258" w:line="219" w:lineRule="auto"/>
              <w:jc w:val="both"/>
              <w:rPr>
                <w:rFonts w:hint="default" w:ascii="Times New Roman" w:hAnsi="Times New Roman" w:eastAsia="宋体" w:cs="Times New Roman"/>
                <w:snapToGrid w:val="0"/>
                <w:color w:val="000000"/>
                <w:spacing w:val="-2"/>
                <w:kern w:val="0"/>
                <w:sz w:val="19"/>
                <w:szCs w:val="19"/>
                <w:lang w:val="en-US" w:eastAsia="zh-CN"/>
              </w:rPr>
            </w:pPr>
            <w:r>
              <w:rPr>
                <w:rFonts w:hint="default" w:ascii="Times New Roman" w:hAnsi="Times New Roman" w:eastAsia="宋体" w:cs="Times New Roman"/>
                <w:snapToGrid w:val="0"/>
                <w:color w:val="000000"/>
                <w:spacing w:val="-2"/>
                <w:kern w:val="0"/>
                <w:sz w:val="19"/>
                <w:szCs w:val="19"/>
                <w:lang w:val="en-US" w:eastAsia="zh-CN"/>
              </w:rPr>
              <w:t>15</w:t>
            </w:r>
          </w:p>
        </w:tc>
        <w:tc>
          <w:tcPr>
            <w:tcW w:w="1405" w:type="dxa"/>
            <w:tcBorders>
              <w:top w:val="single" w:color="000000" w:sz="2" w:space="0"/>
              <w:bottom w:val="single" w:color="000000" w:sz="2" w:space="0"/>
            </w:tcBorders>
            <w:vAlign w:val="center"/>
          </w:tcPr>
          <w:p>
            <w:pPr>
              <w:spacing w:before="258" w:line="219" w:lineRule="auto"/>
              <w:jc w:val="center"/>
              <w:rPr>
                <w:rFonts w:hint="default" w:ascii="Times New Roman" w:hAnsi="Times New Roman" w:eastAsia="宋体" w:cs="Times New Roman"/>
                <w:snapToGrid w:val="0"/>
                <w:color w:val="000000"/>
                <w:spacing w:val="-2"/>
                <w:kern w:val="0"/>
                <w:sz w:val="19"/>
                <w:szCs w:val="19"/>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vMerge w:val="continue"/>
            <w:tcBorders>
              <w:top w:val="single" w:color="auto" w:sz="4" w:space="0"/>
              <w:bottom w:val="single" w:color="auto" w:sz="4" w:space="0"/>
            </w:tcBorders>
            <w:vAlign w:val="top"/>
          </w:tcPr>
          <w:p>
            <w:pPr>
              <w:rPr>
                <w:rFonts w:hint="default" w:ascii="Times New Roman" w:hAnsi="Times New Roman" w:cs="Times New Roman"/>
                <w:sz w:val="21"/>
              </w:rPr>
            </w:pPr>
          </w:p>
        </w:tc>
        <w:tc>
          <w:tcPr>
            <w:tcW w:w="1079" w:type="dxa"/>
            <w:gridSpan w:val="2"/>
            <w:tcBorders>
              <w:top w:val="single" w:color="auto" w:sz="4" w:space="0"/>
              <w:bottom w:val="single" w:color="auto" w:sz="4" w:space="0"/>
            </w:tcBorders>
            <w:vAlign w:val="top"/>
          </w:tcPr>
          <w:p>
            <w:pPr>
              <w:spacing w:before="128" w:line="267" w:lineRule="auto"/>
              <w:ind w:left="241" w:right="165" w:hanging="89"/>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可持续影</w:t>
            </w:r>
            <w:r>
              <w:rPr>
                <w:rFonts w:hint="default" w:ascii="Times New Roman" w:hAnsi="Times New Roman" w:eastAsia="宋体" w:cs="Times New Roman"/>
                <w:spacing w:val="3"/>
                <w:sz w:val="19"/>
                <w:szCs w:val="19"/>
              </w:rPr>
              <w:t xml:space="preserve"> </w:t>
            </w:r>
            <w:r>
              <w:rPr>
                <w:rFonts w:hint="default" w:ascii="Times New Roman" w:hAnsi="Times New Roman" w:eastAsia="宋体" w:cs="Times New Roman"/>
                <w:spacing w:val="2"/>
                <w:sz w:val="19"/>
                <w:szCs w:val="19"/>
              </w:rPr>
              <w:t>响指标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基础设施维修</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保障大鲵迁地救护有序高效开展</w:t>
            </w:r>
          </w:p>
        </w:tc>
        <w:tc>
          <w:tcPr>
            <w:tcW w:w="1132"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15</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4" w:type="dxa"/>
            <w:vMerge w:val="continue"/>
            <w:tcBorders>
              <w:top w:val="nil"/>
              <w:bottom w:val="nil"/>
            </w:tcBorders>
            <w:textDirection w:val="tbRlV"/>
            <w:vAlign w:val="top"/>
          </w:tcPr>
          <w:p>
            <w:pPr>
              <w:rPr>
                <w:rFonts w:hint="default" w:ascii="Times New Roman" w:hAnsi="Times New Roman" w:cs="Times New Roman"/>
                <w:sz w:val="21"/>
              </w:rPr>
            </w:pPr>
          </w:p>
        </w:tc>
        <w:tc>
          <w:tcPr>
            <w:tcW w:w="1079" w:type="dxa"/>
            <w:tcBorders>
              <w:top w:val="single" w:color="auto" w:sz="4" w:space="0"/>
              <w:bottom w:val="single" w:color="auto" w:sz="4" w:space="0"/>
            </w:tcBorders>
            <w:vAlign w:val="top"/>
          </w:tcPr>
          <w:p>
            <w:pPr>
              <w:spacing w:before="20" w:line="270" w:lineRule="exact"/>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2"/>
                <w:position w:val="5"/>
                <w:sz w:val="19"/>
                <w:szCs w:val="19"/>
              </w:rPr>
              <w:t>满意度</w:t>
            </w:r>
          </w:p>
          <w:p>
            <w:pPr>
              <w:spacing w:line="220" w:lineRule="auto"/>
              <w:ind w:firstLine="341"/>
              <w:rPr>
                <w:rFonts w:hint="default" w:ascii="Times New Roman" w:hAnsi="Times New Roman" w:eastAsia="宋体" w:cs="Times New Roman"/>
                <w:sz w:val="19"/>
                <w:szCs w:val="19"/>
              </w:rPr>
            </w:pPr>
            <w:r>
              <w:rPr>
                <w:rFonts w:hint="default" w:ascii="Times New Roman" w:hAnsi="Times New Roman" w:eastAsia="宋体" w:cs="Times New Roman"/>
                <w:spacing w:val="-3"/>
                <w:sz w:val="19"/>
                <w:szCs w:val="19"/>
              </w:rPr>
              <w:t>指标</w:t>
            </w:r>
          </w:p>
          <w:p>
            <w:pPr>
              <w:spacing w:before="44" w:line="217" w:lineRule="auto"/>
              <w:ind w:firstLine="240"/>
              <w:rPr>
                <w:rFonts w:hint="default" w:ascii="Times New Roman" w:hAnsi="Times New Roman" w:eastAsia="宋体" w:cs="Times New Roman"/>
                <w:sz w:val="19"/>
                <w:szCs w:val="19"/>
              </w:rPr>
            </w:pPr>
            <w:r>
              <w:rPr>
                <w:rFonts w:hint="default" w:ascii="Times New Roman" w:hAnsi="Times New Roman" w:eastAsia="宋体" w:cs="Times New Roman"/>
                <w:spacing w:val="9"/>
                <w:sz w:val="19"/>
                <w:szCs w:val="19"/>
              </w:rPr>
              <w:t>(</w:t>
            </w:r>
            <w:r>
              <w:rPr>
                <w:rFonts w:hint="default" w:ascii="Times New Roman" w:hAnsi="Times New Roman" w:eastAsia="宋体" w:cs="Times New Roman"/>
                <w:spacing w:val="9"/>
                <w:sz w:val="19"/>
                <w:szCs w:val="19"/>
                <w:lang w:val="en-US" w:eastAsia="zh-CN"/>
              </w:rPr>
              <w:t>2</w:t>
            </w:r>
            <w:r>
              <w:rPr>
                <w:rFonts w:hint="default" w:ascii="Times New Roman" w:hAnsi="Times New Roman" w:eastAsia="宋体" w:cs="Times New Roman"/>
                <w:spacing w:val="9"/>
                <w:sz w:val="19"/>
                <w:szCs w:val="19"/>
              </w:rPr>
              <w:t>0分)</w:t>
            </w:r>
          </w:p>
        </w:tc>
        <w:tc>
          <w:tcPr>
            <w:tcW w:w="1079" w:type="dxa"/>
            <w:gridSpan w:val="2"/>
            <w:tcBorders>
              <w:top w:val="single" w:color="auto" w:sz="4" w:space="0"/>
              <w:bottom w:val="single" w:color="auto" w:sz="4" w:space="0"/>
            </w:tcBorders>
            <w:vAlign w:val="top"/>
          </w:tcPr>
          <w:p>
            <w:pPr>
              <w:spacing w:before="20"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服务对象</w:t>
            </w:r>
          </w:p>
          <w:p>
            <w:pPr>
              <w:spacing w:before="44" w:line="219" w:lineRule="auto"/>
              <w:ind w:firstLine="152"/>
              <w:rPr>
                <w:rFonts w:hint="default" w:ascii="Times New Roman" w:hAnsi="Times New Roman" w:eastAsia="宋体" w:cs="Times New Roman"/>
                <w:sz w:val="19"/>
                <w:szCs w:val="19"/>
              </w:rPr>
            </w:pPr>
            <w:r>
              <w:rPr>
                <w:rFonts w:hint="default" w:ascii="Times New Roman" w:hAnsi="Times New Roman" w:eastAsia="宋体" w:cs="Times New Roman"/>
                <w:spacing w:val="-2"/>
                <w:sz w:val="19"/>
                <w:szCs w:val="19"/>
              </w:rPr>
              <w:t>满意度指</w:t>
            </w:r>
          </w:p>
          <w:p>
            <w:pPr>
              <w:spacing w:before="34" w:line="220" w:lineRule="auto"/>
              <w:ind w:firstLine="432"/>
              <w:rPr>
                <w:rFonts w:hint="default" w:ascii="Times New Roman" w:hAnsi="Times New Roman" w:eastAsia="宋体" w:cs="Times New Roman"/>
                <w:sz w:val="19"/>
                <w:szCs w:val="19"/>
              </w:rPr>
            </w:pPr>
            <w:r>
              <w:rPr>
                <w:rFonts w:hint="default" w:ascii="Times New Roman" w:hAnsi="Times New Roman" w:eastAsia="宋体" w:cs="Times New Roman"/>
                <w:sz w:val="19"/>
                <w:szCs w:val="19"/>
              </w:rPr>
              <w:t>标</w:t>
            </w:r>
          </w:p>
        </w:tc>
        <w:tc>
          <w:tcPr>
            <w:tcW w:w="1217"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val="en-US" w:eastAsia="zh-CN"/>
              </w:rPr>
              <w:t>保护区管理</w:t>
            </w:r>
          </w:p>
        </w:tc>
        <w:tc>
          <w:tcPr>
            <w:tcW w:w="1130" w:type="dxa"/>
            <w:tcBorders>
              <w:top w:val="single" w:color="000000" w:sz="2" w:space="0"/>
              <w:bottom w:val="single" w:color="000000" w:sz="2" w:space="0"/>
            </w:tcBorders>
            <w:vAlign w:val="center"/>
          </w:tcPr>
          <w:p>
            <w:pPr>
              <w:spacing w:line="235" w:lineRule="exact"/>
              <w:jc w:val="center"/>
              <w:rPr>
                <w:rFonts w:hint="default" w:ascii="Times New Roman" w:hAnsi="Times New Roman" w:eastAsia="宋体" w:cs="Times New Roman"/>
                <w:spacing w:val="-2"/>
                <w:sz w:val="19"/>
                <w:szCs w:val="19"/>
                <w:lang w:val="en-US" w:eastAsia="zh-CN"/>
              </w:rPr>
            </w:pPr>
            <w:r>
              <w:rPr>
                <w:rFonts w:hint="default" w:ascii="Times New Roman" w:hAnsi="Times New Roman" w:eastAsia="宋体" w:cs="Times New Roman"/>
                <w:spacing w:val="-2"/>
                <w:sz w:val="19"/>
                <w:szCs w:val="19"/>
                <w:lang w:eastAsia="zh-CN"/>
              </w:rPr>
              <w:t>大鲵中心队伍在工作中能力得到提升，环境修复和物种保护工作有序开展</w:t>
            </w:r>
          </w:p>
        </w:tc>
        <w:tc>
          <w:tcPr>
            <w:tcW w:w="1132" w:type="dxa"/>
            <w:tcBorders>
              <w:top w:val="single" w:color="000000" w:sz="2" w:space="0"/>
              <w:bottom w:val="single" w:color="000000" w:sz="2" w:space="0"/>
            </w:tcBorders>
            <w:vAlign w:val="center"/>
          </w:tcPr>
          <w:p>
            <w:pPr>
              <w:jc w:val="center"/>
              <w:rPr>
                <w:rFonts w:hint="default" w:ascii="Times New Roman" w:hAnsi="Times New Roman" w:cs="Times New Roman"/>
                <w:sz w:val="21"/>
              </w:rPr>
            </w:pPr>
            <w:r>
              <w:rPr>
                <w:rFonts w:hint="default" w:ascii="Times New Roman" w:hAnsi="Times New Roman" w:eastAsia="宋体" w:cs="Times New Roman"/>
                <w:spacing w:val="-2"/>
                <w:sz w:val="19"/>
                <w:szCs w:val="19"/>
                <w:lang w:val="en-US" w:eastAsia="zh-CN"/>
              </w:rPr>
              <w:t>100%</w:t>
            </w:r>
          </w:p>
        </w:tc>
        <w:tc>
          <w:tcPr>
            <w:tcW w:w="826"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20</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6711" w:type="dxa"/>
            <w:gridSpan w:val="7"/>
            <w:tcBorders>
              <w:top w:val="single" w:color="000000" w:sz="2" w:space="0"/>
              <w:bottom w:val="single" w:color="000000" w:sz="2" w:space="0"/>
            </w:tcBorders>
            <w:vAlign w:val="top"/>
          </w:tcPr>
          <w:p>
            <w:pPr>
              <w:spacing w:before="51" w:line="203" w:lineRule="auto"/>
              <w:ind w:firstLine="3155"/>
              <w:rPr>
                <w:rFonts w:hint="default" w:ascii="Times New Roman" w:hAnsi="Times New Roman" w:eastAsia="宋体" w:cs="Times New Roman"/>
                <w:sz w:val="19"/>
                <w:szCs w:val="19"/>
              </w:rPr>
            </w:pPr>
            <w:r>
              <w:rPr>
                <w:rFonts w:hint="default" w:ascii="Times New Roman" w:hAnsi="Times New Roman" w:eastAsia="宋体" w:cs="Times New Roman"/>
                <w:spacing w:val="4"/>
                <w:sz w:val="19"/>
                <w:szCs w:val="19"/>
              </w:rPr>
              <w:t>总分</w:t>
            </w:r>
          </w:p>
        </w:tc>
        <w:tc>
          <w:tcPr>
            <w:tcW w:w="826" w:type="dxa"/>
            <w:tcBorders>
              <w:top w:val="single" w:color="000000" w:sz="2" w:space="0"/>
              <w:bottom w:val="single" w:color="000000" w:sz="2" w:space="0"/>
            </w:tcBorders>
            <w:vAlign w:val="top"/>
          </w:tcPr>
          <w:p>
            <w:pPr>
              <w:spacing w:before="62" w:line="183" w:lineRule="auto"/>
              <w:ind w:firstLine="264"/>
              <w:rPr>
                <w:rFonts w:hint="default" w:ascii="Times New Roman" w:hAnsi="Times New Roman" w:eastAsia="宋体" w:cs="Times New Roman"/>
                <w:sz w:val="19"/>
                <w:szCs w:val="19"/>
              </w:rPr>
            </w:pPr>
            <w:r>
              <w:rPr>
                <w:rFonts w:hint="default" w:ascii="Times New Roman" w:hAnsi="Times New Roman" w:eastAsia="宋体" w:cs="Times New Roman"/>
                <w:spacing w:val="-5"/>
                <w:sz w:val="19"/>
                <w:szCs w:val="19"/>
              </w:rPr>
              <w:t>100</w:t>
            </w:r>
          </w:p>
        </w:tc>
        <w:tc>
          <w:tcPr>
            <w:tcW w:w="868" w:type="dxa"/>
            <w:tcBorders>
              <w:top w:val="single" w:color="000000" w:sz="2" w:space="0"/>
              <w:bottom w:val="single" w:color="000000" w:sz="2" w:space="0"/>
            </w:tcBorders>
            <w:vAlign w:val="top"/>
          </w:tcPr>
          <w:p>
            <w:pPr>
              <w:rPr>
                <w:rFonts w:hint="default" w:ascii="Times New Roman" w:hAnsi="Times New Roman" w:eastAsia="宋体" w:cs="Times New Roman"/>
                <w:sz w:val="21"/>
                <w:lang w:val="en-US" w:eastAsia="zh-CN"/>
              </w:rPr>
            </w:pPr>
            <w:r>
              <w:rPr>
                <w:rFonts w:hint="default" w:ascii="Times New Roman" w:hAnsi="Times New Roman" w:eastAsia="宋体" w:cs="Times New Roman"/>
                <w:b/>
                <w:bCs/>
                <w:spacing w:val="-5"/>
                <w:sz w:val="19"/>
                <w:szCs w:val="19"/>
                <w:lang w:val="en-US" w:eastAsia="zh-CN"/>
              </w:rPr>
              <w:t>98</w:t>
            </w:r>
          </w:p>
        </w:tc>
        <w:tc>
          <w:tcPr>
            <w:tcW w:w="1405" w:type="dxa"/>
            <w:tcBorders>
              <w:top w:val="single" w:color="000000" w:sz="2" w:space="0"/>
              <w:bottom w:val="single" w:color="000000" w:sz="2" w:space="0"/>
            </w:tcBorders>
            <w:vAlign w:val="top"/>
          </w:tcPr>
          <w:p>
            <w:pPr>
              <w:rPr>
                <w:rFonts w:hint="default" w:ascii="Times New Roman" w:hAnsi="Times New Roman" w:cs="Times New Roman"/>
                <w:sz w:val="21"/>
              </w:rPr>
            </w:pPr>
          </w:p>
        </w:tc>
      </w:tr>
    </w:tbl>
    <w:p>
      <w:pPr>
        <w:spacing w:before="86" w:line="245" w:lineRule="auto"/>
        <w:ind w:left="614" w:right="468"/>
        <w:rPr>
          <w:rFonts w:hint="default" w:ascii="Times New Roman" w:hAnsi="Times New Roman" w:eastAsia="仿宋" w:cs="Times New Roman"/>
          <w:sz w:val="20"/>
          <w:szCs w:val="20"/>
        </w:rPr>
      </w:pPr>
      <w:r>
        <w:rPr>
          <w:rFonts w:hint="default" w:ascii="Times New Roman" w:hAnsi="Times New Roman" w:eastAsia="仿宋" w:cs="Times New Roman"/>
          <w:spacing w:val="6"/>
          <w:sz w:val="20"/>
          <w:szCs w:val="20"/>
        </w:rPr>
        <w:t>备注:</w:t>
      </w:r>
      <w:r>
        <w:rPr>
          <w:rFonts w:hint="default" w:ascii="Times New Roman" w:hAnsi="Times New Roman" w:eastAsia="仿宋" w:cs="Times New Roman"/>
          <w:spacing w:val="8"/>
          <w:sz w:val="20"/>
          <w:szCs w:val="20"/>
        </w:rPr>
        <w:t xml:space="preserve">  </w:t>
      </w:r>
      <w:r>
        <w:rPr>
          <w:rFonts w:hint="default" w:ascii="Times New Roman" w:hAnsi="Times New Roman" w:eastAsia="仿宋" w:cs="Times New Roman"/>
          <w:spacing w:val="6"/>
          <w:sz w:val="20"/>
          <w:szCs w:val="20"/>
        </w:rPr>
        <w:t>一个一级项目支出一张表.鉴于2022年开展省级专项资金三年(2019年-2021年)</w:t>
      </w:r>
      <w:r>
        <w:rPr>
          <w:rFonts w:hint="default" w:ascii="Times New Roman" w:hAnsi="Times New Roman" w:eastAsia="仿宋" w:cs="Times New Roman"/>
          <w:spacing w:val="26"/>
          <w:sz w:val="20"/>
          <w:szCs w:val="20"/>
        </w:rPr>
        <w:t xml:space="preserve"> </w:t>
      </w:r>
      <w:r>
        <w:rPr>
          <w:rFonts w:hint="default" w:ascii="Times New Roman" w:hAnsi="Times New Roman" w:eastAsia="仿宋" w:cs="Times New Roman"/>
          <w:spacing w:val="6"/>
          <w:sz w:val="20"/>
          <w:szCs w:val="20"/>
        </w:rPr>
        <w:t>整体绩效</w:t>
      </w:r>
      <w:r>
        <w:rPr>
          <w:rFonts w:hint="default" w:ascii="Times New Roman" w:hAnsi="Times New Roman" w:eastAsia="仿宋" w:cs="Times New Roman"/>
          <w:sz w:val="20"/>
          <w:szCs w:val="20"/>
        </w:rPr>
        <w:t xml:space="preserve"> </w:t>
      </w:r>
      <w:r>
        <w:rPr>
          <w:rFonts w:hint="default" w:ascii="Times New Roman" w:hAnsi="Times New Roman" w:eastAsia="仿宋" w:cs="Times New Roman"/>
          <w:spacing w:val="7"/>
          <w:sz w:val="20"/>
          <w:szCs w:val="20"/>
        </w:rPr>
        <w:t>评价,故本次可以不填报该自评表.</w:t>
      </w:r>
    </w:p>
    <w:p>
      <w:pPr>
        <w:spacing w:line="249" w:lineRule="auto"/>
        <w:rPr>
          <w:rFonts w:hint="default" w:ascii="Times New Roman" w:hAnsi="Times New Roman" w:cs="Times New Roman"/>
          <w:sz w:val="21"/>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pStyle w:val="2"/>
        <w:rPr>
          <w:rFonts w:hint="default" w:ascii="Times New Roman" w:hAnsi="Times New Roman" w:eastAsia="仿宋" w:cs="Times New Roman"/>
          <w:spacing w:val="-2"/>
          <w:position w:val="1"/>
          <w:sz w:val="22"/>
          <w:szCs w:val="22"/>
        </w:rPr>
      </w:pP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69" w:line="224" w:lineRule="auto"/>
        <w:ind w:firstLine="659"/>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pPr>
    </w:p>
    <w:p>
      <w:pPr>
        <w:spacing w:before="69" w:line="224" w:lineRule="auto"/>
        <w:rPr>
          <w:rFonts w:hint="default" w:ascii="Times New Roman" w:hAnsi="Times New Roman" w:eastAsia="黑体" w:cs="Times New Roman"/>
          <w:sz w:val="34"/>
          <w:szCs w:val="34"/>
        </w:rPr>
      </w:pPr>
      <w:r>
        <w:rPr>
          <w:rFonts w:hint="default" w:ascii="Times New Roman" w:hAnsi="Times New Roman" w:eastAsia="黑体" w:cs="Times New Roman"/>
          <w:spacing w:val="3"/>
          <w:sz w:val="34"/>
          <w:szCs w:val="34"/>
          <w14:textOutline w14:w="6172" w14:cap="flat" w14:cmpd="sng">
            <w14:solidFill>
              <w14:srgbClr w14:val="000000"/>
            </w14:solidFill>
            <w14:prstDash w14:val="solid"/>
            <w14:miter w14:val="0"/>
          </w14:textOutline>
        </w:rPr>
        <w:t>附件</w:t>
      </w:r>
      <w:r>
        <w:rPr>
          <w:rFonts w:hint="default" w:ascii="Times New Roman" w:hAnsi="Times New Roman" w:eastAsia="黑体" w:cs="Times New Roman"/>
          <w:spacing w:val="3"/>
          <w:sz w:val="34"/>
          <w:szCs w:val="34"/>
          <w:lang w:val="en-US" w:eastAsia="zh-CN"/>
          <w14:textOutline w14:w="6172" w14:cap="flat" w14:cmpd="sng">
            <w14:solidFill>
              <w14:srgbClr w14:val="000000"/>
            </w14:solidFill>
            <w14:prstDash w14:val="solid"/>
            <w14:miter w14:val="0"/>
          </w14:textOutline>
        </w:rPr>
        <w:t>4</w:t>
      </w:r>
    </w:p>
    <w:p>
      <w:pPr>
        <w:spacing w:before="170" w:line="219" w:lineRule="auto"/>
        <w:ind w:firstLine="2019"/>
        <w:rPr>
          <w:rFonts w:hint="default" w:ascii="Times New Roman" w:hAnsi="Times New Roman" w:eastAsia="宋体" w:cs="Times New Roman"/>
          <w:sz w:val="34"/>
          <w:szCs w:val="34"/>
        </w:rPr>
      </w:pPr>
      <w:r>
        <w:rPr>
          <w:rFonts w:hint="default" w:ascii="Times New Roman" w:hAnsi="Times New Roman" w:eastAsia="宋体" w:cs="Times New Roman"/>
          <w:spacing w:val="12"/>
          <w:sz w:val="34"/>
          <w:szCs w:val="34"/>
          <w14:textOutline w14:w="6172" w14:cap="flat" w14:cmpd="sng">
            <w14:solidFill>
              <w14:srgbClr w14:val="000000"/>
            </w14:solidFill>
            <w14:prstDash w14:val="solid"/>
            <w14:miter w14:val="0"/>
          </w14:textOutline>
        </w:rPr>
        <w:t>部门整体支出绩效自评工作考核评分表</w:t>
      </w:r>
    </w:p>
    <w:p>
      <w:pPr>
        <w:spacing w:line="73" w:lineRule="exact"/>
        <w:rPr>
          <w:rFonts w:hint="default" w:ascii="Times New Roman" w:hAnsi="Times New Roman" w:cs="Times New Roman"/>
        </w:rPr>
      </w:pPr>
    </w:p>
    <w:tbl>
      <w:tblPr>
        <w:tblStyle w:val="13"/>
        <w:tblW w:w="99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1168"/>
        <w:gridCol w:w="5005"/>
        <w:gridCol w:w="299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744" w:type="dxa"/>
            <w:tcBorders>
              <w:top w:val="single" w:color="000000" w:sz="2" w:space="0"/>
              <w:bottom w:val="single" w:color="000000" w:sz="2" w:space="0"/>
            </w:tcBorders>
            <w:vAlign w:val="top"/>
          </w:tcPr>
          <w:p>
            <w:pPr>
              <w:spacing w:before="80" w:line="280" w:lineRule="exact"/>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6"/>
                <w:position w:val="5"/>
                <w:sz w:val="20"/>
                <w:szCs w:val="20"/>
              </w:rPr>
              <w:t>一级</w:t>
            </w:r>
          </w:p>
          <w:p>
            <w:pPr>
              <w:spacing w:line="220" w:lineRule="auto"/>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指标</w:t>
            </w:r>
          </w:p>
        </w:tc>
        <w:tc>
          <w:tcPr>
            <w:tcW w:w="1168" w:type="dxa"/>
            <w:tcBorders>
              <w:top w:val="single" w:color="000000" w:sz="2" w:space="0"/>
              <w:bottom w:val="single" w:color="000000" w:sz="2" w:space="0"/>
            </w:tcBorders>
            <w:vAlign w:val="top"/>
          </w:tcPr>
          <w:p>
            <w:pPr>
              <w:spacing w:before="200" w:line="220" w:lineRule="auto"/>
              <w:ind w:firstLine="170"/>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二级指标</w:t>
            </w:r>
          </w:p>
        </w:tc>
        <w:tc>
          <w:tcPr>
            <w:tcW w:w="5005" w:type="dxa"/>
            <w:tcBorders>
              <w:top w:val="single" w:color="000000" w:sz="2" w:space="0"/>
              <w:bottom w:val="single" w:color="000000" w:sz="2" w:space="0"/>
            </w:tcBorders>
            <w:vAlign w:val="top"/>
          </w:tcPr>
          <w:p>
            <w:pPr>
              <w:spacing w:before="200" w:line="220" w:lineRule="auto"/>
              <w:ind w:firstLine="2112"/>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评分标准</w:t>
            </w:r>
          </w:p>
        </w:tc>
        <w:tc>
          <w:tcPr>
            <w:tcW w:w="2992" w:type="dxa"/>
            <w:tcBorders>
              <w:top w:val="single" w:color="000000" w:sz="2" w:space="0"/>
              <w:bottom w:val="single" w:color="000000" w:sz="2" w:space="0"/>
            </w:tcBorders>
            <w:vAlign w:val="top"/>
          </w:tcPr>
          <w:p>
            <w:pPr>
              <w:spacing w:before="199" w:line="219" w:lineRule="auto"/>
              <w:ind w:firstLine="887"/>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所需佐证材料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4" w:hRule="atLeast"/>
        </w:trPr>
        <w:tc>
          <w:tcPr>
            <w:tcW w:w="744" w:type="dxa"/>
            <w:vMerge w:val="restart"/>
            <w:tcBorders>
              <w:top w:val="single" w:color="000000" w:sz="2" w:space="0"/>
              <w:bottom w:val="nil"/>
            </w:tcBorders>
            <w:vAlign w:val="top"/>
          </w:tcPr>
          <w:p>
            <w:pPr>
              <w:spacing w:line="303" w:lineRule="auto"/>
              <w:rPr>
                <w:rFonts w:hint="default" w:ascii="Times New Roman" w:hAnsi="Times New Roman" w:cs="Times New Roman"/>
                <w:sz w:val="21"/>
              </w:rPr>
            </w:pPr>
          </w:p>
          <w:p>
            <w:pPr>
              <w:spacing w:line="303" w:lineRule="auto"/>
              <w:rPr>
                <w:rFonts w:hint="default" w:ascii="Times New Roman" w:hAnsi="Times New Roman" w:cs="Times New Roman"/>
                <w:sz w:val="21"/>
              </w:rPr>
            </w:pPr>
          </w:p>
          <w:p>
            <w:pPr>
              <w:spacing w:before="65" w:line="300" w:lineRule="exact"/>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2"/>
                <w:position w:val="7"/>
                <w:sz w:val="20"/>
                <w:szCs w:val="20"/>
              </w:rPr>
              <w:t>布置</w:t>
            </w:r>
          </w:p>
          <w:p>
            <w:pPr>
              <w:spacing w:line="220" w:lineRule="auto"/>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6"/>
                <w:sz w:val="20"/>
                <w:szCs w:val="20"/>
              </w:rPr>
              <w:t>工作</w:t>
            </w:r>
          </w:p>
          <w:p>
            <w:pPr>
              <w:spacing w:line="294" w:lineRule="auto"/>
              <w:rPr>
                <w:rFonts w:hint="default" w:ascii="Times New Roman" w:hAnsi="Times New Roman" w:cs="Times New Roman"/>
                <w:sz w:val="21"/>
              </w:rPr>
            </w:pPr>
          </w:p>
          <w:p>
            <w:pPr>
              <w:spacing w:before="65" w:line="220" w:lineRule="auto"/>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10分</w:t>
            </w:r>
          </w:p>
        </w:tc>
        <w:tc>
          <w:tcPr>
            <w:tcW w:w="1168" w:type="dxa"/>
            <w:tcBorders>
              <w:top w:val="single" w:color="000000" w:sz="2" w:space="0"/>
              <w:bottom w:val="single" w:color="000000" w:sz="2" w:space="0"/>
            </w:tcBorders>
            <w:vAlign w:val="top"/>
          </w:tcPr>
          <w:p>
            <w:pPr>
              <w:spacing w:line="468" w:lineRule="auto"/>
              <w:rPr>
                <w:rFonts w:hint="default" w:ascii="Times New Roman" w:hAnsi="Times New Roman" w:cs="Times New Roman"/>
                <w:sz w:val="21"/>
              </w:rPr>
            </w:pPr>
          </w:p>
          <w:p>
            <w:pPr>
              <w:spacing w:before="65" w:line="281" w:lineRule="auto"/>
              <w:ind w:left="320" w:right="171" w:hanging="150"/>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 xml:space="preserve">自评通知 </w:t>
            </w:r>
            <w:r>
              <w:rPr>
                <w:rFonts w:hint="default" w:ascii="Times New Roman" w:hAnsi="Times New Roman" w:eastAsia="宋体" w:cs="Times New Roman"/>
                <w:spacing w:val="10"/>
                <w:w w:val="102"/>
                <w:sz w:val="20"/>
                <w:szCs w:val="20"/>
              </w:rPr>
              <w:t>(8分)</w:t>
            </w:r>
          </w:p>
        </w:tc>
        <w:tc>
          <w:tcPr>
            <w:tcW w:w="5005" w:type="dxa"/>
            <w:tcBorders>
              <w:top w:val="single" w:color="000000" w:sz="2" w:space="0"/>
              <w:bottom w:val="single" w:color="000000" w:sz="2" w:space="0"/>
            </w:tcBorders>
            <w:vAlign w:val="top"/>
          </w:tcPr>
          <w:p>
            <w:pPr>
              <w:spacing w:before="84" w:line="262" w:lineRule="auto"/>
              <w:ind w:left="143" w:right="58"/>
              <w:rPr>
                <w:rFonts w:hint="default" w:ascii="Times New Roman" w:hAnsi="Times New Roman" w:eastAsia="宋体" w:cs="Times New Roman"/>
                <w:sz w:val="20"/>
                <w:szCs w:val="20"/>
              </w:rPr>
            </w:pPr>
            <w:r>
              <w:rPr>
                <w:rFonts w:hint="default" w:ascii="Times New Roman" w:hAnsi="Times New Roman" w:eastAsia="宋体" w:cs="Times New Roman"/>
                <w:spacing w:val="5"/>
                <w:sz w:val="20"/>
                <w:szCs w:val="20"/>
              </w:rPr>
              <w:t>1、印发绩效自评通知的得2分,否则不得分.</w:t>
            </w:r>
            <w:r>
              <w:rPr>
                <w:rFonts w:hint="default" w:ascii="Times New Roman" w:hAnsi="Times New Roman" w:eastAsia="宋体" w:cs="Times New Roman"/>
                <w:spacing w:val="2"/>
                <w:sz w:val="20"/>
                <w:szCs w:val="20"/>
              </w:rPr>
              <w:t xml:space="preserve">         </w:t>
            </w:r>
            <w:r>
              <w:rPr>
                <w:rFonts w:hint="default" w:ascii="Times New Roman" w:hAnsi="Times New Roman" w:eastAsia="宋体" w:cs="Times New Roman"/>
                <w:spacing w:val="5"/>
                <w:sz w:val="20"/>
                <w:szCs w:val="20"/>
              </w:rPr>
              <w:t>2、按照本规程规定,绩效自评通知包括自评范围、自</w:t>
            </w:r>
            <w:r>
              <w:rPr>
                <w:rFonts w:hint="default" w:ascii="Times New Roman" w:hAnsi="Times New Roman" w:eastAsia="宋体" w:cs="Times New Roman"/>
                <w:spacing w:val="13"/>
                <w:sz w:val="20"/>
                <w:szCs w:val="20"/>
              </w:rPr>
              <w:t xml:space="preserve"> </w:t>
            </w:r>
            <w:r>
              <w:rPr>
                <w:rFonts w:hint="default" w:ascii="Times New Roman" w:hAnsi="Times New Roman" w:eastAsia="宋体" w:cs="Times New Roman"/>
                <w:spacing w:val="-1"/>
                <w:sz w:val="20"/>
                <w:szCs w:val="20"/>
              </w:rPr>
              <w:t>评主要依据、自评主要内容、自评程序和步骤、有关要</w:t>
            </w:r>
            <w:r>
              <w:rPr>
                <w:rFonts w:hint="default" w:ascii="Times New Roman" w:hAnsi="Times New Roman" w:eastAsia="宋体" w:cs="Times New Roman"/>
                <w:spacing w:val="16"/>
                <w:sz w:val="20"/>
                <w:szCs w:val="20"/>
              </w:rPr>
              <w:t xml:space="preserve"> </w:t>
            </w:r>
            <w:r>
              <w:rPr>
                <w:rFonts w:hint="default" w:ascii="Times New Roman" w:hAnsi="Times New Roman" w:eastAsia="宋体" w:cs="Times New Roman"/>
                <w:spacing w:val="10"/>
                <w:w w:val="102"/>
                <w:sz w:val="20"/>
                <w:szCs w:val="20"/>
              </w:rPr>
              <w:t>求等内容,并附有本通知要求的附件的,得6分;否则</w:t>
            </w:r>
            <w:r>
              <w:rPr>
                <w:rFonts w:hint="default" w:ascii="Times New Roman" w:hAnsi="Times New Roman" w:eastAsia="宋体" w:cs="Times New Roman"/>
                <w:spacing w:val="9"/>
                <w:sz w:val="20"/>
                <w:szCs w:val="20"/>
              </w:rPr>
              <w:t xml:space="preserve"> </w:t>
            </w:r>
            <w:r>
              <w:rPr>
                <w:rFonts w:hint="default" w:ascii="Times New Roman" w:hAnsi="Times New Roman" w:eastAsia="宋体" w:cs="Times New Roman"/>
                <w:spacing w:val="11"/>
                <w:w w:val="99"/>
                <w:sz w:val="20"/>
                <w:szCs w:val="20"/>
              </w:rPr>
              <w:t>缺</w:t>
            </w:r>
            <w:r>
              <w:rPr>
                <w:rFonts w:hint="default" w:ascii="Times New Roman" w:hAnsi="Times New Roman" w:eastAsia="宋体" w:cs="Times New Roman"/>
                <w:spacing w:val="-41"/>
                <w:sz w:val="20"/>
                <w:szCs w:val="20"/>
              </w:rPr>
              <w:t xml:space="preserve"> </w:t>
            </w:r>
            <w:r>
              <w:rPr>
                <w:rFonts w:hint="default" w:ascii="Times New Roman" w:hAnsi="Times New Roman" w:eastAsia="宋体" w:cs="Times New Roman"/>
                <w:spacing w:val="11"/>
                <w:w w:val="99"/>
                <w:sz w:val="20"/>
                <w:szCs w:val="20"/>
              </w:rPr>
              <w:t>1</w:t>
            </w:r>
            <w:r>
              <w:rPr>
                <w:rFonts w:hint="default" w:ascii="Times New Roman" w:hAnsi="Times New Roman" w:eastAsia="宋体" w:cs="Times New Roman"/>
                <w:spacing w:val="-60"/>
                <w:sz w:val="20"/>
                <w:szCs w:val="20"/>
              </w:rPr>
              <w:t xml:space="preserve"> </w:t>
            </w:r>
            <w:r>
              <w:rPr>
                <w:rFonts w:hint="default" w:ascii="Times New Roman" w:hAnsi="Times New Roman" w:eastAsia="宋体" w:cs="Times New Roman"/>
                <w:spacing w:val="11"/>
                <w:w w:val="99"/>
                <w:sz w:val="20"/>
                <w:szCs w:val="20"/>
              </w:rPr>
              <w:t>项扣</w:t>
            </w:r>
            <w:r>
              <w:rPr>
                <w:rFonts w:hint="default" w:ascii="Times New Roman" w:hAnsi="Times New Roman" w:eastAsia="宋体" w:cs="Times New Roman"/>
                <w:spacing w:val="-48"/>
                <w:sz w:val="20"/>
                <w:szCs w:val="20"/>
              </w:rPr>
              <w:t xml:space="preserve"> </w:t>
            </w:r>
            <w:r>
              <w:rPr>
                <w:rFonts w:hint="default" w:ascii="Times New Roman" w:hAnsi="Times New Roman" w:eastAsia="宋体" w:cs="Times New Roman"/>
                <w:spacing w:val="11"/>
                <w:w w:val="99"/>
                <w:sz w:val="20"/>
                <w:szCs w:val="20"/>
              </w:rPr>
              <w:t>1分</w:t>
            </w:r>
            <w:r>
              <w:rPr>
                <w:rFonts w:hint="default" w:ascii="Times New Roman" w:hAnsi="Times New Roman" w:eastAsia="宋体" w:cs="Times New Roman"/>
                <w:spacing w:val="-60"/>
                <w:sz w:val="20"/>
                <w:szCs w:val="20"/>
              </w:rPr>
              <w:t xml:space="preserve"> </w:t>
            </w:r>
            <w:r>
              <w:rPr>
                <w:rFonts w:hint="default" w:ascii="Times New Roman" w:hAnsi="Times New Roman" w:eastAsia="宋体" w:cs="Times New Roman"/>
                <w:spacing w:val="11"/>
                <w:w w:val="99"/>
                <w:sz w:val="20"/>
                <w:szCs w:val="20"/>
              </w:rPr>
              <w:t>,最多扣6分</w:t>
            </w:r>
            <w:r>
              <w:rPr>
                <w:rFonts w:hint="default" w:ascii="Times New Roman" w:hAnsi="Times New Roman" w:eastAsia="宋体" w:cs="Times New Roman"/>
                <w:spacing w:val="-57"/>
                <w:sz w:val="20"/>
                <w:szCs w:val="20"/>
              </w:rPr>
              <w:t xml:space="preserve"> </w:t>
            </w:r>
            <w:r>
              <w:rPr>
                <w:rFonts w:hint="default" w:ascii="Times New Roman" w:hAnsi="Times New Roman" w:eastAsia="宋体" w:cs="Times New Roman"/>
                <w:spacing w:val="11"/>
                <w:w w:val="99"/>
                <w:sz w:val="20"/>
                <w:szCs w:val="20"/>
              </w:rPr>
              <w:t>.</w:t>
            </w:r>
          </w:p>
        </w:tc>
        <w:tc>
          <w:tcPr>
            <w:tcW w:w="2992" w:type="dxa"/>
            <w:tcBorders>
              <w:top w:val="single" w:color="000000" w:sz="2" w:space="0"/>
              <w:bottom w:val="single" w:color="000000" w:sz="2" w:space="0"/>
            </w:tcBorders>
            <w:vAlign w:val="top"/>
          </w:tcPr>
          <w:p>
            <w:pPr>
              <w:spacing w:line="288" w:lineRule="auto"/>
              <w:rPr>
                <w:rFonts w:hint="default" w:ascii="Times New Roman" w:hAnsi="Times New Roman" w:cs="Times New Roman"/>
                <w:sz w:val="21"/>
              </w:rPr>
            </w:pPr>
          </w:p>
          <w:p>
            <w:pPr>
              <w:spacing w:line="288" w:lineRule="auto"/>
              <w:rPr>
                <w:rFonts w:hint="default" w:ascii="Times New Roman" w:hAnsi="Times New Roman" w:cs="Times New Roman"/>
                <w:sz w:val="21"/>
              </w:rPr>
            </w:pPr>
          </w:p>
          <w:p>
            <w:pPr>
              <w:spacing w:before="65" w:line="219" w:lineRule="auto"/>
              <w:ind w:firstLine="128"/>
              <w:rPr>
                <w:rFonts w:hint="default" w:ascii="Times New Roman" w:hAnsi="Times New Roman" w:eastAsia="宋体" w:cs="Times New Roman"/>
                <w:sz w:val="20"/>
                <w:szCs w:val="20"/>
              </w:rPr>
            </w:pPr>
            <w:r>
              <w:rPr>
                <w:rFonts w:hint="default" w:ascii="Times New Roman" w:hAnsi="Times New Roman" w:eastAsia="宋体" w:cs="Times New Roman"/>
                <w:spacing w:val="-1"/>
                <w:sz w:val="20"/>
                <w:szCs w:val="20"/>
              </w:rPr>
              <w:t>绩效自评通知盖章的电子版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4" w:hRule="atLeast"/>
        </w:trPr>
        <w:tc>
          <w:tcPr>
            <w:tcW w:w="744" w:type="dxa"/>
            <w:vMerge w:val="continue"/>
            <w:tcBorders>
              <w:top w:val="nil"/>
              <w:bottom w:val="single" w:color="000000" w:sz="2" w:space="0"/>
            </w:tcBorders>
            <w:vAlign w:val="top"/>
          </w:tcPr>
          <w:p>
            <w:pPr>
              <w:rPr>
                <w:rFonts w:hint="default" w:ascii="Times New Roman" w:hAnsi="Times New Roman" w:cs="Times New Roman"/>
                <w:sz w:val="21"/>
              </w:rPr>
            </w:pPr>
          </w:p>
        </w:tc>
        <w:tc>
          <w:tcPr>
            <w:tcW w:w="1168" w:type="dxa"/>
            <w:tcBorders>
              <w:top w:val="single" w:color="000000" w:sz="2" w:space="0"/>
              <w:bottom w:val="single" w:color="000000" w:sz="2" w:space="0"/>
            </w:tcBorders>
            <w:vAlign w:val="top"/>
          </w:tcPr>
          <w:p>
            <w:pPr>
              <w:spacing w:before="226" w:line="281" w:lineRule="auto"/>
              <w:ind w:left="320" w:right="197" w:hanging="150"/>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工作小组</w:t>
            </w:r>
            <w:r>
              <w:rPr>
                <w:rFonts w:hint="default" w:ascii="Times New Roman" w:hAnsi="Times New Roman" w:eastAsia="宋体" w:cs="Times New Roman"/>
                <w:spacing w:val="1"/>
                <w:sz w:val="20"/>
                <w:szCs w:val="20"/>
              </w:rPr>
              <w:t xml:space="preserve"> </w:t>
            </w:r>
            <w:r>
              <w:rPr>
                <w:rFonts w:hint="default" w:ascii="Times New Roman" w:hAnsi="Times New Roman" w:eastAsia="宋体" w:cs="Times New Roman"/>
                <w:spacing w:val="10"/>
                <w:w w:val="102"/>
                <w:sz w:val="20"/>
                <w:szCs w:val="20"/>
              </w:rPr>
              <w:t>(2分)</w:t>
            </w:r>
          </w:p>
        </w:tc>
        <w:tc>
          <w:tcPr>
            <w:tcW w:w="5005" w:type="dxa"/>
            <w:tcBorders>
              <w:top w:val="single" w:color="000000" w:sz="2" w:space="0"/>
              <w:bottom w:val="single" w:color="000000" w:sz="2" w:space="0"/>
            </w:tcBorders>
            <w:vAlign w:val="top"/>
          </w:tcPr>
          <w:p>
            <w:pPr>
              <w:spacing w:line="279" w:lineRule="auto"/>
              <w:rPr>
                <w:rFonts w:hint="default" w:ascii="Times New Roman" w:hAnsi="Times New Roman" w:cs="Times New Roman"/>
                <w:sz w:val="21"/>
              </w:rPr>
            </w:pPr>
          </w:p>
          <w:p>
            <w:pPr>
              <w:spacing w:before="66" w:line="216" w:lineRule="auto"/>
              <w:ind w:firstLine="143"/>
              <w:rPr>
                <w:rFonts w:hint="default" w:ascii="Times New Roman" w:hAnsi="Times New Roman" w:eastAsia="宋体" w:cs="Times New Roman"/>
                <w:sz w:val="20"/>
                <w:szCs w:val="20"/>
              </w:rPr>
            </w:pPr>
            <w:r>
              <w:rPr>
                <w:rFonts w:hint="default" w:ascii="Times New Roman" w:hAnsi="Times New Roman" w:eastAsia="宋体" w:cs="Times New Roman"/>
                <w:spacing w:val="5"/>
                <w:sz w:val="20"/>
                <w:szCs w:val="20"/>
              </w:rPr>
              <w:t>成立绩效自评工作小组的得2分,否则不得分.</w:t>
            </w:r>
          </w:p>
        </w:tc>
        <w:tc>
          <w:tcPr>
            <w:tcW w:w="2992" w:type="dxa"/>
            <w:tcBorders>
              <w:top w:val="single" w:color="000000" w:sz="2" w:space="0"/>
              <w:bottom w:val="single" w:color="000000" w:sz="2" w:space="0"/>
            </w:tcBorders>
            <w:vAlign w:val="top"/>
          </w:tcPr>
          <w:p>
            <w:pPr>
              <w:spacing w:before="67" w:line="254" w:lineRule="auto"/>
              <w:ind w:left="128" w:right="30" w:firstLine="9"/>
              <w:rPr>
                <w:rFonts w:hint="default" w:ascii="Times New Roman" w:hAnsi="Times New Roman" w:eastAsia="宋体" w:cs="Times New Roman"/>
                <w:sz w:val="20"/>
                <w:szCs w:val="20"/>
              </w:rPr>
            </w:pPr>
            <w:r>
              <w:rPr>
                <w:rFonts w:hint="default" w:ascii="Times New Roman" w:hAnsi="Times New Roman" w:eastAsia="宋体" w:cs="Times New Roman"/>
                <w:sz w:val="20"/>
                <w:szCs w:val="20"/>
              </w:rPr>
              <w:t>绩效自评通知盖章的电子版或本</w:t>
            </w:r>
            <w:r>
              <w:rPr>
                <w:rFonts w:hint="default" w:ascii="Times New Roman" w:hAnsi="Times New Roman" w:eastAsia="宋体" w:cs="Times New Roman"/>
                <w:spacing w:val="9"/>
                <w:sz w:val="20"/>
                <w:szCs w:val="20"/>
              </w:rPr>
              <w:t xml:space="preserve"> </w:t>
            </w:r>
            <w:r>
              <w:rPr>
                <w:rFonts w:hint="default" w:ascii="Times New Roman" w:hAnsi="Times New Roman" w:eastAsia="宋体" w:cs="Times New Roman"/>
                <w:spacing w:val="1"/>
                <w:sz w:val="20"/>
                <w:szCs w:val="20"/>
              </w:rPr>
              <w:t>部门、本单位预算绩效管理领导</w:t>
            </w:r>
            <w:r>
              <w:rPr>
                <w:rFonts w:hint="default" w:ascii="Times New Roman" w:hAnsi="Times New Roman" w:eastAsia="宋体" w:cs="Times New Roman"/>
                <w:spacing w:val="9"/>
                <w:sz w:val="20"/>
                <w:szCs w:val="20"/>
              </w:rPr>
              <w:t xml:space="preserve"> </w:t>
            </w:r>
            <w:r>
              <w:rPr>
                <w:rFonts w:hint="default" w:ascii="Times New Roman" w:hAnsi="Times New Roman" w:eastAsia="宋体" w:cs="Times New Roman"/>
                <w:spacing w:val="-2"/>
                <w:sz w:val="20"/>
                <w:szCs w:val="20"/>
              </w:rPr>
              <w:t>小组成立文件盖章的电子版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4" w:hRule="atLeast"/>
        </w:trPr>
        <w:tc>
          <w:tcPr>
            <w:tcW w:w="744" w:type="dxa"/>
            <w:vMerge w:val="restart"/>
            <w:tcBorders>
              <w:top w:val="single" w:color="000000" w:sz="2" w:space="0"/>
              <w:bottom w:val="nil"/>
            </w:tcBorders>
            <w:vAlign w:val="top"/>
          </w:tcPr>
          <w:p>
            <w:pPr>
              <w:spacing w:line="310" w:lineRule="auto"/>
              <w:rPr>
                <w:rFonts w:hint="default" w:ascii="Times New Roman" w:hAnsi="Times New Roman" w:cs="Times New Roman"/>
                <w:sz w:val="21"/>
              </w:rPr>
            </w:pPr>
          </w:p>
          <w:p>
            <w:pPr>
              <w:spacing w:before="65" w:line="290" w:lineRule="exact"/>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4"/>
                <w:position w:val="6"/>
                <w:sz w:val="20"/>
                <w:szCs w:val="20"/>
              </w:rPr>
              <w:t>实施</w:t>
            </w:r>
          </w:p>
          <w:p>
            <w:pPr>
              <w:spacing w:line="217" w:lineRule="auto"/>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评价</w:t>
            </w:r>
          </w:p>
          <w:p>
            <w:pPr>
              <w:spacing w:line="316" w:lineRule="auto"/>
              <w:rPr>
                <w:rFonts w:hint="default" w:ascii="Times New Roman" w:hAnsi="Times New Roman" w:cs="Times New Roman"/>
                <w:sz w:val="21"/>
              </w:rPr>
            </w:pPr>
          </w:p>
          <w:p>
            <w:pPr>
              <w:spacing w:before="65" w:line="220" w:lineRule="auto"/>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4"/>
                <w:sz w:val="20"/>
                <w:szCs w:val="20"/>
              </w:rPr>
              <w:t>20分</w:t>
            </w:r>
          </w:p>
        </w:tc>
        <w:tc>
          <w:tcPr>
            <w:tcW w:w="1168" w:type="dxa"/>
            <w:tcBorders>
              <w:top w:val="single" w:color="000000" w:sz="2" w:space="0"/>
              <w:bottom w:val="single" w:color="000000" w:sz="2" w:space="0"/>
            </w:tcBorders>
            <w:vAlign w:val="top"/>
          </w:tcPr>
          <w:p>
            <w:pPr>
              <w:spacing w:line="309" w:lineRule="auto"/>
              <w:rPr>
                <w:rFonts w:hint="default" w:ascii="Times New Roman" w:hAnsi="Times New Roman" w:cs="Times New Roman"/>
                <w:sz w:val="21"/>
              </w:rPr>
            </w:pPr>
          </w:p>
          <w:p>
            <w:pPr>
              <w:spacing w:before="65" w:line="299" w:lineRule="auto"/>
              <w:ind w:left="269" w:right="196" w:hanging="99"/>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单位自查</w:t>
            </w:r>
            <w:r>
              <w:rPr>
                <w:rFonts w:hint="default" w:ascii="Times New Roman" w:hAnsi="Times New Roman" w:eastAsia="宋体" w:cs="Times New Roman"/>
                <w:spacing w:val="2"/>
                <w:sz w:val="20"/>
                <w:szCs w:val="20"/>
              </w:rPr>
              <w:t xml:space="preserve"> </w:t>
            </w:r>
            <w:r>
              <w:rPr>
                <w:rFonts w:hint="default" w:ascii="Times New Roman" w:hAnsi="Times New Roman" w:eastAsia="宋体" w:cs="Times New Roman"/>
                <w:spacing w:val="10"/>
                <w:sz w:val="20"/>
                <w:szCs w:val="20"/>
              </w:rPr>
              <w:t>(10分)</w:t>
            </w:r>
          </w:p>
        </w:tc>
        <w:tc>
          <w:tcPr>
            <w:tcW w:w="5005" w:type="dxa"/>
            <w:tcBorders>
              <w:top w:val="single" w:color="000000" w:sz="2" w:space="0"/>
              <w:bottom w:val="single" w:color="000000" w:sz="2" w:space="0"/>
            </w:tcBorders>
            <w:vAlign w:val="top"/>
          </w:tcPr>
          <w:p>
            <w:pPr>
              <w:spacing w:before="76" w:line="262" w:lineRule="auto"/>
              <w:ind w:left="143" w:right="123" w:firstLine="9"/>
              <w:rPr>
                <w:rFonts w:hint="default" w:ascii="Times New Roman" w:hAnsi="Times New Roman" w:eastAsia="宋体" w:cs="Times New Roman"/>
                <w:sz w:val="20"/>
                <w:szCs w:val="20"/>
              </w:rPr>
            </w:pPr>
            <w:r>
              <w:rPr>
                <w:rFonts w:hint="default" w:ascii="Times New Roman" w:hAnsi="Times New Roman" w:eastAsia="宋体" w:cs="Times New Roman"/>
                <w:sz w:val="20"/>
                <w:szCs w:val="20"/>
              </w:rPr>
              <w:t>省级预算部门本级和所属单位都要开展绩效自查,转移</w:t>
            </w:r>
            <w:r>
              <w:rPr>
                <w:rFonts w:hint="default" w:ascii="Times New Roman" w:hAnsi="Times New Roman" w:eastAsia="宋体" w:cs="Times New Roman"/>
                <w:spacing w:val="11"/>
                <w:sz w:val="20"/>
                <w:szCs w:val="20"/>
              </w:rPr>
              <w:t xml:space="preserve"> </w:t>
            </w:r>
            <w:r>
              <w:rPr>
                <w:rFonts w:hint="default" w:ascii="Times New Roman" w:hAnsi="Times New Roman" w:eastAsia="宋体" w:cs="Times New Roman"/>
                <w:spacing w:val="1"/>
                <w:sz w:val="20"/>
                <w:szCs w:val="20"/>
              </w:rPr>
              <w:t>支付项目单位都要开展绩效自查,市、县级主管部门都</w:t>
            </w:r>
            <w:r>
              <w:rPr>
                <w:rFonts w:hint="default" w:ascii="Times New Roman" w:hAnsi="Times New Roman" w:eastAsia="宋体" w:cs="Times New Roman"/>
                <w:spacing w:val="4"/>
                <w:sz w:val="20"/>
                <w:szCs w:val="20"/>
              </w:rPr>
              <w:t xml:space="preserve"> </w:t>
            </w:r>
            <w:r>
              <w:rPr>
                <w:rFonts w:hint="default" w:ascii="Times New Roman" w:hAnsi="Times New Roman" w:eastAsia="宋体" w:cs="Times New Roman"/>
                <w:spacing w:val="1"/>
                <w:sz w:val="20"/>
                <w:szCs w:val="20"/>
              </w:rPr>
              <w:t>要汇总本区域转移支付情况;以上各项每发现一个单位</w:t>
            </w:r>
            <w:r>
              <w:rPr>
                <w:rFonts w:hint="default" w:ascii="Times New Roman" w:hAnsi="Times New Roman" w:eastAsia="宋体" w:cs="Times New Roman"/>
                <w:spacing w:val="3"/>
                <w:sz w:val="20"/>
                <w:szCs w:val="20"/>
              </w:rPr>
              <w:t xml:space="preserve"> </w:t>
            </w:r>
            <w:r>
              <w:rPr>
                <w:rFonts w:hint="default" w:ascii="Times New Roman" w:hAnsi="Times New Roman" w:eastAsia="宋体" w:cs="Times New Roman"/>
                <w:spacing w:val="10"/>
                <w:w w:val="102"/>
                <w:sz w:val="20"/>
                <w:szCs w:val="20"/>
              </w:rPr>
              <w:t>没有做相应工作的,扣</w:t>
            </w:r>
            <w:r>
              <w:rPr>
                <w:rFonts w:hint="default" w:ascii="Times New Roman" w:hAnsi="Times New Roman" w:eastAsia="宋体" w:cs="Times New Roman"/>
                <w:spacing w:val="-44"/>
                <w:sz w:val="20"/>
                <w:szCs w:val="20"/>
              </w:rPr>
              <w:t xml:space="preserve"> </w:t>
            </w:r>
            <w:r>
              <w:rPr>
                <w:rFonts w:hint="default" w:ascii="Times New Roman" w:hAnsi="Times New Roman" w:eastAsia="宋体" w:cs="Times New Roman"/>
                <w:spacing w:val="10"/>
                <w:w w:val="102"/>
                <w:sz w:val="20"/>
                <w:szCs w:val="20"/>
              </w:rPr>
              <w:t>1分,最多扣</w:t>
            </w:r>
            <w:r>
              <w:rPr>
                <w:rFonts w:hint="default" w:ascii="Times New Roman" w:hAnsi="Times New Roman" w:eastAsia="宋体" w:cs="Times New Roman"/>
                <w:spacing w:val="-58"/>
                <w:sz w:val="20"/>
                <w:szCs w:val="20"/>
              </w:rPr>
              <w:t xml:space="preserve"> </w:t>
            </w:r>
            <w:r>
              <w:rPr>
                <w:rFonts w:hint="default" w:ascii="Times New Roman" w:hAnsi="Times New Roman" w:eastAsia="宋体" w:cs="Times New Roman"/>
                <w:spacing w:val="10"/>
                <w:w w:val="102"/>
                <w:sz w:val="20"/>
                <w:szCs w:val="20"/>
              </w:rPr>
              <w:t>10分.</w:t>
            </w:r>
          </w:p>
        </w:tc>
        <w:tc>
          <w:tcPr>
            <w:tcW w:w="2992" w:type="dxa"/>
            <w:tcBorders>
              <w:top w:val="single" w:color="000000" w:sz="2" w:space="0"/>
              <w:bottom w:val="single" w:color="000000" w:sz="2" w:space="0"/>
            </w:tcBorders>
            <w:vAlign w:val="top"/>
          </w:tcPr>
          <w:p>
            <w:pPr>
              <w:spacing w:before="78" w:line="248" w:lineRule="auto"/>
              <w:ind w:left="128" w:right="119"/>
              <w:rPr>
                <w:rFonts w:hint="default" w:ascii="Times New Roman" w:hAnsi="Times New Roman" w:eastAsia="宋体" w:cs="Times New Roman"/>
                <w:sz w:val="20"/>
                <w:szCs w:val="20"/>
              </w:rPr>
            </w:pPr>
            <w:r>
              <w:rPr>
                <w:rFonts w:hint="default" w:ascii="Times New Roman" w:hAnsi="Times New Roman" w:eastAsia="宋体" w:cs="Times New Roman"/>
                <w:spacing w:val="1"/>
                <w:sz w:val="20"/>
                <w:szCs w:val="20"/>
              </w:rPr>
              <w:t>1、转移支付项目单位名称和资</w:t>
            </w:r>
            <w:r>
              <w:rPr>
                <w:rFonts w:hint="default" w:ascii="Times New Roman" w:hAnsi="Times New Roman" w:eastAsia="宋体" w:cs="Times New Roman"/>
                <w:spacing w:val="6"/>
                <w:sz w:val="20"/>
                <w:szCs w:val="20"/>
              </w:rPr>
              <w:t xml:space="preserve"> </w:t>
            </w:r>
            <w:r>
              <w:rPr>
                <w:rFonts w:hint="default" w:ascii="Times New Roman" w:hAnsi="Times New Roman" w:eastAsia="宋体" w:cs="Times New Roman"/>
                <w:spacing w:val="-2"/>
                <w:sz w:val="20"/>
                <w:szCs w:val="20"/>
              </w:rPr>
              <w:t>金情况清单</w:t>
            </w:r>
          </w:p>
          <w:p>
            <w:pPr>
              <w:spacing w:before="71" w:line="243" w:lineRule="auto"/>
              <w:ind w:left="128" w:right="123"/>
              <w:rPr>
                <w:rFonts w:hint="default" w:ascii="Times New Roman" w:hAnsi="Times New Roman" w:eastAsia="宋体" w:cs="Times New Roman"/>
                <w:sz w:val="20"/>
                <w:szCs w:val="20"/>
              </w:rPr>
            </w:pPr>
            <w:r>
              <w:rPr>
                <w:rFonts w:hint="default" w:ascii="Times New Roman" w:hAnsi="Times New Roman" w:eastAsia="宋体" w:cs="Times New Roman"/>
                <w:spacing w:val="1"/>
                <w:sz w:val="20"/>
                <w:szCs w:val="20"/>
              </w:rPr>
              <w:t>2、有转移支付资金的各市州主</w:t>
            </w:r>
            <w:r>
              <w:rPr>
                <w:rFonts w:hint="default" w:ascii="Times New Roman" w:hAnsi="Times New Roman" w:eastAsia="宋体" w:cs="Times New Roman"/>
                <w:spacing w:val="5"/>
                <w:sz w:val="20"/>
                <w:szCs w:val="20"/>
              </w:rPr>
              <w:t xml:space="preserve"> </w:t>
            </w:r>
            <w:r>
              <w:rPr>
                <w:rFonts w:hint="default" w:ascii="Times New Roman" w:hAnsi="Times New Roman" w:eastAsia="宋体" w:cs="Times New Roman"/>
                <w:spacing w:val="7"/>
                <w:sz w:val="20"/>
                <w:szCs w:val="20"/>
              </w:rPr>
              <w:t>管部门汇总情况的盖章PDF版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744" w:type="dxa"/>
            <w:vMerge w:val="continue"/>
            <w:tcBorders>
              <w:top w:val="nil"/>
              <w:bottom w:val="single" w:color="000000" w:sz="2" w:space="0"/>
            </w:tcBorders>
            <w:vAlign w:val="top"/>
          </w:tcPr>
          <w:p>
            <w:pPr>
              <w:rPr>
                <w:rFonts w:hint="default" w:ascii="Times New Roman" w:hAnsi="Times New Roman" w:cs="Times New Roman"/>
                <w:sz w:val="21"/>
              </w:rPr>
            </w:pPr>
          </w:p>
        </w:tc>
        <w:tc>
          <w:tcPr>
            <w:tcW w:w="1168" w:type="dxa"/>
            <w:tcBorders>
              <w:top w:val="single" w:color="000000" w:sz="2" w:space="0"/>
              <w:bottom w:val="single" w:color="000000" w:sz="2" w:space="0"/>
            </w:tcBorders>
            <w:vAlign w:val="top"/>
          </w:tcPr>
          <w:p>
            <w:pPr>
              <w:spacing w:before="68" w:line="243" w:lineRule="auto"/>
              <w:ind w:left="269" w:right="172" w:hanging="99"/>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提交报告</w:t>
            </w:r>
            <w:r>
              <w:rPr>
                <w:rFonts w:hint="default" w:ascii="Times New Roman" w:hAnsi="Times New Roman" w:eastAsia="宋体" w:cs="Times New Roman"/>
                <w:spacing w:val="2"/>
                <w:sz w:val="20"/>
                <w:szCs w:val="20"/>
              </w:rPr>
              <w:t xml:space="preserve"> </w:t>
            </w:r>
            <w:r>
              <w:rPr>
                <w:rFonts w:hint="default" w:ascii="Times New Roman" w:hAnsi="Times New Roman" w:eastAsia="宋体" w:cs="Times New Roman"/>
                <w:spacing w:val="10"/>
                <w:sz w:val="20"/>
                <w:szCs w:val="20"/>
              </w:rPr>
              <w:t>(10分)</w:t>
            </w:r>
          </w:p>
        </w:tc>
        <w:tc>
          <w:tcPr>
            <w:tcW w:w="7997" w:type="dxa"/>
            <w:gridSpan w:val="2"/>
            <w:tcBorders>
              <w:top w:val="single" w:color="000000" w:sz="2" w:space="0"/>
              <w:bottom w:val="single" w:color="000000" w:sz="2" w:space="0"/>
            </w:tcBorders>
            <w:vAlign w:val="top"/>
          </w:tcPr>
          <w:p>
            <w:pPr>
              <w:spacing w:before="198" w:line="216" w:lineRule="auto"/>
              <w:ind w:firstLine="133"/>
              <w:rPr>
                <w:rFonts w:hint="default" w:ascii="Times New Roman" w:hAnsi="Times New Roman" w:eastAsia="宋体" w:cs="Times New Roman"/>
                <w:sz w:val="20"/>
                <w:szCs w:val="20"/>
              </w:rPr>
            </w:pPr>
            <w:r>
              <w:rPr>
                <w:rFonts w:hint="default" w:ascii="Times New Roman" w:hAnsi="Times New Roman" w:eastAsia="宋体" w:cs="Times New Roman"/>
                <w:spacing w:val="8"/>
                <w:sz w:val="20"/>
                <w:szCs w:val="20"/>
              </w:rPr>
              <w:t>按时向省财政厅报送报告的得10分;每推迟一个工作日报送报告的扣1分,最多扣10分.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5" w:hRule="atLeast"/>
        </w:trPr>
        <w:tc>
          <w:tcPr>
            <w:tcW w:w="744" w:type="dxa"/>
            <w:vMerge w:val="restart"/>
            <w:tcBorders>
              <w:top w:val="single" w:color="000000" w:sz="2" w:space="0"/>
              <w:bottom w:val="nil"/>
            </w:tcBorders>
            <w:vAlign w:val="top"/>
          </w:tcPr>
          <w:p>
            <w:pPr>
              <w:spacing w:line="251" w:lineRule="auto"/>
              <w:rPr>
                <w:rFonts w:hint="default" w:ascii="Times New Roman" w:hAnsi="Times New Roman" w:cs="Times New Roman"/>
                <w:sz w:val="21"/>
              </w:rPr>
            </w:pPr>
          </w:p>
          <w:p>
            <w:pPr>
              <w:spacing w:line="251" w:lineRule="auto"/>
              <w:rPr>
                <w:rFonts w:hint="default" w:ascii="Times New Roman" w:hAnsi="Times New Roman" w:cs="Times New Roman"/>
                <w:sz w:val="21"/>
              </w:rPr>
            </w:pPr>
          </w:p>
          <w:p>
            <w:pPr>
              <w:spacing w:line="252" w:lineRule="auto"/>
              <w:rPr>
                <w:rFonts w:hint="default" w:ascii="Times New Roman" w:hAnsi="Times New Roman" w:cs="Times New Roman"/>
                <w:sz w:val="21"/>
              </w:rPr>
            </w:pPr>
          </w:p>
          <w:p>
            <w:pPr>
              <w:spacing w:line="252" w:lineRule="auto"/>
              <w:rPr>
                <w:rFonts w:hint="default" w:ascii="Times New Roman" w:hAnsi="Times New Roman" w:cs="Times New Roman"/>
                <w:sz w:val="21"/>
              </w:rPr>
            </w:pPr>
          </w:p>
          <w:p>
            <w:pPr>
              <w:spacing w:line="252" w:lineRule="auto"/>
              <w:rPr>
                <w:rFonts w:hint="default" w:ascii="Times New Roman" w:hAnsi="Times New Roman" w:cs="Times New Roman"/>
                <w:sz w:val="21"/>
              </w:rPr>
            </w:pPr>
          </w:p>
          <w:p>
            <w:pPr>
              <w:spacing w:line="252" w:lineRule="auto"/>
              <w:rPr>
                <w:rFonts w:hint="default" w:ascii="Times New Roman" w:hAnsi="Times New Roman" w:cs="Times New Roman"/>
                <w:sz w:val="21"/>
              </w:rPr>
            </w:pPr>
          </w:p>
          <w:p>
            <w:pPr>
              <w:spacing w:line="252" w:lineRule="auto"/>
              <w:rPr>
                <w:rFonts w:hint="default" w:ascii="Times New Roman" w:hAnsi="Times New Roman" w:cs="Times New Roman"/>
                <w:sz w:val="21"/>
              </w:rPr>
            </w:pPr>
          </w:p>
          <w:p>
            <w:pPr>
              <w:spacing w:before="65" w:line="290" w:lineRule="exact"/>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20"/>
                <w:w w:val="99"/>
                <w:position w:val="6"/>
                <w:sz w:val="20"/>
                <w:szCs w:val="20"/>
              </w:rPr>
              <w:t>自</w:t>
            </w:r>
            <w:r>
              <w:rPr>
                <w:rFonts w:hint="default" w:ascii="Times New Roman" w:hAnsi="Times New Roman" w:eastAsia="宋体" w:cs="Times New Roman"/>
                <w:spacing w:val="-42"/>
                <w:position w:val="6"/>
                <w:sz w:val="20"/>
                <w:szCs w:val="20"/>
              </w:rPr>
              <w:t xml:space="preserve"> </w:t>
            </w:r>
            <w:r>
              <w:rPr>
                <w:rFonts w:hint="default" w:ascii="Times New Roman" w:hAnsi="Times New Roman" w:eastAsia="宋体" w:cs="Times New Roman"/>
                <w:spacing w:val="-20"/>
                <w:w w:val="99"/>
                <w:position w:val="6"/>
                <w:sz w:val="20"/>
                <w:szCs w:val="20"/>
              </w:rPr>
              <w:t>评</w:t>
            </w:r>
          </w:p>
          <w:p>
            <w:pPr>
              <w:spacing w:line="217" w:lineRule="auto"/>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7"/>
                <w:sz w:val="20"/>
                <w:szCs w:val="20"/>
              </w:rPr>
              <w:t>报告</w:t>
            </w:r>
          </w:p>
          <w:p>
            <w:pPr>
              <w:spacing w:line="316" w:lineRule="auto"/>
              <w:rPr>
                <w:rFonts w:hint="default" w:ascii="Times New Roman" w:hAnsi="Times New Roman" w:cs="Times New Roman"/>
                <w:sz w:val="21"/>
              </w:rPr>
            </w:pPr>
          </w:p>
          <w:p>
            <w:pPr>
              <w:spacing w:before="65" w:line="220" w:lineRule="auto"/>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70分</w:t>
            </w:r>
          </w:p>
        </w:tc>
        <w:tc>
          <w:tcPr>
            <w:tcW w:w="1168" w:type="dxa"/>
            <w:tcBorders>
              <w:top w:val="single" w:color="000000" w:sz="2" w:space="0"/>
              <w:bottom w:val="single" w:color="000000" w:sz="2" w:space="0"/>
            </w:tcBorders>
            <w:vAlign w:val="top"/>
          </w:tcPr>
          <w:p>
            <w:pPr>
              <w:spacing w:before="148" w:line="290" w:lineRule="exact"/>
              <w:ind w:firstLine="270"/>
              <w:rPr>
                <w:rFonts w:hint="default" w:ascii="Times New Roman" w:hAnsi="Times New Roman" w:eastAsia="宋体" w:cs="Times New Roman"/>
                <w:sz w:val="20"/>
                <w:szCs w:val="20"/>
              </w:rPr>
            </w:pPr>
            <w:r>
              <w:rPr>
                <w:rFonts w:hint="default" w:ascii="Times New Roman" w:hAnsi="Times New Roman" w:eastAsia="宋体" w:cs="Times New Roman"/>
                <w:spacing w:val="-3"/>
                <w:position w:val="6"/>
                <w:sz w:val="20"/>
                <w:szCs w:val="20"/>
              </w:rPr>
              <w:t>完整性</w:t>
            </w:r>
          </w:p>
          <w:p>
            <w:pPr>
              <w:spacing w:line="220" w:lineRule="auto"/>
              <w:ind w:firstLine="270"/>
              <w:rPr>
                <w:rFonts w:hint="default" w:ascii="Times New Roman" w:hAnsi="Times New Roman" w:eastAsia="宋体" w:cs="Times New Roman"/>
                <w:sz w:val="20"/>
                <w:szCs w:val="20"/>
              </w:rPr>
            </w:pPr>
            <w:r>
              <w:rPr>
                <w:rFonts w:hint="default" w:ascii="Times New Roman" w:hAnsi="Times New Roman" w:eastAsia="宋体" w:cs="Times New Roman"/>
                <w:spacing w:val="10"/>
                <w:sz w:val="20"/>
                <w:szCs w:val="20"/>
              </w:rPr>
              <w:t>(15分)</w:t>
            </w:r>
          </w:p>
        </w:tc>
        <w:tc>
          <w:tcPr>
            <w:tcW w:w="7997" w:type="dxa"/>
            <w:gridSpan w:val="2"/>
            <w:tcBorders>
              <w:top w:val="single" w:color="000000" w:sz="2" w:space="0"/>
              <w:bottom w:val="single" w:color="000000" w:sz="2" w:space="0"/>
            </w:tcBorders>
            <w:vAlign w:val="top"/>
          </w:tcPr>
          <w:p>
            <w:pPr>
              <w:spacing w:before="128" w:line="216" w:lineRule="auto"/>
              <w:ind w:firstLine="133"/>
              <w:rPr>
                <w:rFonts w:hint="default" w:ascii="Times New Roman" w:hAnsi="Times New Roman" w:eastAsia="宋体" w:cs="Times New Roman"/>
                <w:sz w:val="20"/>
                <w:szCs w:val="20"/>
              </w:rPr>
            </w:pPr>
            <w:r>
              <w:rPr>
                <w:rFonts w:hint="default" w:ascii="Times New Roman" w:hAnsi="Times New Roman" w:eastAsia="宋体" w:cs="Times New Roman"/>
                <w:spacing w:val="11"/>
                <w:w w:val="101"/>
                <w:sz w:val="20"/>
                <w:szCs w:val="20"/>
              </w:rPr>
              <w:t>1、绩效自评报告正文部分内容齐全的,得8分;否则每少一个部分扣2分,最多扣8分.</w:t>
            </w:r>
          </w:p>
          <w:p>
            <w:pPr>
              <w:spacing w:before="26" w:line="216" w:lineRule="auto"/>
              <w:ind w:firstLine="133"/>
              <w:rPr>
                <w:rFonts w:hint="default" w:ascii="Times New Roman" w:hAnsi="Times New Roman" w:eastAsia="宋体" w:cs="Times New Roman"/>
                <w:sz w:val="20"/>
                <w:szCs w:val="20"/>
              </w:rPr>
            </w:pPr>
            <w:r>
              <w:rPr>
                <w:rFonts w:hint="default" w:ascii="Times New Roman" w:hAnsi="Times New Roman" w:eastAsia="宋体" w:cs="Times New Roman"/>
                <w:spacing w:val="11"/>
                <w:w w:val="101"/>
                <w:sz w:val="20"/>
                <w:szCs w:val="20"/>
              </w:rPr>
              <w:t>2、绩效自评报告附件部分内容齐全的,得7分;否则每少一个部分扣2分,最多扣7分.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44" w:hRule="atLeast"/>
        </w:trPr>
        <w:tc>
          <w:tcPr>
            <w:tcW w:w="744" w:type="dxa"/>
            <w:vMerge w:val="continue"/>
            <w:tcBorders>
              <w:top w:val="nil"/>
              <w:bottom w:val="nil"/>
            </w:tcBorders>
            <w:vAlign w:val="top"/>
          </w:tcPr>
          <w:p>
            <w:pPr>
              <w:rPr>
                <w:rFonts w:hint="default" w:ascii="Times New Roman" w:hAnsi="Times New Roman" w:cs="Times New Roman"/>
                <w:sz w:val="21"/>
              </w:rPr>
            </w:pPr>
          </w:p>
        </w:tc>
        <w:tc>
          <w:tcPr>
            <w:tcW w:w="1168" w:type="dxa"/>
            <w:tcBorders>
              <w:top w:val="single" w:color="000000" w:sz="2" w:space="0"/>
              <w:bottom w:val="single" w:color="000000" w:sz="2" w:space="0"/>
            </w:tcBorders>
            <w:vAlign w:val="top"/>
          </w:tcPr>
          <w:p>
            <w:pPr>
              <w:spacing w:line="314" w:lineRule="auto"/>
              <w:rPr>
                <w:rFonts w:hint="default" w:ascii="Times New Roman" w:hAnsi="Times New Roman" w:cs="Times New Roman"/>
                <w:sz w:val="21"/>
              </w:rPr>
            </w:pPr>
          </w:p>
          <w:p>
            <w:pPr>
              <w:spacing w:line="315" w:lineRule="auto"/>
              <w:rPr>
                <w:rFonts w:hint="default" w:ascii="Times New Roman" w:hAnsi="Times New Roman" w:cs="Times New Roman"/>
                <w:sz w:val="21"/>
              </w:rPr>
            </w:pPr>
          </w:p>
          <w:p>
            <w:pPr>
              <w:spacing w:before="65" w:line="310" w:lineRule="exact"/>
              <w:ind w:firstLine="371"/>
              <w:rPr>
                <w:rFonts w:hint="default" w:ascii="Times New Roman" w:hAnsi="Times New Roman" w:eastAsia="宋体" w:cs="Times New Roman"/>
                <w:sz w:val="20"/>
                <w:szCs w:val="20"/>
              </w:rPr>
            </w:pPr>
            <w:r>
              <w:rPr>
                <w:rFonts w:hint="default" w:ascii="Times New Roman" w:hAnsi="Times New Roman" w:eastAsia="宋体" w:cs="Times New Roman"/>
                <w:spacing w:val="-3"/>
                <w:position w:val="8"/>
                <w:sz w:val="20"/>
                <w:szCs w:val="20"/>
              </w:rPr>
              <w:t>绩效</w:t>
            </w:r>
          </w:p>
          <w:p>
            <w:pPr>
              <w:spacing w:line="220" w:lineRule="auto"/>
              <w:ind w:firstLine="270"/>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自评表</w:t>
            </w:r>
          </w:p>
          <w:p>
            <w:pPr>
              <w:spacing w:before="41" w:line="220" w:lineRule="auto"/>
              <w:ind w:firstLine="270"/>
              <w:rPr>
                <w:rFonts w:hint="default" w:ascii="Times New Roman" w:hAnsi="Times New Roman" w:eastAsia="宋体" w:cs="Times New Roman"/>
                <w:sz w:val="20"/>
                <w:szCs w:val="20"/>
              </w:rPr>
            </w:pPr>
            <w:r>
              <w:rPr>
                <w:rFonts w:hint="default" w:ascii="Times New Roman" w:hAnsi="Times New Roman" w:eastAsia="宋体" w:cs="Times New Roman"/>
                <w:spacing w:val="10"/>
                <w:sz w:val="20"/>
                <w:szCs w:val="20"/>
              </w:rPr>
              <w:t>(20分)</w:t>
            </w:r>
          </w:p>
        </w:tc>
        <w:tc>
          <w:tcPr>
            <w:tcW w:w="7997" w:type="dxa"/>
            <w:gridSpan w:val="2"/>
            <w:tcBorders>
              <w:top w:val="single" w:color="000000" w:sz="2" w:space="0"/>
              <w:bottom w:val="single" w:color="000000" w:sz="2" w:space="0"/>
            </w:tcBorders>
            <w:vAlign w:val="top"/>
          </w:tcPr>
          <w:p>
            <w:pPr>
              <w:spacing w:before="77" w:line="251" w:lineRule="auto"/>
              <w:ind w:left="133"/>
              <w:rPr>
                <w:rFonts w:hint="default" w:ascii="Times New Roman" w:hAnsi="Times New Roman" w:eastAsia="宋体" w:cs="Times New Roman"/>
                <w:sz w:val="19"/>
                <w:szCs w:val="19"/>
              </w:rPr>
            </w:pPr>
            <w:r>
              <w:rPr>
                <w:rFonts w:hint="default" w:ascii="Times New Roman" w:hAnsi="Times New Roman" w:eastAsia="宋体" w:cs="Times New Roman"/>
                <w:spacing w:val="8"/>
                <w:sz w:val="19"/>
                <w:szCs w:val="19"/>
              </w:rPr>
              <w:t>l、部门整体支出和项目支出绩效指标反映产出、效益、服务对象满意度方面的指标和预算</w:t>
            </w:r>
            <w:r>
              <w:rPr>
                <w:rFonts w:hint="default" w:ascii="Times New Roman" w:hAnsi="Times New Roman" w:eastAsia="宋体" w:cs="Times New Roman"/>
                <w:spacing w:val="19"/>
                <w:sz w:val="19"/>
                <w:szCs w:val="19"/>
              </w:rPr>
              <w:t xml:space="preserve"> </w:t>
            </w:r>
            <w:r>
              <w:rPr>
                <w:rFonts w:hint="default" w:ascii="Times New Roman" w:hAnsi="Times New Roman" w:eastAsia="宋体" w:cs="Times New Roman"/>
                <w:spacing w:val="10"/>
                <w:w w:val="101"/>
                <w:sz w:val="19"/>
                <w:szCs w:val="19"/>
              </w:rPr>
              <w:t>执行率的权重符合《湖南省省级预算部门绩效自评操作规程》第八条要求的,得5分,否</w:t>
            </w:r>
            <w:r>
              <w:rPr>
                <w:rFonts w:hint="default" w:ascii="Times New Roman" w:hAnsi="Times New Roman" w:eastAsia="宋体" w:cs="Times New Roman"/>
                <w:spacing w:val="7"/>
                <w:sz w:val="19"/>
                <w:szCs w:val="19"/>
              </w:rPr>
              <w:t xml:space="preserve">   </w:t>
            </w:r>
            <w:r>
              <w:rPr>
                <w:rFonts w:hint="default" w:ascii="Times New Roman" w:hAnsi="Times New Roman" w:eastAsia="宋体" w:cs="Times New Roman"/>
                <w:spacing w:val="12"/>
                <w:sz w:val="19"/>
                <w:szCs w:val="19"/>
              </w:rPr>
              <w:t>则按比例扣除相应的分数。</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w w:val="103"/>
                <w:sz w:val="19"/>
                <w:szCs w:val="19"/>
              </w:rPr>
              <w:t>2、部门整体支出和项目支出绩效指标全部细化到三级指标的,得5分;部分细化的,酌情</w:t>
            </w:r>
            <w:r>
              <w:rPr>
                <w:rFonts w:hint="default" w:ascii="Times New Roman" w:hAnsi="Times New Roman" w:eastAsia="宋体" w:cs="Times New Roman"/>
                <w:spacing w:val="12"/>
                <w:sz w:val="19"/>
                <w:szCs w:val="19"/>
              </w:rPr>
              <w:t xml:space="preserve">  </w:t>
            </w:r>
            <w:r>
              <w:rPr>
                <w:rFonts w:hint="default" w:ascii="Times New Roman" w:hAnsi="Times New Roman" w:eastAsia="宋体" w:cs="Times New Roman"/>
                <w:spacing w:val="9"/>
                <w:w w:val="106"/>
                <w:sz w:val="19"/>
                <w:szCs w:val="19"/>
              </w:rPr>
              <w:t>扣分;没有细化的,不得分.</w:t>
            </w:r>
            <w:r>
              <w:rPr>
                <w:rFonts w:hint="default" w:ascii="Times New Roman" w:hAnsi="Times New Roman" w:eastAsia="宋体" w:cs="Times New Roman"/>
                <w:sz w:val="19"/>
                <w:szCs w:val="19"/>
              </w:rPr>
              <w:t xml:space="preserve">                                                          </w:t>
            </w:r>
            <w:r>
              <w:rPr>
                <w:rFonts w:hint="default" w:ascii="Times New Roman" w:hAnsi="Times New Roman" w:eastAsia="宋体" w:cs="Times New Roman"/>
                <w:spacing w:val="9"/>
                <w:sz w:val="19"/>
                <w:szCs w:val="19"/>
              </w:rPr>
              <w:t>3、部门整体支出和项目支出三级绩效指标内涵明确、具体、可衡量的得5分;突出核心指</w:t>
            </w:r>
            <w:r>
              <w:rPr>
                <w:rFonts w:hint="default" w:ascii="Times New Roman" w:hAnsi="Times New Roman" w:eastAsia="宋体" w:cs="Times New Roman"/>
                <w:spacing w:val="2"/>
                <w:sz w:val="19"/>
                <w:szCs w:val="19"/>
              </w:rPr>
              <w:t xml:space="preserve">   </w:t>
            </w:r>
            <w:r>
              <w:rPr>
                <w:rFonts w:hint="default" w:ascii="Times New Roman" w:hAnsi="Times New Roman" w:eastAsia="宋体" w:cs="Times New Roman"/>
                <w:spacing w:val="9"/>
                <w:w w:val="105"/>
                <w:sz w:val="19"/>
                <w:szCs w:val="19"/>
              </w:rPr>
              <w:t>标,精简实用的得3分;指标与部门整体支出和项目支出密切相关,全面反映产出和效益</w:t>
            </w:r>
            <w:r>
              <w:rPr>
                <w:rFonts w:hint="default" w:ascii="Times New Roman" w:hAnsi="Times New Roman" w:eastAsia="宋体" w:cs="Times New Roman"/>
                <w:spacing w:val="5"/>
                <w:sz w:val="19"/>
                <w:szCs w:val="19"/>
              </w:rPr>
              <w:t xml:space="preserve">  </w:t>
            </w:r>
            <w:r>
              <w:rPr>
                <w:rFonts w:hint="default" w:ascii="Times New Roman" w:hAnsi="Times New Roman" w:eastAsia="宋体" w:cs="Times New Roman"/>
                <w:spacing w:val="10"/>
                <w:w w:val="108"/>
                <w:sz w:val="19"/>
                <w:szCs w:val="19"/>
              </w:rPr>
              <w:t>的得2分</w:t>
            </w:r>
            <w:r>
              <w:rPr>
                <w:rFonts w:hint="default" w:ascii="Times New Roman" w:hAnsi="Times New Roman" w:eastAsia="宋体" w:cs="Times New Roman"/>
                <w:spacing w:val="-27"/>
                <w:sz w:val="19"/>
                <w:szCs w:val="19"/>
              </w:rPr>
              <w:t xml:space="preserve"> </w:t>
            </w:r>
            <w:r>
              <w:rPr>
                <w:rFonts w:hint="default" w:ascii="Times New Roman" w:hAnsi="Times New Roman" w:eastAsia="宋体" w:cs="Times New Roman"/>
                <w:spacing w:val="10"/>
                <w:w w:val="108"/>
                <w:sz w:val="19"/>
                <w:szCs w:val="19"/>
              </w:rPr>
              <w:t>;否则,每项酌情扣分,最多扣</w:t>
            </w:r>
            <w:r>
              <w:rPr>
                <w:rFonts w:hint="default" w:ascii="Times New Roman" w:hAnsi="Times New Roman" w:eastAsia="宋体" w:cs="Times New Roman"/>
                <w:spacing w:val="-51"/>
                <w:sz w:val="19"/>
                <w:szCs w:val="19"/>
              </w:rPr>
              <w:t xml:space="preserve"> </w:t>
            </w:r>
            <w:r>
              <w:rPr>
                <w:rFonts w:hint="default" w:ascii="Times New Roman" w:hAnsi="Times New Roman" w:eastAsia="宋体" w:cs="Times New Roman"/>
                <w:spacing w:val="10"/>
                <w:w w:val="108"/>
                <w:sz w:val="19"/>
                <w:szCs w:val="19"/>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4" w:hRule="atLeast"/>
        </w:trPr>
        <w:tc>
          <w:tcPr>
            <w:tcW w:w="744" w:type="dxa"/>
            <w:vMerge w:val="continue"/>
            <w:tcBorders>
              <w:top w:val="nil"/>
              <w:bottom w:val="nil"/>
            </w:tcBorders>
            <w:vAlign w:val="top"/>
          </w:tcPr>
          <w:p>
            <w:pPr>
              <w:rPr>
                <w:rFonts w:hint="default" w:ascii="Times New Roman" w:hAnsi="Times New Roman" w:cs="Times New Roman"/>
                <w:sz w:val="21"/>
              </w:rPr>
            </w:pPr>
          </w:p>
        </w:tc>
        <w:tc>
          <w:tcPr>
            <w:tcW w:w="1168" w:type="dxa"/>
            <w:tcBorders>
              <w:top w:val="single" w:color="000000" w:sz="2" w:space="0"/>
              <w:bottom w:val="single" w:color="000000" w:sz="2" w:space="0"/>
            </w:tcBorders>
            <w:vAlign w:val="top"/>
          </w:tcPr>
          <w:p>
            <w:pPr>
              <w:spacing w:line="322" w:lineRule="auto"/>
              <w:rPr>
                <w:rFonts w:hint="default" w:ascii="Times New Roman" w:hAnsi="Times New Roman" w:cs="Times New Roman"/>
                <w:sz w:val="21"/>
              </w:rPr>
            </w:pPr>
          </w:p>
          <w:p>
            <w:pPr>
              <w:spacing w:before="65"/>
              <w:ind w:firstLine="270"/>
              <w:rPr>
                <w:rFonts w:hint="default" w:ascii="Times New Roman" w:hAnsi="Times New Roman" w:eastAsia="宋体" w:cs="Times New Roman"/>
                <w:sz w:val="20"/>
                <w:szCs w:val="20"/>
              </w:rPr>
            </w:pPr>
            <w:r>
              <w:rPr>
                <w:rFonts w:hint="default" w:ascii="Times New Roman" w:hAnsi="Times New Roman" w:eastAsia="宋体" w:cs="Times New Roman"/>
                <w:spacing w:val="7"/>
                <w:sz w:val="20"/>
                <w:szCs w:val="20"/>
              </w:rPr>
              <w:t>反映问</w:t>
            </w:r>
          </w:p>
          <w:p>
            <w:pPr>
              <w:spacing w:line="220" w:lineRule="auto"/>
              <w:ind w:firstLine="270"/>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题情况</w:t>
            </w:r>
          </w:p>
          <w:p>
            <w:pPr>
              <w:spacing w:before="51" w:line="220" w:lineRule="auto"/>
              <w:ind w:firstLine="270"/>
              <w:rPr>
                <w:rFonts w:hint="default" w:ascii="Times New Roman" w:hAnsi="Times New Roman" w:eastAsia="宋体" w:cs="Times New Roman"/>
                <w:sz w:val="20"/>
                <w:szCs w:val="20"/>
              </w:rPr>
            </w:pPr>
            <w:r>
              <w:rPr>
                <w:rFonts w:hint="default" w:ascii="Times New Roman" w:hAnsi="Times New Roman" w:eastAsia="宋体" w:cs="Times New Roman"/>
                <w:spacing w:val="10"/>
                <w:sz w:val="20"/>
                <w:szCs w:val="20"/>
              </w:rPr>
              <w:t>(20分)</w:t>
            </w:r>
          </w:p>
        </w:tc>
        <w:tc>
          <w:tcPr>
            <w:tcW w:w="7997" w:type="dxa"/>
            <w:gridSpan w:val="2"/>
            <w:tcBorders>
              <w:top w:val="single" w:color="000000" w:sz="2" w:space="0"/>
              <w:bottom w:val="single" w:color="000000" w:sz="2" w:space="0"/>
            </w:tcBorders>
            <w:vAlign w:val="top"/>
          </w:tcPr>
          <w:p>
            <w:pPr>
              <w:spacing w:before="100" w:line="253" w:lineRule="auto"/>
              <w:ind w:left="133" w:right="125"/>
              <w:rPr>
                <w:rFonts w:hint="default" w:ascii="Times New Roman" w:hAnsi="Times New Roman" w:eastAsia="宋体" w:cs="Times New Roman"/>
                <w:sz w:val="20"/>
                <w:szCs w:val="20"/>
              </w:rPr>
            </w:pPr>
            <w:r>
              <w:rPr>
                <w:rFonts w:hint="default" w:ascii="Times New Roman" w:hAnsi="Times New Roman" w:eastAsia="宋体" w:cs="Times New Roman"/>
                <w:spacing w:val="8"/>
                <w:sz w:val="20"/>
                <w:szCs w:val="20"/>
              </w:rPr>
              <w:t>从预算和预算绩效管理,部门履职效能,资金分配、使用和管理,资产和财务管理,政府</w:t>
            </w:r>
            <w:r>
              <w:rPr>
                <w:rFonts w:hint="default" w:ascii="Times New Roman" w:hAnsi="Times New Roman" w:eastAsia="宋体" w:cs="Times New Roman"/>
                <w:spacing w:val="16"/>
                <w:sz w:val="20"/>
                <w:szCs w:val="20"/>
              </w:rPr>
              <w:t xml:space="preserve"> </w:t>
            </w:r>
            <w:r>
              <w:rPr>
                <w:rFonts w:hint="default" w:ascii="Times New Roman" w:hAnsi="Times New Roman" w:eastAsia="宋体" w:cs="Times New Roman"/>
                <w:spacing w:val="2"/>
                <w:sz w:val="20"/>
                <w:szCs w:val="20"/>
              </w:rPr>
              <w:t>采购等方面归纳问题、分析原因全面的,得20分;反映问题、分析原因较全面的,得16-18</w:t>
            </w:r>
            <w:r>
              <w:rPr>
                <w:rFonts w:hint="default" w:ascii="Times New Roman" w:hAnsi="Times New Roman" w:eastAsia="宋体" w:cs="Times New Roman"/>
                <w:spacing w:val="16"/>
                <w:sz w:val="20"/>
                <w:szCs w:val="20"/>
              </w:rPr>
              <w:t xml:space="preserve"> </w:t>
            </w:r>
            <w:r>
              <w:rPr>
                <w:rFonts w:hint="default" w:ascii="Times New Roman" w:hAnsi="Times New Roman" w:eastAsia="宋体" w:cs="Times New Roman"/>
                <w:spacing w:val="11"/>
                <w:w w:val="102"/>
                <w:sz w:val="20"/>
                <w:szCs w:val="20"/>
              </w:rPr>
              <w:t>分;反映问题、分析原因不全面的,得13-15分;问题未归纳且过于简单的,得10-12</w:t>
            </w:r>
            <w:r>
              <w:rPr>
                <w:rFonts w:hint="default" w:ascii="Times New Roman" w:hAnsi="Times New Roman" w:eastAsia="宋体" w:cs="Times New Roman"/>
                <w:sz w:val="20"/>
                <w:szCs w:val="20"/>
              </w:rPr>
              <w:t xml:space="preserve">  </w:t>
            </w:r>
            <w:r>
              <w:rPr>
                <w:rFonts w:hint="default" w:ascii="Times New Roman" w:hAnsi="Times New Roman" w:eastAsia="宋体" w:cs="Times New Roman"/>
                <w:spacing w:val="5"/>
                <w:sz w:val="20"/>
                <w:szCs w:val="20"/>
              </w:rPr>
              <w:t>分;只提出资金不足问题的不得分;其他情况酌情扣分.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744" w:type="dxa"/>
            <w:vMerge w:val="continue"/>
            <w:tcBorders>
              <w:top w:val="nil"/>
              <w:bottom w:val="single" w:color="000000" w:sz="2" w:space="0"/>
            </w:tcBorders>
            <w:vAlign w:val="top"/>
          </w:tcPr>
          <w:p>
            <w:pPr>
              <w:rPr>
                <w:rFonts w:hint="default" w:ascii="Times New Roman" w:hAnsi="Times New Roman" w:cs="Times New Roman"/>
                <w:sz w:val="21"/>
              </w:rPr>
            </w:pPr>
          </w:p>
        </w:tc>
        <w:tc>
          <w:tcPr>
            <w:tcW w:w="1168" w:type="dxa"/>
            <w:tcBorders>
              <w:top w:val="single" w:color="000000" w:sz="2" w:space="0"/>
              <w:bottom w:val="single" w:color="000000" w:sz="2" w:space="0"/>
            </w:tcBorders>
            <w:vAlign w:val="top"/>
          </w:tcPr>
          <w:p>
            <w:pPr>
              <w:spacing w:before="81" w:line="248" w:lineRule="auto"/>
              <w:ind w:left="269" w:right="197" w:hanging="99"/>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建议情况</w:t>
            </w:r>
            <w:r>
              <w:rPr>
                <w:rFonts w:hint="default" w:ascii="Times New Roman" w:hAnsi="Times New Roman" w:eastAsia="宋体" w:cs="Times New Roman"/>
                <w:spacing w:val="1"/>
                <w:sz w:val="20"/>
                <w:szCs w:val="20"/>
              </w:rPr>
              <w:t xml:space="preserve"> </w:t>
            </w:r>
            <w:r>
              <w:rPr>
                <w:rFonts w:hint="default" w:ascii="Times New Roman" w:hAnsi="Times New Roman" w:eastAsia="宋体" w:cs="Times New Roman"/>
                <w:spacing w:val="10"/>
                <w:sz w:val="20"/>
                <w:szCs w:val="20"/>
              </w:rPr>
              <w:t>(15分)</w:t>
            </w:r>
          </w:p>
        </w:tc>
        <w:tc>
          <w:tcPr>
            <w:tcW w:w="7997" w:type="dxa"/>
            <w:gridSpan w:val="2"/>
            <w:tcBorders>
              <w:top w:val="single" w:color="000000" w:sz="2" w:space="0"/>
              <w:bottom w:val="single" w:color="000000" w:sz="2" w:space="0"/>
            </w:tcBorders>
            <w:vAlign w:val="top"/>
          </w:tcPr>
          <w:p>
            <w:pPr>
              <w:spacing w:before="89" w:line="236" w:lineRule="auto"/>
              <w:ind w:left="133" w:right="165"/>
              <w:rPr>
                <w:rFonts w:hint="default" w:ascii="Times New Roman" w:hAnsi="Times New Roman" w:eastAsia="宋体" w:cs="Times New Roman"/>
                <w:sz w:val="20"/>
                <w:szCs w:val="20"/>
              </w:rPr>
            </w:pPr>
            <w:r>
              <w:rPr>
                <w:rFonts w:hint="default" w:ascii="Times New Roman" w:hAnsi="Times New Roman" w:eastAsia="宋体" w:cs="Times New Roman"/>
                <w:spacing w:val="10"/>
                <w:w w:val="101"/>
                <w:sz w:val="20"/>
                <w:szCs w:val="20"/>
              </w:rPr>
              <w:t>建议与问题对应且全面的得15分,建议比较全面的得12-14分,建议不全面的得9-11</w:t>
            </w:r>
            <w:r>
              <w:rPr>
                <w:rFonts w:hint="default" w:ascii="Times New Roman" w:hAnsi="Times New Roman" w:eastAsia="宋体" w:cs="Times New Roman"/>
                <w:spacing w:val="39"/>
                <w:sz w:val="20"/>
                <w:szCs w:val="20"/>
              </w:rPr>
              <w:t xml:space="preserve"> </w:t>
            </w:r>
            <w:r>
              <w:rPr>
                <w:rFonts w:hint="default" w:ascii="Times New Roman" w:hAnsi="Times New Roman" w:eastAsia="宋体" w:cs="Times New Roman"/>
                <w:spacing w:val="10"/>
                <w:w w:val="101"/>
                <w:sz w:val="20"/>
                <w:szCs w:val="20"/>
              </w:rPr>
              <w:t>分,建议过于简单的得6-8分,只提出加大资金投入建议的不得分;其他情况酌情扣分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744" w:type="dxa"/>
            <w:tcBorders>
              <w:top w:val="single" w:color="000000" w:sz="2" w:space="0"/>
              <w:bottom w:val="single" w:color="000000" w:sz="2" w:space="0"/>
            </w:tcBorders>
            <w:vAlign w:val="top"/>
          </w:tcPr>
          <w:p>
            <w:pPr>
              <w:spacing w:before="119" w:line="221" w:lineRule="auto"/>
              <w:ind w:firstLine="164"/>
              <w:rPr>
                <w:rFonts w:hint="default" w:ascii="Times New Roman" w:hAnsi="Times New Roman" w:eastAsia="宋体" w:cs="Times New Roman"/>
                <w:sz w:val="20"/>
                <w:szCs w:val="20"/>
              </w:rPr>
            </w:pPr>
            <w:r>
              <w:rPr>
                <w:rFonts w:hint="default" w:ascii="Times New Roman" w:hAnsi="Times New Roman" w:eastAsia="宋体" w:cs="Times New Roman"/>
                <w:spacing w:val="-3"/>
                <w:sz w:val="20"/>
                <w:szCs w:val="20"/>
              </w:rPr>
              <w:t>合计</w:t>
            </w:r>
          </w:p>
        </w:tc>
        <w:tc>
          <w:tcPr>
            <w:tcW w:w="1168" w:type="dxa"/>
            <w:tcBorders>
              <w:top w:val="single" w:color="000000" w:sz="2" w:space="0"/>
              <w:bottom w:val="single" w:color="000000" w:sz="2" w:space="0"/>
            </w:tcBorders>
            <w:vAlign w:val="top"/>
          </w:tcPr>
          <w:p>
            <w:pPr>
              <w:spacing w:before="120" w:line="220" w:lineRule="auto"/>
              <w:ind w:firstLine="321"/>
              <w:rPr>
                <w:rFonts w:hint="default" w:ascii="Times New Roman" w:hAnsi="Times New Roman" w:eastAsia="宋体" w:cs="Times New Roman"/>
                <w:sz w:val="20"/>
                <w:szCs w:val="20"/>
              </w:rPr>
            </w:pPr>
            <w:r>
              <w:rPr>
                <w:rFonts w:hint="default" w:ascii="Times New Roman" w:hAnsi="Times New Roman" w:eastAsia="宋体" w:cs="Times New Roman"/>
                <w:spacing w:val="2"/>
                <w:sz w:val="20"/>
                <w:szCs w:val="20"/>
              </w:rPr>
              <w:t>100分</w:t>
            </w:r>
          </w:p>
        </w:tc>
        <w:tc>
          <w:tcPr>
            <w:tcW w:w="7997" w:type="dxa"/>
            <w:gridSpan w:val="2"/>
            <w:tcBorders>
              <w:top w:val="single" w:color="000000" w:sz="2" w:space="0"/>
              <w:bottom w:val="single" w:color="000000" w:sz="2" w:space="0"/>
            </w:tcBorders>
            <w:vAlign w:val="top"/>
          </w:tcPr>
          <w:p>
            <w:pPr>
              <w:rPr>
                <w:rFonts w:hint="default" w:ascii="Times New Roman" w:hAnsi="Times New Roman" w:cs="Times New Roman"/>
                <w:sz w:val="21"/>
              </w:rPr>
            </w:pPr>
          </w:p>
        </w:tc>
      </w:tr>
    </w:tbl>
    <w:p>
      <w:pPr>
        <w:jc w:val="left"/>
        <w:rPr>
          <w:rFonts w:hint="default" w:ascii="Times New Roman" w:hAnsi="Times New Roman" w:cs="Times New Roman" w:eastAsiaTheme="minorEastAsia"/>
          <w:color w:val="000000"/>
          <w:kern w:val="0"/>
          <w:sz w:val="32"/>
          <w:szCs w:val="32"/>
          <w:lang w:eastAsia="zh-CN"/>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Bookshelf Symbol 7"/>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altName w:val="微软雅黑"/>
    <w:panose1 w:val="03000509000000000000"/>
    <w:charset w:val="86"/>
    <w:family w:val="auto"/>
    <w:pitch w:val="default"/>
    <w:sig w:usb0="00000000" w:usb1="00000000" w:usb2="00000000" w:usb3="00000000" w:csb0="00040000" w:csb1="00000000"/>
  </w:font>
  <w:font w:name="华文中宋">
    <w:altName w:val="汉仪中宋简"/>
    <w:panose1 w:val="02010600040101010101"/>
    <w:charset w:val="86"/>
    <w:family w:val="auto"/>
    <w:pitch w:val="default"/>
    <w:sig w:usb0="00000000" w:usb1="00000000" w:usb2="00000010" w:usb3="00000000" w:csb0="0004009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汉仪中宋简">
    <w:panose1 w:val="02010609000101010101"/>
    <w:charset w:val="86"/>
    <w:family w:val="auto"/>
    <w:pitch w:val="default"/>
    <w:sig w:usb0="00000001" w:usb1="080E0800" w:usb2="00000002"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FC2353"/>
    <w:multiLevelType w:val="singleLevel"/>
    <w:tmpl w:val="A2FC2353"/>
    <w:lvl w:ilvl="0" w:tentative="0">
      <w:start w:val="1"/>
      <w:numFmt w:val="decimal"/>
      <w:lvlText w:val="%1."/>
      <w:lvlJc w:val="left"/>
      <w:pPr>
        <w:tabs>
          <w:tab w:val="left" w:pos="312"/>
        </w:tabs>
      </w:pPr>
    </w:lvl>
  </w:abstractNum>
  <w:abstractNum w:abstractNumId="1">
    <w:nsid w:val="AECD6261"/>
    <w:multiLevelType w:val="singleLevel"/>
    <w:tmpl w:val="AECD6261"/>
    <w:lvl w:ilvl="0" w:tentative="0">
      <w:start w:val="1"/>
      <w:numFmt w:val="decimal"/>
      <w:suff w:val="nothing"/>
      <w:lvlText w:val="%1、"/>
      <w:lvlJc w:val="left"/>
    </w:lvl>
  </w:abstractNum>
  <w:abstractNum w:abstractNumId="2">
    <w:nsid w:val="625CDDCE"/>
    <w:multiLevelType w:val="singleLevel"/>
    <w:tmpl w:val="625CDDCE"/>
    <w:lvl w:ilvl="0" w:tentative="0">
      <w:start w:val="1"/>
      <w:numFmt w:val="chineseCounting"/>
      <w:suff w:val="space"/>
      <w:lvlText w:val="(%1)"/>
      <w:lvlJc w:val="left"/>
    </w:lvl>
  </w:abstractNum>
  <w:abstractNum w:abstractNumId="3">
    <w:nsid w:val="625CDE1E"/>
    <w:multiLevelType w:val="singleLevel"/>
    <w:tmpl w:val="625CDE1E"/>
    <w:lvl w:ilvl="0" w:tentative="0">
      <w:start w:val="4"/>
      <w:numFmt w:val="chineseCounting"/>
      <w:suff w:val="nothing"/>
      <w:lvlText w:val="%1、"/>
      <w:lvlJc w:val="left"/>
    </w:lvl>
  </w:abstractNum>
  <w:abstractNum w:abstractNumId="4">
    <w:nsid w:val="625CDE86"/>
    <w:multiLevelType w:val="singleLevel"/>
    <w:tmpl w:val="625CDE86"/>
    <w:lvl w:ilvl="0" w:tentative="0">
      <w:start w:val="8"/>
      <w:numFmt w:val="chineseCounting"/>
      <w:suff w:val="nothing"/>
      <w:lvlText w:val="%1、"/>
      <w:lvlJc w:val="left"/>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5ZmRiMGUzZTNhMTBlOTUwM2ZmZGZjZjU0MzA5OTEifQ=="/>
  </w:docVars>
  <w:rsids>
    <w:rsidRoot w:val="004506F9"/>
    <w:rsid w:val="0002229B"/>
    <w:rsid w:val="000273BD"/>
    <w:rsid w:val="000415B7"/>
    <w:rsid w:val="00041E3F"/>
    <w:rsid w:val="00055DAA"/>
    <w:rsid w:val="00061F7B"/>
    <w:rsid w:val="000658A3"/>
    <w:rsid w:val="00074155"/>
    <w:rsid w:val="000873EF"/>
    <w:rsid w:val="000A3F69"/>
    <w:rsid w:val="00103957"/>
    <w:rsid w:val="00124A1F"/>
    <w:rsid w:val="00152C6D"/>
    <w:rsid w:val="00162D39"/>
    <w:rsid w:val="001678BD"/>
    <w:rsid w:val="00182373"/>
    <w:rsid w:val="001A67DB"/>
    <w:rsid w:val="001C3C29"/>
    <w:rsid w:val="001D51E5"/>
    <w:rsid w:val="001E080D"/>
    <w:rsid w:val="001E53D0"/>
    <w:rsid w:val="001F0C3B"/>
    <w:rsid w:val="00202C14"/>
    <w:rsid w:val="00202C82"/>
    <w:rsid w:val="00214427"/>
    <w:rsid w:val="00226CB7"/>
    <w:rsid w:val="00264552"/>
    <w:rsid w:val="00264EF9"/>
    <w:rsid w:val="00265724"/>
    <w:rsid w:val="0027426B"/>
    <w:rsid w:val="002E0A30"/>
    <w:rsid w:val="003130C4"/>
    <w:rsid w:val="00316C4B"/>
    <w:rsid w:val="0032192B"/>
    <w:rsid w:val="003479BD"/>
    <w:rsid w:val="0037197D"/>
    <w:rsid w:val="003768D5"/>
    <w:rsid w:val="003C4197"/>
    <w:rsid w:val="003C47E6"/>
    <w:rsid w:val="003C4FC2"/>
    <w:rsid w:val="003E2331"/>
    <w:rsid w:val="00416E61"/>
    <w:rsid w:val="0042790C"/>
    <w:rsid w:val="004506F9"/>
    <w:rsid w:val="004717A2"/>
    <w:rsid w:val="00473DF3"/>
    <w:rsid w:val="00487911"/>
    <w:rsid w:val="00491741"/>
    <w:rsid w:val="004B0CEE"/>
    <w:rsid w:val="00500E5F"/>
    <w:rsid w:val="005122EF"/>
    <w:rsid w:val="0051441A"/>
    <w:rsid w:val="00517C33"/>
    <w:rsid w:val="00517D5F"/>
    <w:rsid w:val="00521AF2"/>
    <w:rsid w:val="00523644"/>
    <w:rsid w:val="0054069E"/>
    <w:rsid w:val="00544866"/>
    <w:rsid w:val="005767CC"/>
    <w:rsid w:val="00590D9F"/>
    <w:rsid w:val="00595D26"/>
    <w:rsid w:val="005A74E6"/>
    <w:rsid w:val="005B404E"/>
    <w:rsid w:val="005D4D55"/>
    <w:rsid w:val="005E2CFB"/>
    <w:rsid w:val="005F2103"/>
    <w:rsid w:val="005F3D1C"/>
    <w:rsid w:val="0062378F"/>
    <w:rsid w:val="00641842"/>
    <w:rsid w:val="00651EEC"/>
    <w:rsid w:val="00686673"/>
    <w:rsid w:val="00691E8C"/>
    <w:rsid w:val="006A22C4"/>
    <w:rsid w:val="006A348B"/>
    <w:rsid w:val="006A351B"/>
    <w:rsid w:val="006B0422"/>
    <w:rsid w:val="006C1B53"/>
    <w:rsid w:val="006D7730"/>
    <w:rsid w:val="006E5284"/>
    <w:rsid w:val="006F3EB5"/>
    <w:rsid w:val="00702E34"/>
    <w:rsid w:val="00704395"/>
    <w:rsid w:val="00710FE7"/>
    <w:rsid w:val="00717621"/>
    <w:rsid w:val="00720FF1"/>
    <w:rsid w:val="00727A53"/>
    <w:rsid w:val="00787B42"/>
    <w:rsid w:val="007C4539"/>
    <w:rsid w:val="007F3657"/>
    <w:rsid w:val="00812ED5"/>
    <w:rsid w:val="008277D9"/>
    <w:rsid w:val="0084478C"/>
    <w:rsid w:val="0086638C"/>
    <w:rsid w:val="008A3E8D"/>
    <w:rsid w:val="009237C4"/>
    <w:rsid w:val="00944C48"/>
    <w:rsid w:val="00950252"/>
    <w:rsid w:val="00967F5D"/>
    <w:rsid w:val="009A0F95"/>
    <w:rsid w:val="009B3ADF"/>
    <w:rsid w:val="009C3B52"/>
    <w:rsid w:val="009E6817"/>
    <w:rsid w:val="009E6E9A"/>
    <w:rsid w:val="00A01D2B"/>
    <w:rsid w:val="00A42218"/>
    <w:rsid w:val="00A70249"/>
    <w:rsid w:val="00A70B02"/>
    <w:rsid w:val="00A71D9F"/>
    <w:rsid w:val="00A92E9F"/>
    <w:rsid w:val="00B33BEA"/>
    <w:rsid w:val="00B57C9F"/>
    <w:rsid w:val="00B63572"/>
    <w:rsid w:val="00B845B3"/>
    <w:rsid w:val="00B85D8B"/>
    <w:rsid w:val="00BB4A40"/>
    <w:rsid w:val="00BD6C3E"/>
    <w:rsid w:val="00BE3674"/>
    <w:rsid w:val="00C10681"/>
    <w:rsid w:val="00C3049A"/>
    <w:rsid w:val="00C31B1E"/>
    <w:rsid w:val="00C77645"/>
    <w:rsid w:val="00CE04C3"/>
    <w:rsid w:val="00CE76A0"/>
    <w:rsid w:val="00D148C6"/>
    <w:rsid w:val="00D17A8A"/>
    <w:rsid w:val="00D415BA"/>
    <w:rsid w:val="00D63780"/>
    <w:rsid w:val="00D644EE"/>
    <w:rsid w:val="00D75489"/>
    <w:rsid w:val="00DD06FF"/>
    <w:rsid w:val="00DD5FE9"/>
    <w:rsid w:val="00E00C7A"/>
    <w:rsid w:val="00E209CF"/>
    <w:rsid w:val="00E37D6C"/>
    <w:rsid w:val="00E55B68"/>
    <w:rsid w:val="00E67BE6"/>
    <w:rsid w:val="00E8683C"/>
    <w:rsid w:val="00EA2B72"/>
    <w:rsid w:val="00F74360"/>
    <w:rsid w:val="00FB462F"/>
    <w:rsid w:val="00FE16FA"/>
    <w:rsid w:val="00FE328A"/>
    <w:rsid w:val="00FE6269"/>
    <w:rsid w:val="00FF5CD6"/>
    <w:rsid w:val="026057C5"/>
    <w:rsid w:val="03C94995"/>
    <w:rsid w:val="083E192C"/>
    <w:rsid w:val="0AB37262"/>
    <w:rsid w:val="17555A67"/>
    <w:rsid w:val="17D57973"/>
    <w:rsid w:val="1AF47114"/>
    <w:rsid w:val="1E552489"/>
    <w:rsid w:val="24EB225C"/>
    <w:rsid w:val="28DB4515"/>
    <w:rsid w:val="2A9B0873"/>
    <w:rsid w:val="2E1B1E1A"/>
    <w:rsid w:val="338F250A"/>
    <w:rsid w:val="396E7D63"/>
    <w:rsid w:val="3B277F78"/>
    <w:rsid w:val="3F724CCD"/>
    <w:rsid w:val="425F5CFD"/>
    <w:rsid w:val="4344401C"/>
    <w:rsid w:val="44F96048"/>
    <w:rsid w:val="4A407476"/>
    <w:rsid w:val="4D1052FB"/>
    <w:rsid w:val="523C4CBC"/>
    <w:rsid w:val="53274EA9"/>
    <w:rsid w:val="53C76A4E"/>
    <w:rsid w:val="53D9301B"/>
    <w:rsid w:val="5C9A0FDE"/>
    <w:rsid w:val="5F7121C2"/>
    <w:rsid w:val="5FEA00A9"/>
    <w:rsid w:val="61B1524A"/>
    <w:rsid w:val="6ABF5254"/>
    <w:rsid w:val="6BDF0716"/>
    <w:rsid w:val="74FBFF21"/>
    <w:rsid w:val="766EDD74"/>
    <w:rsid w:val="77E85CC7"/>
    <w:rsid w:val="787147AB"/>
    <w:rsid w:val="7D793DE7"/>
    <w:rsid w:val="BFBF82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99"/>
    <w:rPr>
      <w:sz w:val="32"/>
      <w:szCs w:val="32"/>
    </w:rPr>
  </w:style>
  <w:style w:type="paragraph" w:styleId="3">
    <w:name w:val="Balloon Text"/>
    <w:basedOn w:val="1"/>
    <w:link w:val="12"/>
    <w:semiHidden/>
    <w:unhideWhenUsed/>
    <w:qFormat/>
    <w:uiPriority w:val="99"/>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qFormat/>
    <w:uiPriority w:val="99"/>
    <w:rPr>
      <w:sz w:val="18"/>
      <w:szCs w:val="18"/>
    </w:rPr>
  </w:style>
  <w:style w:type="character" w:customStyle="1" w:styleId="9">
    <w:name w:val="页脚 Char"/>
    <w:basedOn w:val="7"/>
    <w:link w:val="4"/>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3"/>
    <w:semiHidden/>
    <w:qFormat/>
    <w:uiPriority w:val="99"/>
    <w:rPr>
      <w:sz w:val="18"/>
      <w:szCs w:val="18"/>
    </w:rPr>
  </w:style>
  <w:style w:type="table" w:customStyle="1" w:styleId="13">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48</Pages>
  <Words>17456</Words>
  <Characters>21430</Characters>
  <Lines>69</Lines>
  <Paragraphs>19</Paragraphs>
  <TotalTime>1</TotalTime>
  <ScaleCrop>false</ScaleCrop>
  <LinksUpToDate>false</LinksUpToDate>
  <CharactersWithSpaces>22943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2020-07-03T02:32:00Z</dcterms:created>
  <dc:creator>李航 null</dc:creator>
  <cp:lastModifiedBy>22811</cp:lastModifiedBy>
  <cp:lastPrinted>2022-09-15T13:04:00Z</cp:lastPrinted>
  <dcterms:modified xsi:type="dcterms:W3CDTF">2023-11-16T08:08:11Z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7B883DACEF474C1190B744260BD4E5A6</vt:lpwstr>
  </property>
</Properties>
</file>