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default" w:ascii="Times New Roman" w:hAnsi="Times New Roman" w:cs="Times New Roman"/>
          <w:sz w:val="56"/>
          <w:szCs w:val="56"/>
        </w:rPr>
      </w:pPr>
    </w:p>
    <w:p>
      <w:pPr>
        <w:pStyle w:val="11"/>
        <w:rPr>
          <w:rFonts w:hint="default" w:ascii="Times New Roman" w:hAnsi="Times New Roman" w:cs="Times New Roman"/>
          <w:sz w:val="84"/>
          <w:szCs w:val="84"/>
        </w:rPr>
      </w:pP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2021年度</w:t>
      </w: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湖南省林木种子储备调剂</w:t>
      </w: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中心部门决算</w:t>
      </w: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32"/>
          <w:szCs w:val="32"/>
        </w:rPr>
      </w:pPr>
    </w:p>
    <w:p>
      <w:pPr>
        <w:pStyle w:val="11"/>
        <w:jc w:val="center"/>
        <w:rPr>
          <w:rFonts w:hint="default" w:ascii="Times New Roman" w:hAnsi="Times New Roman" w:cs="Times New Roman"/>
          <w:sz w:val="32"/>
          <w:szCs w:val="32"/>
        </w:rPr>
      </w:pPr>
    </w:p>
    <w:p>
      <w:pPr>
        <w:pStyle w:val="11"/>
        <w:jc w:val="center"/>
        <w:rPr>
          <w:rFonts w:hint="default" w:ascii="Times New Roman" w:hAnsi="Times New Roman" w:cs="Times New Roman"/>
          <w:sz w:val="32"/>
          <w:szCs w:val="32"/>
        </w:rPr>
      </w:pPr>
    </w:p>
    <w:p>
      <w:pPr>
        <w:pStyle w:val="11"/>
        <w:jc w:val="center"/>
        <w:rPr>
          <w:rFonts w:hint="default" w:ascii="Times New Roman" w:hAnsi="Times New Roman" w:cs="Times New Roman"/>
          <w:sz w:val="32"/>
          <w:szCs w:val="32"/>
        </w:rPr>
      </w:pPr>
    </w:p>
    <w:p>
      <w:pPr>
        <w:pStyle w:val="11"/>
        <w:jc w:val="center"/>
        <w:rPr>
          <w:rFonts w:hint="default" w:ascii="Times New Roman" w:hAnsi="Times New Roman" w:cs="Times New Roman"/>
          <w:sz w:val="32"/>
          <w:szCs w:val="32"/>
        </w:rPr>
      </w:pPr>
    </w:p>
    <w:p>
      <w:pPr>
        <w:pStyle w:val="11"/>
        <w:spacing w:line="540" w:lineRule="exact"/>
        <w:jc w:val="center"/>
        <w:rPr>
          <w:rFonts w:hint="default" w:ascii="Times New Roman" w:hAnsi="Times New Roman" w:cs="Times New Roman"/>
          <w:sz w:val="56"/>
          <w:szCs w:val="56"/>
        </w:rPr>
      </w:pPr>
    </w:p>
    <w:p>
      <w:pPr>
        <w:pStyle w:val="11"/>
        <w:spacing w:line="540" w:lineRule="exact"/>
        <w:jc w:val="center"/>
        <w:rPr>
          <w:rFonts w:hint="default" w:ascii="Times New Roman" w:hAnsi="Times New Roman" w:cs="Times New Roman"/>
          <w:sz w:val="56"/>
          <w:szCs w:val="56"/>
        </w:rPr>
      </w:pPr>
    </w:p>
    <w:p>
      <w:pPr>
        <w:pStyle w:val="11"/>
        <w:spacing w:line="540" w:lineRule="exact"/>
        <w:jc w:val="center"/>
        <w:rPr>
          <w:rFonts w:hint="default" w:ascii="Times New Roman" w:hAnsi="Times New Roman" w:cs="Times New Roman"/>
          <w:sz w:val="56"/>
          <w:szCs w:val="56"/>
        </w:rPr>
      </w:pPr>
    </w:p>
    <w:p>
      <w:pPr>
        <w:pStyle w:val="11"/>
        <w:spacing w:line="500" w:lineRule="exact"/>
        <w:jc w:val="center"/>
        <w:rPr>
          <w:rFonts w:hint="default" w:ascii="Times New Roman" w:hAnsi="Times New Roman" w:cs="Times New Roman"/>
          <w:b/>
          <w:sz w:val="36"/>
          <w:szCs w:val="28"/>
        </w:rPr>
      </w:pPr>
    </w:p>
    <w:p>
      <w:pPr>
        <w:pStyle w:val="11"/>
        <w:spacing w:line="500" w:lineRule="exact"/>
        <w:jc w:val="center"/>
        <w:rPr>
          <w:rFonts w:hint="default" w:ascii="Times New Roman" w:hAnsi="Times New Roman" w:cs="Times New Roman"/>
          <w:b/>
          <w:sz w:val="36"/>
          <w:szCs w:val="28"/>
        </w:rPr>
      </w:pPr>
      <w:r>
        <w:rPr>
          <w:rFonts w:hint="default" w:ascii="Times New Roman" w:hAnsi="Times New Roman" w:cs="Times New Roman"/>
          <w:b/>
          <w:sz w:val="36"/>
          <w:szCs w:val="28"/>
        </w:rPr>
        <w:t>目录</w:t>
      </w:r>
    </w:p>
    <w:p>
      <w:pPr>
        <w:pStyle w:val="11"/>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第一部分湖南省林木种子储备调剂中心单位概况</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一、部门职责</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二、机构设置</w:t>
      </w:r>
    </w:p>
    <w:p>
      <w:pPr>
        <w:pStyle w:val="11"/>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第二部分2021年度部门决算表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二、收入决算表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四、财政拨款收入支出决算总表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五、一般公共预算财政拨款支出决算表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六、一般公共预算财政拨款基本支出决算明细表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七、一般公共预算财政拨款“三公”经费支出决算表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八、政府性基金预算财政拨款收入支出决算表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九、国有资本经营预算财政拨款支出决算表</w:t>
      </w:r>
    </w:p>
    <w:p>
      <w:pPr>
        <w:pStyle w:val="11"/>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第三部分2021年度部门决算情况说明</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一、收入支出决算总体情况说明</w:t>
      </w:r>
    </w:p>
    <w:p>
      <w:pPr>
        <w:spacing w:line="500" w:lineRule="exact"/>
        <w:ind w:firstLine="700" w:firstLineChars="250"/>
        <w:jc w:val="left"/>
        <w:rPr>
          <w:rFonts w:hint="default" w:ascii="Times New Roman" w:hAnsi="Times New Roman" w:cs="Times New Roman"/>
          <w:sz w:val="28"/>
          <w:szCs w:val="28"/>
        </w:rPr>
      </w:pPr>
      <w:r>
        <w:rPr>
          <w:rFonts w:hint="default" w:ascii="Times New Roman" w:hAnsi="Times New Roman" w:cs="Times New Roman"/>
          <w:sz w:val="28"/>
          <w:szCs w:val="28"/>
        </w:rPr>
        <w:t>二、收入决算情况说明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九、机关运行经费支出说明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十、一般性支出情况说明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十一、政府采购支出说明</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十二、国有资产占用情况说明</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十三、2021年度预算绩效情况说明</w:t>
      </w:r>
    </w:p>
    <w:p>
      <w:pPr>
        <w:autoSpaceDE w:val="0"/>
        <w:autoSpaceDN w:val="0"/>
        <w:adjustRightInd w:val="0"/>
        <w:spacing w:line="500" w:lineRule="exact"/>
        <w:jc w:val="left"/>
        <w:rPr>
          <w:rFonts w:hint="default" w:ascii="Times New Roman" w:hAnsi="Times New Roman" w:eastAsia="黑体" w:cs="Times New Roman"/>
          <w:b/>
          <w:color w:val="000000"/>
          <w:kern w:val="0"/>
          <w:sz w:val="28"/>
          <w:szCs w:val="28"/>
        </w:rPr>
      </w:pPr>
      <w:r>
        <w:rPr>
          <w:rFonts w:hint="default" w:ascii="Times New Roman" w:hAnsi="Times New Roman" w:eastAsia="黑体" w:cs="Times New Roman"/>
          <w:b/>
          <w:color w:val="000000"/>
          <w:kern w:val="0"/>
          <w:sz w:val="28"/>
          <w:szCs w:val="28"/>
        </w:rPr>
        <w:t>第四部分名词解释</w:t>
      </w:r>
    </w:p>
    <w:p>
      <w:pPr>
        <w:autoSpaceDE w:val="0"/>
        <w:autoSpaceDN w:val="0"/>
        <w:adjustRightInd w:val="0"/>
        <w:spacing w:line="500" w:lineRule="exact"/>
        <w:jc w:val="left"/>
        <w:rPr>
          <w:rFonts w:hint="default" w:ascii="Times New Roman" w:hAnsi="Times New Roman" w:eastAsia="黑体" w:cs="Times New Roman"/>
          <w:b/>
          <w:color w:val="000000"/>
          <w:kern w:val="0"/>
          <w:sz w:val="28"/>
          <w:szCs w:val="28"/>
        </w:rPr>
      </w:pPr>
      <w:r>
        <w:rPr>
          <w:rFonts w:hint="default" w:ascii="Times New Roman" w:hAnsi="Times New Roman" w:eastAsia="黑体" w:cs="Times New Roman"/>
          <w:b/>
          <w:color w:val="000000"/>
          <w:kern w:val="0"/>
          <w:sz w:val="28"/>
          <w:szCs w:val="28"/>
        </w:rPr>
        <w:t>第五部分附件</w:t>
      </w:r>
    </w:p>
    <w:p>
      <w:pPr>
        <w:jc w:val="cente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 xml:space="preserve">第一部分 </w:t>
      </w:r>
    </w:p>
    <w:p>
      <w:pPr>
        <w:pStyle w:val="11"/>
        <w:jc w:val="center"/>
        <w:rPr>
          <w:rFonts w:hint="default" w:ascii="Times New Roman" w:hAnsi="Times New Roman" w:cs="Times New Roman"/>
          <w:sz w:val="84"/>
          <w:szCs w:val="84"/>
        </w:rPr>
      </w:pP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湖南省林木种子储备调剂中心单位概况</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pStyle w:val="12"/>
        <w:ind w:left="720" w:firstLine="0" w:firstLineChars="0"/>
        <w:jc w:val="left"/>
        <w:rPr>
          <w:rFonts w:hint="default" w:ascii="Times New Roman" w:hAnsi="Times New Roman" w:eastAsia="黑体" w:cs="Times New Roman"/>
          <w:sz w:val="32"/>
          <w:szCs w:val="32"/>
        </w:rPr>
      </w:pPr>
    </w:p>
    <w:p>
      <w:pPr>
        <w:pStyle w:val="12"/>
        <w:ind w:left="720" w:firstLine="0" w:firstLineChars="0"/>
        <w:jc w:val="left"/>
        <w:rPr>
          <w:rFonts w:hint="default" w:ascii="Times New Roman" w:hAnsi="Times New Roman" w:eastAsia="黑体" w:cs="Times New Roman"/>
          <w:sz w:val="32"/>
          <w:szCs w:val="32"/>
        </w:rPr>
      </w:pPr>
    </w:p>
    <w:p>
      <w:pPr>
        <w:pStyle w:val="12"/>
        <w:ind w:left="720" w:firstLine="0" w:firstLineChars="0"/>
        <w:jc w:val="left"/>
        <w:rPr>
          <w:rFonts w:hint="default" w:ascii="Times New Roman" w:hAnsi="Times New Roman" w:eastAsia="黑体" w:cs="Times New Roman"/>
          <w:sz w:val="32"/>
          <w:szCs w:val="32"/>
        </w:rPr>
      </w:pPr>
    </w:p>
    <w:p>
      <w:pPr>
        <w:pStyle w:val="12"/>
        <w:ind w:left="720" w:firstLine="0" w:firstLineChars="0"/>
        <w:jc w:val="left"/>
        <w:rPr>
          <w:rFonts w:hint="default" w:ascii="Times New Roman" w:hAnsi="Times New Roman" w:eastAsia="黑体" w:cs="Times New Roman"/>
          <w:sz w:val="32"/>
          <w:szCs w:val="32"/>
        </w:rPr>
      </w:pPr>
    </w:p>
    <w:p>
      <w:pPr>
        <w:pStyle w:val="12"/>
        <w:numPr>
          <w:ilvl w:val="0"/>
          <w:numId w:val="1"/>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部门职责</w:t>
      </w:r>
    </w:p>
    <w:p>
      <w:pPr>
        <w:ind w:firstLine="800" w:firstLineChars="250"/>
        <w:jc w:val="left"/>
        <w:rPr>
          <w:rFonts w:hint="default" w:ascii="Times New Roman" w:hAnsi="Times New Roman" w:cs="Times New Roman"/>
          <w:sz w:val="32"/>
          <w:szCs w:val="32"/>
        </w:rPr>
      </w:pPr>
      <w:r>
        <w:rPr>
          <w:rFonts w:hint="default" w:ascii="Times New Roman" w:hAnsi="Times New Roman" w:cs="Times New Roman"/>
          <w:sz w:val="32"/>
          <w:szCs w:val="32"/>
        </w:rPr>
        <w:t>湖南省林木种子储备调剂中心的主要职能是林木种子调拨、贮藏、调剂。</w:t>
      </w:r>
    </w:p>
    <w:p>
      <w:pPr>
        <w:widowControl/>
        <w:spacing w:line="600" w:lineRule="exac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（一）内设机构设置。</w:t>
      </w:r>
      <w:r>
        <w:rPr>
          <w:rFonts w:hint="default" w:ascii="Times New Roman" w:hAnsi="Times New Roman" w:cs="Times New Roman"/>
          <w:sz w:val="32"/>
          <w:szCs w:val="32"/>
        </w:rPr>
        <w:t>湖南省林木种子储备调剂中心无内设机构。</w:t>
      </w:r>
    </w:p>
    <w:p>
      <w:pPr>
        <w:widowControl/>
        <w:spacing w:line="600" w:lineRule="exact"/>
        <w:ind w:firstLine="640" w:firstLineChars="200"/>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（二）决算单位构成。</w:t>
      </w:r>
      <w:r>
        <w:rPr>
          <w:rFonts w:hint="default" w:ascii="Times New Roman" w:hAnsi="Times New Roman" w:cs="Times New Roman"/>
          <w:sz w:val="32"/>
          <w:szCs w:val="32"/>
        </w:rPr>
        <w:t>湖南省林木种子储备调剂中心</w:t>
      </w:r>
      <w:r>
        <w:rPr>
          <w:rFonts w:hint="default" w:ascii="Times New Roman" w:hAnsi="Times New Roman" w:cs="Times New Roman"/>
          <w:bCs/>
          <w:kern w:val="0"/>
          <w:sz w:val="32"/>
          <w:szCs w:val="32"/>
        </w:rPr>
        <w:t>2021年部门决算公开单位构成包括：</w:t>
      </w:r>
      <w:r>
        <w:rPr>
          <w:rFonts w:hint="default" w:ascii="Times New Roman" w:hAnsi="Times New Roman" w:cs="Times New Roman"/>
          <w:sz w:val="32"/>
          <w:szCs w:val="32"/>
        </w:rPr>
        <w:t>湖南省林木种子储备调剂中心</w:t>
      </w:r>
      <w:r>
        <w:rPr>
          <w:rFonts w:hint="default" w:ascii="Times New Roman" w:hAnsi="Times New Roman" w:cs="Times New Roman"/>
          <w:bCs/>
          <w:kern w:val="0"/>
          <w:sz w:val="32"/>
          <w:szCs w:val="32"/>
        </w:rPr>
        <w:t>，</w:t>
      </w:r>
      <w:r>
        <w:rPr>
          <w:rFonts w:hint="default" w:ascii="Times New Roman" w:hAnsi="Times New Roman" w:cs="Times New Roman"/>
          <w:sz w:val="32"/>
          <w:szCs w:val="32"/>
        </w:rPr>
        <w:t>无下属三级预算单位</w:t>
      </w:r>
      <w:r>
        <w:rPr>
          <w:rFonts w:hint="default" w:ascii="Times New Roman" w:hAnsi="Times New Roman" w:cs="Times New Roman"/>
          <w:bCs/>
          <w:kern w:val="0"/>
          <w:sz w:val="32"/>
          <w:szCs w:val="32"/>
        </w:rPr>
        <w:t>。</w:t>
      </w:r>
    </w:p>
    <w:p>
      <w:pPr>
        <w:jc w:val="left"/>
        <w:rPr>
          <w:rFonts w:hint="default" w:ascii="Times New Roman" w:hAnsi="Times New Roman" w:eastAsia="仿宋_GB2312" w:cs="Times New Roman"/>
          <w:sz w:val="28"/>
          <w:szCs w:val="32"/>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第二部分</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部门决算表</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left"/>
        <w:rPr>
          <w:rFonts w:hint="default" w:ascii="Times New Roman" w:hAnsi="Times New Roman" w:cs="Times New Roman"/>
          <w:sz w:val="32"/>
          <w:szCs w:val="32"/>
        </w:rPr>
      </w:pPr>
    </w:p>
    <w:p>
      <w:pPr>
        <w:jc w:val="left"/>
        <w:rPr>
          <w:rFonts w:hint="default" w:ascii="Times New Roman" w:hAnsi="Times New Roman" w:cs="Times New Roman"/>
          <w:sz w:val="32"/>
          <w:szCs w:val="32"/>
        </w:rPr>
        <w:sectPr>
          <w:pgSz w:w="11906" w:h="16838"/>
          <w:pgMar w:top="720" w:right="720" w:bottom="720" w:left="720" w:header="851" w:footer="992" w:gutter="0"/>
          <w:cols w:space="425" w:num="1"/>
          <w:docGrid w:type="lines" w:linePitch="312" w:charSpace="0"/>
        </w:sect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收入支出决算总表</w:t>
      </w:r>
    </w:p>
    <w:tbl>
      <w:tblPr>
        <w:tblStyle w:val="6"/>
        <w:tblW w:w="14080" w:type="dxa"/>
        <w:tblInd w:w="93" w:type="dxa"/>
        <w:tblLayout w:type="autofit"/>
        <w:tblCellMar>
          <w:top w:w="0" w:type="dxa"/>
          <w:left w:w="108" w:type="dxa"/>
          <w:bottom w:w="0" w:type="dxa"/>
          <w:right w:w="108" w:type="dxa"/>
        </w:tblCellMar>
      </w:tblPr>
      <w:tblGrid>
        <w:gridCol w:w="4200"/>
        <w:gridCol w:w="580"/>
        <w:gridCol w:w="2260"/>
        <w:gridCol w:w="4200"/>
        <w:gridCol w:w="580"/>
        <w:gridCol w:w="2260"/>
      </w:tblGrid>
      <w:tr>
        <w:tblPrEx>
          <w:tblCellMar>
            <w:top w:w="0" w:type="dxa"/>
            <w:left w:w="108" w:type="dxa"/>
            <w:bottom w:w="0" w:type="dxa"/>
            <w:right w:w="108" w:type="dxa"/>
          </w:tblCellMar>
        </w:tblPrEx>
        <w:trPr>
          <w:trHeight w:val="300" w:hRule="atLeast"/>
        </w:trPr>
        <w:tc>
          <w:tcPr>
            <w:tcW w:w="42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5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42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5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公开01表</w:t>
            </w:r>
          </w:p>
        </w:tc>
      </w:tr>
      <w:tr>
        <w:tblPrEx>
          <w:tblCellMar>
            <w:top w:w="0" w:type="dxa"/>
            <w:left w:w="108" w:type="dxa"/>
            <w:bottom w:w="0" w:type="dxa"/>
            <w:right w:w="108" w:type="dxa"/>
          </w:tblCellMar>
        </w:tblPrEx>
        <w:trPr>
          <w:trHeight w:val="300" w:hRule="atLeast"/>
        </w:trPr>
        <w:tc>
          <w:tcPr>
            <w:tcW w:w="420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部门：湖南省林木种子储备调剂中心</w:t>
            </w:r>
          </w:p>
        </w:tc>
        <w:tc>
          <w:tcPr>
            <w:tcW w:w="5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2021年度</w:t>
            </w:r>
          </w:p>
        </w:tc>
        <w:tc>
          <w:tcPr>
            <w:tcW w:w="420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5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单位：万元</w:t>
            </w:r>
          </w:p>
        </w:tc>
      </w:tr>
      <w:tr>
        <w:tblPrEx>
          <w:tblCellMar>
            <w:top w:w="0" w:type="dxa"/>
            <w:left w:w="108" w:type="dxa"/>
            <w:bottom w:w="0" w:type="dxa"/>
            <w:right w:w="108" w:type="dxa"/>
          </w:tblCellMar>
        </w:tblPrEx>
        <w:trPr>
          <w:trHeight w:val="300" w:hRule="atLeast"/>
        </w:trPr>
        <w:tc>
          <w:tcPr>
            <w:tcW w:w="70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收入</w:t>
            </w:r>
          </w:p>
        </w:tc>
        <w:tc>
          <w:tcPr>
            <w:tcW w:w="70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支出</w:t>
            </w:r>
          </w:p>
        </w:tc>
      </w:tr>
      <w:tr>
        <w:tblPrEx>
          <w:tblCellMar>
            <w:top w:w="0" w:type="dxa"/>
            <w:left w:w="108" w:type="dxa"/>
            <w:bottom w:w="0" w:type="dxa"/>
            <w:right w:w="108" w:type="dxa"/>
          </w:tblCellMar>
        </w:tblPrEx>
        <w:trPr>
          <w:trHeight w:val="300" w:hRule="atLeast"/>
        </w:trPr>
        <w:tc>
          <w:tcPr>
            <w:tcW w:w="4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22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c>
          <w:tcPr>
            <w:tcW w:w="420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22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4,478.03</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9.83</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40</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43</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237.00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2260"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十七、援助其他地区支出</w:t>
            </w:r>
          </w:p>
        </w:tc>
        <w:tc>
          <w:tcPr>
            <w:tcW w:w="580" w:type="dxa"/>
            <w:tcBorders>
              <w:top w:val="nil"/>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48</w:t>
            </w:r>
          </w:p>
        </w:tc>
        <w:tc>
          <w:tcPr>
            <w:tcW w:w="2260"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十八、自然资源海洋气象等支出</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49</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226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十九、住房保障支出</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w:t>
            </w:r>
          </w:p>
        </w:tc>
        <w:tc>
          <w:tcPr>
            <w:tcW w:w="2260" w:type="dxa"/>
            <w:tcBorders>
              <w:top w:val="single" w:color="auto" w:sz="4" w:space="0"/>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4,487.86</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58</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504.65</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19.89</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4,003.10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4,507.75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62</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4,507.75</w:t>
            </w:r>
          </w:p>
        </w:tc>
      </w:tr>
      <w:tr>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2.本套报表金额单位转换时可能存在尾数误差。</w:t>
            </w:r>
          </w:p>
        </w:tc>
      </w:tr>
    </w:tbl>
    <w:p>
      <w:pPr>
        <w:jc w:val="center"/>
        <w:rPr>
          <w:rFonts w:hint="default" w:ascii="Times New Roman" w:hAnsi="Times New Roman"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收入决算表</w:t>
      </w:r>
    </w:p>
    <w:tbl>
      <w:tblPr>
        <w:tblStyle w:val="6"/>
        <w:tblW w:w="15521" w:type="dxa"/>
        <w:tblInd w:w="93" w:type="dxa"/>
        <w:tblLayout w:type="autofit"/>
        <w:tblCellMar>
          <w:top w:w="0" w:type="dxa"/>
          <w:left w:w="108" w:type="dxa"/>
          <w:bottom w:w="0" w:type="dxa"/>
          <w:right w:w="108" w:type="dxa"/>
        </w:tblCellMar>
      </w:tblPr>
      <w:tblGrid>
        <w:gridCol w:w="324"/>
        <w:gridCol w:w="324"/>
        <w:gridCol w:w="323"/>
        <w:gridCol w:w="3427"/>
        <w:gridCol w:w="1589"/>
        <w:gridCol w:w="1589"/>
        <w:gridCol w:w="1589"/>
        <w:gridCol w:w="1589"/>
        <w:gridCol w:w="1589"/>
        <w:gridCol w:w="1589"/>
        <w:gridCol w:w="1589"/>
      </w:tblGrid>
      <w:tr>
        <w:tblPrEx>
          <w:tblCellMar>
            <w:top w:w="0" w:type="dxa"/>
            <w:left w:w="108" w:type="dxa"/>
            <w:bottom w:w="0" w:type="dxa"/>
            <w:right w:w="108" w:type="dxa"/>
          </w:tblCellMar>
        </w:tblPrEx>
        <w:trPr>
          <w:trHeight w:val="300" w:hRule="atLeast"/>
        </w:trPr>
        <w:tc>
          <w:tcPr>
            <w:tcW w:w="324"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24"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2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427"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89" w:type="dxa"/>
            <w:tcBorders>
              <w:top w:val="nil"/>
              <w:left w:val="nil"/>
              <w:bottom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公开02表</w:t>
            </w:r>
          </w:p>
        </w:tc>
      </w:tr>
      <w:tr>
        <w:tblPrEx>
          <w:tblCellMar>
            <w:top w:w="0" w:type="dxa"/>
            <w:left w:w="108" w:type="dxa"/>
            <w:bottom w:w="0" w:type="dxa"/>
            <w:right w:w="108" w:type="dxa"/>
          </w:tblCellMar>
        </w:tblPrEx>
        <w:trPr>
          <w:trHeight w:val="300" w:hRule="atLeast"/>
        </w:trPr>
        <w:tc>
          <w:tcPr>
            <w:tcW w:w="4398" w:type="dxa"/>
            <w:gridSpan w:val="4"/>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部门：湖南省林木种子储备调剂中心</w:t>
            </w:r>
          </w:p>
        </w:tc>
        <w:tc>
          <w:tcPr>
            <w:tcW w:w="1589"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89" w:type="dxa"/>
            <w:tcBorders>
              <w:top w:val="nil"/>
              <w:left w:val="nil"/>
              <w:bottom w:val="single" w:color="808080"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2021年度</w:t>
            </w:r>
          </w:p>
        </w:tc>
        <w:tc>
          <w:tcPr>
            <w:tcW w:w="1589"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89"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89"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89" w:type="dxa"/>
            <w:tcBorders>
              <w:top w:val="nil"/>
              <w:left w:val="nil"/>
              <w:bottom w:val="single" w:color="808080"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89" w:type="dxa"/>
            <w:tcBorders>
              <w:top w:val="nil"/>
              <w:left w:val="nil"/>
              <w:bottom w:val="single" w:color="auto" w:sz="4" w:space="0"/>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43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5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本年收入合计</w:t>
            </w:r>
          </w:p>
        </w:tc>
        <w:tc>
          <w:tcPr>
            <w:tcW w:w="15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财政拨款收入</w:t>
            </w:r>
          </w:p>
        </w:tc>
        <w:tc>
          <w:tcPr>
            <w:tcW w:w="15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上级补助收入</w:t>
            </w:r>
          </w:p>
        </w:tc>
        <w:tc>
          <w:tcPr>
            <w:tcW w:w="15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事业收入</w:t>
            </w:r>
          </w:p>
        </w:tc>
        <w:tc>
          <w:tcPr>
            <w:tcW w:w="15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经营收入</w:t>
            </w:r>
          </w:p>
        </w:tc>
        <w:tc>
          <w:tcPr>
            <w:tcW w:w="1589"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附属单位上缴收入</w:t>
            </w:r>
          </w:p>
        </w:tc>
        <w:tc>
          <w:tcPr>
            <w:tcW w:w="1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其他收入</w:t>
            </w:r>
          </w:p>
        </w:tc>
      </w:tr>
      <w:tr>
        <w:tblPrEx>
          <w:tblCellMar>
            <w:top w:w="0" w:type="dxa"/>
            <w:left w:w="108" w:type="dxa"/>
            <w:bottom w:w="0" w:type="dxa"/>
            <w:right w:w="108" w:type="dxa"/>
          </w:tblCellMar>
        </w:tblPrEx>
        <w:trPr>
          <w:trHeight w:val="312" w:hRule="atLeast"/>
        </w:trPr>
        <w:tc>
          <w:tcPr>
            <w:tcW w:w="97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42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9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42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9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42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3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5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5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5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5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5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5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158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r>
      <w:tr>
        <w:tblPrEx>
          <w:tblCellMar>
            <w:top w:w="0" w:type="dxa"/>
            <w:left w:w="108" w:type="dxa"/>
            <w:bottom w:w="0" w:type="dxa"/>
            <w:right w:w="108" w:type="dxa"/>
          </w:tblCellMar>
        </w:tblPrEx>
        <w:trPr>
          <w:trHeight w:val="300" w:hRule="atLeast"/>
        </w:trPr>
        <w:tc>
          <w:tcPr>
            <w:tcW w:w="43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4,487.86</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4,478.03</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9.83</w:t>
            </w: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208</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社会保障和就业支出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82.00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82.00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20805</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行政事业单位养老支出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82.00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82.00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2080502</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事业单位离退休</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60.00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60.00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2080505</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机关事业单位基本养老保险缴费支出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210</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卫生健康支出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21011</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行政事业单位医疗</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2101102</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事业单位医疗</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213</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农林水支出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240.86</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231.03</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9.83</w:t>
            </w: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21302</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林业和草原</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240.86</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231.03</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9.83</w:t>
            </w: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2130204</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事业机构</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225.86</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216.03</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9.83</w:t>
            </w: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2130205</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森林资源培育</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15.00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15.00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221</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住房保障支出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22102</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住房改革支出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2210201</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224</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灾害防治及应急管理支出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4,117.00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4,117.00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22499</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其他灾害防治及应急管理支出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4,117.00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4,117.00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97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2249999</w:t>
            </w:r>
          </w:p>
        </w:tc>
        <w:tc>
          <w:tcPr>
            <w:tcW w:w="3427"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其他灾害防治及应急管理支出</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4,117.00</w:t>
            </w:r>
          </w:p>
        </w:tc>
        <w:tc>
          <w:tcPr>
            <w:tcW w:w="1589"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4,117.00</w:t>
            </w: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8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5521" w:type="dxa"/>
            <w:gridSpan w:val="11"/>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注：本表反映部门本年度取得的各项收入情况。</w:t>
            </w:r>
          </w:p>
        </w:tc>
      </w:tr>
    </w:tbl>
    <w:p>
      <w:pPr>
        <w:widowControl/>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 </w:t>
      </w:r>
      <w:r>
        <w:rPr>
          <w:rFonts w:hint="default" w:ascii="Times New Roman" w:hAnsi="Times New Roman" w:eastAsia="黑体" w:cs="Times New Roman"/>
          <w:bCs/>
          <w:kern w:val="0"/>
          <w:sz w:val="32"/>
          <w:szCs w:val="32"/>
        </w:rPr>
        <w:br w:type="page"/>
      </w:r>
    </w:p>
    <w:p>
      <w:pPr>
        <w:widowControl/>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支出决算表</w:t>
      </w:r>
    </w:p>
    <w:tbl>
      <w:tblPr>
        <w:tblStyle w:val="6"/>
        <w:tblW w:w="15740" w:type="dxa"/>
        <w:tblInd w:w="93" w:type="dxa"/>
        <w:tblLayout w:type="autofit"/>
        <w:tblCellMar>
          <w:top w:w="0" w:type="dxa"/>
          <w:left w:w="108" w:type="dxa"/>
          <w:bottom w:w="0" w:type="dxa"/>
          <w:right w:w="108" w:type="dxa"/>
        </w:tblCellMar>
      </w:tblPr>
      <w:tblGrid>
        <w:gridCol w:w="340"/>
        <w:gridCol w:w="340"/>
        <w:gridCol w:w="340"/>
        <w:gridCol w:w="3920"/>
        <w:gridCol w:w="1800"/>
        <w:gridCol w:w="1800"/>
        <w:gridCol w:w="1800"/>
        <w:gridCol w:w="1800"/>
        <w:gridCol w:w="1800"/>
        <w:gridCol w:w="1800"/>
      </w:tblGrid>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92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公开03表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部门：湖南省林木种子储备调剂中心</w:t>
            </w:r>
          </w:p>
        </w:tc>
        <w:tc>
          <w:tcPr>
            <w:tcW w:w="1800" w:type="dxa"/>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2021年度</w:t>
            </w:r>
          </w:p>
        </w:tc>
        <w:tc>
          <w:tcPr>
            <w:tcW w:w="180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800" w:type="dxa"/>
            <w:tcBorders>
              <w:top w:val="nil"/>
              <w:left w:val="nil"/>
              <w:bottom w:val="single" w:color="auto" w:sz="4" w:space="0"/>
              <w:right w:val="nil"/>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上缴上级支出</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经营支出</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920" w:type="dxa"/>
            <w:vMerge w:val="restar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80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504.65</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315.64</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189.02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208</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20805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事业单位离退休</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25.78</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25.78</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21.94</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21.94</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210</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卫生健康支出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21011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行政事业单位医疗</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事业单位医疗</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213</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农林水支出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237.00</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223.09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21302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林业和草原</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237.00</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223.09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事业机构</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223.09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223.09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森林资源培育</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住房保障支出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22102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住房改革支出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灾害防治及应急管理支出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22499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其他灾害防治及应急管理支出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2249999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其他灾害防治及应急管理支出</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80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5740" w:type="dxa"/>
            <w:gridSpan w:val="10"/>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注：本表反映部门本年度各项支出情况。</w:t>
            </w:r>
          </w:p>
        </w:tc>
      </w:tr>
    </w:tbl>
    <w:p>
      <w:pPr>
        <w:widowControl/>
        <w:rPr>
          <w:rFonts w:hint="default" w:ascii="Times New Roman" w:hAnsi="Times New Roman" w:eastAsia="方正小标宋_GBK" w:cs="Times New Roman"/>
          <w:color w:val="000000"/>
          <w:kern w:val="0"/>
          <w:sz w:val="36"/>
          <w:szCs w:val="21"/>
        </w:rPr>
      </w:pPr>
    </w:p>
    <w:p>
      <w:pPr>
        <w:widowControl/>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财政拨款收入支出决算总表</w:t>
      </w:r>
    </w:p>
    <w:tbl>
      <w:tblPr>
        <w:tblStyle w:val="6"/>
        <w:tblW w:w="15521" w:type="dxa"/>
        <w:tblInd w:w="93" w:type="dxa"/>
        <w:tblLayout w:type="autofit"/>
        <w:tblCellMar>
          <w:top w:w="0" w:type="dxa"/>
          <w:left w:w="108" w:type="dxa"/>
          <w:bottom w:w="0" w:type="dxa"/>
          <w:right w:w="108" w:type="dxa"/>
        </w:tblCellMar>
      </w:tblPr>
      <w:tblGrid>
        <w:gridCol w:w="2977"/>
        <w:gridCol w:w="544"/>
        <w:gridCol w:w="1536"/>
        <w:gridCol w:w="3321"/>
        <w:gridCol w:w="891"/>
        <w:gridCol w:w="1536"/>
        <w:gridCol w:w="1536"/>
        <w:gridCol w:w="1536"/>
        <w:gridCol w:w="1644"/>
      </w:tblGrid>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544"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3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321"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891"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3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3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3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44"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公开04表</w:t>
            </w:r>
          </w:p>
        </w:tc>
      </w:tr>
      <w:tr>
        <w:tblPrEx>
          <w:tblCellMar>
            <w:top w:w="0" w:type="dxa"/>
            <w:left w:w="108" w:type="dxa"/>
            <w:bottom w:w="0" w:type="dxa"/>
            <w:right w:w="108" w:type="dxa"/>
          </w:tblCellMar>
        </w:tblPrEx>
        <w:trPr>
          <w:trHeight w:val="300" w:hRule="atLeast"/>
        </w:trPr>
        <w:tc>
          <w:tcPr>
            <w:tcW w:w="5057" w:type="dxa"/>
            <w:gridSpan w:val="3"/>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22"/>
              </w:rPr>
              <w:t>部门：湖南省林木种子储备调剂中心</w:t>
            </w:r>
          </w:p>
        </w:tc>
        <w:tc>
          <w:tcPr>
            <w:tcW w:w="3321"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427" w:type="dxa"/>
            <w:gridSpan w:val="2"/>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22"/>
              </w:rPr>
              <w:t>2021年度</w:t>
            </w:r>
          </w:p>
        </w:tc>
        <w:tc>
          <w:tcPr>
            <w:tcW w:w="1536"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36"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44" w:type="dxa"/>
            <w:tcBorders>
              <w:top w:val="nil"/>
              <w:left w:val="nil"/>
              <w:bottom w:val="single" w:color="auto" w:sz="4" w:space="0"/>
              <w:right w:val="nil"/>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50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收     入</w:t>
            </w:r>
          </w:p>
        </w:tc>
        <w:tc>
          <w:tcPr>
            <w:tcW w:w="1046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支     出</w:t>
            </w:r>
          </w:p>
        </w:tc>
      </w:tr>
      <w:tr>
        <w:tblPrEx>
          <w:tblCellMar>
            <w:top w:w="0" w:type="dxa"/>
            <w:left w:w="108" w:type="dxa"/>
            <w:bottom w:w="0" w:type="dxa"/>
            <w:right w:w="108" w:type="dxa"/>
          </w:tblCellMar>
        </w:tblPrEx>
        <w:trPr>
          <w:trHeight w:val="312" w:hRule="atLeast"/>
        </w:trPr>
        <w:tc>
          <w:tcPr>
            <w:tcW w:w="297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544"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536"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c>
          <w:tcPr>
            <w:tcW w:w="3321" w:type="dxa"/>
            <w:vMerge w:val="restart"/>
            <w:tcBorders>
              <w:top w:val="nil"/>
              <w:left w:val="nil"/>
              <w:bottom w:val="single" w:color="000000" w:sz="4" w:space="0"/>
              <w:right w:val="single" w:color="000000" w:sz="4" w:space="0"/>
            </w:tcBorders>
            <w:shd w:val="clear" w:color="auto" w:fill="auto"/>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8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53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5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一般公共预算财政拨款</w:t>
            </w:r>
          </w:p>
        </w:tc>
        <w:tc>
          <w:tcPr>
            <w:tcW w:w="15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政府性基金预算财政拨款</w:t>
            </w:r>
          </w:p>
        </w:tc>
        <w:tc>
          <w:tcPr>
            <w:tcW w:w="16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29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544"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3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321"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891"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3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3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3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44"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3321" w:type="dxa"/>
            <w:tcBorders>
              <w:top w:val="nil"/>
              <w:left w:val="nil"/>
              <w:bottom w:val="single" w:color="000000" w:sz="4" w:space="0"/>
              <w:right w:val="single" w:color="000000" w:sz="4" w:space="0"/>
            </w:tcBorders>
            <w:shd w:val="clear" w:color="auto" w:fill="auto"/>
            <w:noWrap/>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6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一、一般公共预算财政拨款</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4,478.03</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一、一般公共服务支出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二、政府性基金预算财政拨款</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536" w:type="dxa"/>
            <w:tcBorders>
              <w:top w:val="nil"/>
              <w:left w:val="nil"/>
              <w:bottom w:val="single" w:color="000000" w:sz="4" w:space="0"/>
              <w:right w:val="single" w:color="000000" w:sz="4" w:space="0"/>
            </w:tcBorders>
            <w:shd w:val="clear" w:color="auto" w:fill="auto"/>
            <w:noWrap/>
          </w:tcPr>
          <w:p>
            <w:pPr>
              <w:rPr>
                <w:rFonts w:hint="default" w:ascii="Times New Roman" w:hAnsi="Times New Roman" w:cs="Times New Roman"/>
              </w:rPr>
            </w:pP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二、外交支出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三、国有资本经营财政拨款</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536" w:type="dxa"/>
            <w:tcBorders>
              <w:top w:val="nil"/>
              <w:left w:val="nil"/>
              <w:bottom w:val="single" w:color="000000" w:sz="4" w:space="0"/>
              <w:right w:val="single" w:color="000000" w:sz="4" w:space="0"/>
            </w:tcBorders>
            <w:shd w:val="clear" w:color="auto" w:fill="auto"/>
            <w:noWrap/>
          </w:tcPr>
          <w:p>
            <w:pPr>
              <w:rPr>
                <w:rFonts w:hint="default" w:ascii="Times New Roman" w:hAnsi="Times New Roman" w:cs="Times New Roman"/>
              </w:rPr>
            </w:pP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三、国防支出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35</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四、公共安全支出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五、教育支出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六、科学技术支出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七、文化旅游体育与传媒支出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八、社会保障和就业支出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40</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九、卫生健康支出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十、节能环保支出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十一、城乡社区支出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43</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十二、农林水支出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207.28</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207.28</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十三、交通运输支出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十四、资源勘探工业信息等支出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十五、商业服务业等支出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十六、金融支出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48</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十七、援助其他地区支出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49</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十八、自然资源海洋气象等支出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十九、住房保障支出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二十、粮油物资储备支出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二十一、国有资本经营预算支出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二十二、灾害防治及应急管理支出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w:t>
            </w:r>
          </w:p>
        </w:tc>
        <w:tc>
          <w:tcPr>
            <w:tcW w:w="1536"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二十三、其他支出</w:t>
            </w:r>
          </w:p>
        </w:tc>
        <w:tc>
          <w:tcPr>
            <w:tcW w:w="891" w:type="dxa"/>
            <w:tcBorders>
              <w:top w:val="nil"/>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55</w:t>
            </w:r>
          </w:p>
        </w:tc>
        <w:tc>
          <w:tcPr>
            <w:tcW w:w="1536"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二十四、债务还本支出</w:t>
            </w: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w:t>
            </w:r>
          </w:p>
        </w:tc>
        <w:tc>
          <w:tcPr>
            <w:tcW w:w="153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二十五、债务付息支出</w:t>
            </w:r>
          </w:p>
        </w:tc>
        <w:tc>
          <w:tcPr>
            <w:tcW w:w="891"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w:t>
            </w:r>
          </w:p>
        </w:tc>
        <w:tc>
          <w:tcPr>
            <w:tcW w:w="153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二十六、抗疫特别国债安排的支出</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58</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本年收入合计</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4,478.03</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本年支出合计</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474.93</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474.93</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年初财政拨款结转和结余</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年末财政拨款结转和结余</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4,003.10</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4,003.10</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一般公共预算财政拨款</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61</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政府性基金预算财政拨款</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62</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国有资本经营预算财政拨款</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32</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4,478.03</w:t>
            </w:r>
          </w:p>
        </w:tc>
        <w:tc>
          <w:tcPr>
            <w:tcW w:w="33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64</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4,478.03</w:t>
            </w:r>
          </w:p>
        </w:tc>
        <w:tc>
          <w:tcPr>
            <w:tcW w:w="1536"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4,478.03</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64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877" w:type="dxa"/>
            <w:gridSpan w:val="8"/>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注：本表反映部门本年度一般公共预算财政拨款、政府性基金预算财政拨款和国有资本经营预算财政拨款的总收支和年末结转结余情况。</w:t>
            </w:r>
          </w:p>
        </w:tc>
        <w:tc>
          <w:tcPr>
            <w:tcW w:w="1644"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p>
        </w:tc>
      </w:tr>
    </w:tbl>
    <w:p>
      <w:pPr>
        <w:widowControl/>
        <w:ind w:left="93"/>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rPr>
          <w:rFonts w:hint="default"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一般公共预算财政拨款支出决算表</w:t>
      </w:r>
      <w:bookmarkEnd w:id="1"/>
    </w:p>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Cs w:val="21"/>
        </w:rPr>
        <w:t xml:space="preserve">                                                                                                          </w:t>
      </w:r>
    </w:p>
    <w:tbl>
      <w:tblPr>
        <w:tblStyle w:val="6"/>
        <w:tblW w:w="14250" w:type="dxa"/>
        <w:tblInd w:w="93" w:type="dxa"/>
        <w:tblLayout w:type="autofit"/>
        <w:tblCellMar>
          <w:top w:w="0" w:type="dxa"/>
          <w:left w:w="108" w:type="dxa"/>
          <w:bottom w:w="0" w:type="dxa"/>
          <w:right w:w="108" w:type="dxa"/>
        </w:tblCellMar>
      </w:tblPr>
      <w:tblGrid>
        <w:gridCol w:w="1184"/>
        <w:gridCol w:w="1183"/>
        <w:gridCol w:w="1183"/>
        <w:gridCol w:w="3920"/>
        <w:gridCol w:w="2260"/>
        <w:gridCol w:w="2260"/>
        <w:gridCol w:w="2260"/>
      </w:tblGrid>
      <w:tr>
        <w:tblPrEx>
          <w:tblCellMar>
            <w:top w:w="0" w:type="dxa"/>
            <w:left w:w="108" w:type="dxa"/>
            <w:bottom w:w="0" w:type="dxa"/>
            <w:right w:w="108" w:type="dxa"/>
          </w:tblCellMar>
        </w:tblPrEx>
        <w:trPr>
          <w:trHeight w:val="300" w:hRule="atLeast"/>
        </w:trPr>
        <w:tc>
          <w:tcPr>
            <w:tcW w:w="1184"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18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18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92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260" w:type="dxa"/>
            <w:tcBorders>
              <w:top w:val="nil"/>
              <w:left w:val="nil"/>
              <w:bottom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公开05表</w:t>
            </w:r>
          </w:p>
        </w:tc>
      </w:tr>
      <w:tr>
        <w:tblPrEx>
          <w:tblCellMar>
            <w:top w:w="0" w:type="dxa"/>
            <w:left w:w="108" w:type="dxa"/>
            <w:bottom w:w="0" w:type="dxa"/>
            <w:right w:w="108" w:type="dxa"/>
          </w:tblCellMar>
        </w:tblPrEx>
        <w:trPr>
          <w:trHeight w:val="300" w:hRule="atLeast"/>
        </w:trPr>
        <w:tc>
          <w:tcPr>
            <w:tcW w:w="7470" w:type="dxa"/>
            <w:gridSpan w:val="4"/>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部门：湖南省林木种子储备调剂中心</w:t>
            </w:r>
          </w:p>
        </w:tc>
        <w:tc>
          <w:tcPr>
            <w:tcW w:w="226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22"/>
              </w:rPr>
              <w:t>2021年度</w:t>
            </w:r>
            <w:r>
              <w:rPr>
                <w:rFonts w:hint="default" w:ascii="Times New Roman" w:hAnsi="Times New Roman" w:eastAsia="宋体" w:cs="Times New Roman"/>
                <w:kern w:val="0"/>
                <w:sz w:val="18"/>
                <w:szCs w:val="18"/>
              </w:rPr>
              <w:t>　</w:t>
            </w:r>
          </w:p>
        </w:tc>
        <w:tc>
          <w:tcPr>
            <w:tcW w:w="226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2260" w:type="dxa"/>
            <w:tcBorders>
              <w:top w:val="nil"/>
              <w:left w:val="nil"/>
              <w:bottom w:val="single" w:color="auto" w:sz="4" w:space="0"/>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747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6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r>
      <w:tr>
        <w:tblPrEx>
          <w:tblCellMar>
            <w:top w:w="0" w:type="dxa"/>
            <w:left w:w="108" w:type="dxa"/>
            <w:bottom w:w="0" w:type="dxa"/>
            <w:right w:w="108" w:type="dxa"/>
          </w:tblCellMar>
        </w:tblPrEx>
        <w:trPr>
          <w:trHeight w:val="312" w:hRule="atLeast"/>
        </w:trPr>
        <w:tc>
          <w:tcPr>
            <w:tcW w:w="3550" w:type="dxa"/>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920" w:type="dxa"/>
            <w:vMerge w:val="restar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2260"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2260"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2260"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312" w:hRule="atLeast"/>
        </w:trPr>
        <w:tc>
          <w:tcPr>
            <w:tcW w:w="35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35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47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00" w:hRule="atLeast"/>
        </w:trPr>
        <w:tc>
          <w:tcPr>
            <w:tcW w:w="747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474.93</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285.91</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rPr>
            </w:pPr>
            <w:r>
              <w:rPr>
                <w:rFonts w:hint="default" w:ascii="Times New Roman" w:hAnsi="Times New Roman" w:cs="Times New Roman"/>
              </w:rPr>
              <w:t>189.02</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208</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社会保障和就业支出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20805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行政事业单位养老支出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47.72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事业单位离退休</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25.78</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25.78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机关事业单位基本养老保险缴费支出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21.94</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21.94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210</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卫生健康支出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21011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行政事业单位医疗</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事业单位医疗</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21.53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213</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农林水支出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207.28</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193.37</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21302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林业和草原</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207.28</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193.37</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事业机构</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193.37</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193.37</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森林资源培育</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13.91</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住房保障支出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22102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住房改革支出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23.29</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224</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灾害防治及应急管理支出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22499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其他灾害防治及应急管理支出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2249999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其他灾害防治及应急管理支出</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p>
        </w:tc>
        <w:tc>
          <w:tcPr>
            <w:tcW w:w="2260" w:type="dxa"/>
            <w:tcBorders>
              <w:top w:val="nil"/>
              <w:left w:val="nil"/>
              <w:bottom w:val="single" w:color="000000" w:sz="4" w:space="0"/>
              <w:right w:val="single" w:color="000000" w:sz="4" w:space="0"/>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175.11</w:t>
            </w:r>
          </w:p>
        </w:tc>
      </w:tr>
      <w:tr>
        <w:tblPrEx>
          <w:tblCellMar>
            <w:top w:w="0" w:type="dxa"/>
            <w:left w:w="108" w:type="dxa"/>
            <w:bottom w:w="0" w:type="dxa"/>
            <w:right w:w="108" w:type="dxa"/>
          </w:tblCellMar>
        </w:tblPrEx>
        <w:trPr>
          <w:trHeight w:val="300" w:hRule="atLeast"/>
        </w:trPr>
        <w:tc>
          <w:tcPr>
            <w:tcW w:w="14250" w:type="dxa"/>
            <w:gridSpan w:val="7"/>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注：本表反映部门本年度一般公共预算财政拨款支出情况。</w:t>
            </w:r>
          </w:p>
        </w:tc>
      </w:tr>
    </w:tbl>
    <w:p>
      <w:pPr>
        <w:widowControl/>
        <w:jc w:val="left"/>
        <w:rPr>
          <w:rFonts w:hint="default" w:ascii="Times New Roman" w:hAnsi="Times New Roman" w:eastAsia="仿宋_GB2312" w:cs="Times New Roman"/>
          <w:bCs/>
          <w:kern w:val="0"/>
          <w:szCs w:val="21"/>
        </w:rPr>
      </w:pPr>
    </w:p>
    <w:p>
      <w:pPr>
        <w:widowControl/>
        <w:jc w:val="left"/>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br w:type="page"/>
      </w:r>
    </w:p>
    <w:p>
      <w:pPr>
        <w:widowControl/>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一般公共预算财政拨款基本支出决算明细表</w:t>
      </w:r>
    </w:p>
    <w:tbl>
      <w:tblPr>
        <w:tblStyle w:val="6"/>
        <w:tblW w:w="15525" w:type="dxa"/>
        <w:tblInd w:w="89" w:type="dxa"/>
        <w:tblLayout w:type="autofit"/>
        <w:tblCellMar>
          <w:top w:w="0" w:type="dxa"/>
          <w:left w:w="108" w:type="dxa"/>
          <w:bottom w:w="0" w:type="dxa"/>
          <w:right w:w="108" w:type="dxa"/>
        </w:tblCellMar>
      </w:tblPr>
      <w:tblGrid>
        <w:gridCol w:w="716"/>
        <w:gridCol w:w="2911"/>
        <w:gridCol w:w="1508"/>
        <w:gridCol w:w="644"/>
        <w:gridCol w:w="216"/>
        <w:gridCol w:w="2093"/>
        <w:gridCol w:w="1508"/>
        <w:gridCol w:w="711"/>
        <w:gridCol w:w="202"/>
        <w:gridCol w:w="3508"/>
        <w:gridCol w:w="177"/>
        <w:gridCol w:w="1331"/>
      </w:tblGrid>
      <w:tr>
        <w:tblPrEx>
          <w:tblCellMar>
            <w:top w:w="0" w:type="dxa"/>
            <w:left w:w="108" w:type="dxa"/>
            <w:bottom w:w="0" w:type="dxa"/>
            <w:right w:w="108" w:type="dxa"/>
          </w:tblCellMar>
        </w:tblPrEx>
        <w:trPr>
          <w:trHeight w:val="300" w:hRule="atLeast"/>
        </w:trPr>
        <w:tc>
          <w:tcPr>
            <w:tcW w:w="71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911"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08"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644"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2309"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08"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711"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710"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508" w:type="dxa"/>
            <w:gridSpan w:val="2"/>
            <w:tcBorders>
              <w:top w:val="nil"/>
              <w:left w:val="nil"/>
              <w:bottom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公开06表</w:t>
            </w:r>
          </w:p>
        </w:tc>
      </w:tr>
      <w:tr>
        <w:tblPrEx>
          <w:tblCellMar>
            <w:top w:w="0" w:type="dxa"/>
            <w:left w:w="108" w:type="dxa"/>
            <w:bottom w:w="0" w:type="dxa"/>
            <w:right w:w="108" w:type="dxa"/>
          </w:tblCellMar>
        </w:tblPrEx>
        <w:trPr>
          <w:trHeight w:val="300" w:hRule="atLeast"/>
        </w:trPr>
        <w:tc>
          <w:tcPr>
            <w:tcW w:w="3627" w:type="dxa"/>
            <w:gridSpan w:val="2"/>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部门：湖南省林木种子储备调剂中心</w:t>
            </w:r>
          </w:p>
        </w:tc>
        <w:tc>
          <w:tcPr>
            <w:tcW w:w="1508"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44"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2309" w:type="dxa"/>
            <w:gridSpan w:val="2"/>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508"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11"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3710" w:type="dxa"/>
            <w:gridSpan w:val="2"/>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08" w:type="dxa"/>
            <w:gridSpan w:val="2"/>
            <w:tcBorders>
              <w:top w:val="nil"/>
              <w:left w:val="nil"/>
              <w:bottom w:val="single" w:color="auto" w:sz="4" w:space="0"/>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51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人员经费</w:t>
            </w:r>
          </w:p>
        </w:tc>
        <w:tc>
          <w:tcPr>
            <w:tcW w:w="1039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公用经费</w:t>
            </w:r>
          </w:p>
        </w:tc>
      </w:tr>
      <w:tr>
        <w:tblPrEx>
          <w:tblCellMar>
            <w:top w:w="0" w:type="dxa"/>
            <w:left w:w="108" w:type="dxa"/>
            <w:bottom w:w="0" w:type="dxa"/>
            <w:right w:w="108" w:type="dxa"/>
          </w:tblCellMar>
        </w:tblPrEx>
        <w:trPr>
          <w:trHeight w:val="312" w:hRule="atLeast"/>
        </w:trPr>
        <w:tc>
          <w:tcPr>
            <w:tcW w:w="71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科目编码</w:t>
            </w:r>
          </w:p>
        </w:tc>
        <w:tc>
          <w:tcPr>
            <w:tcW w:w="2911"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508"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c>
          <w:tcPr>
            <w:tcW w:w="86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科目编码</w:t>
            </w:r>
          </w:p>
        </w:tc>
        <w:tc>
          <w:tcPr>
            <w:tcW w:w="20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5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c>
          <w:tcPr>
            <w:tcW w:w="913"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科目编码</w:t>
            </w:r>
          </w:p>
        </w:tc>
        <w:tc>
          <w:tcPr>
            <w:tcW w:w="3685" w:type="dxa"/>
            <w:gridSpan w:val="2"/>
            <w:vMerge w:val="restart"/>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911"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08"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860" w:type="dxa"/>
            <w:gridSpan w:val="2"/>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093"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508"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913" w:type="dxa"/>
            <w:gridSpan w:val="2"/>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685" w:type="dxa"/>
            <w:gridSpan w:val="2"/>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工资福利支出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236.05</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商品和服务支出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18.33</w:t>
            </w: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307</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债务利息及费用支出</w:t>
            </w:r>
          </w:p>
        </w:tc>
        <w:tc>
          <w:tcPr>
            <w:tcW w:w="133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30101</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基本工资</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74.12</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30201</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办公费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1.91</w:t>
            </w: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30701</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国内债务付息</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30102</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津贴补贴</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22.29</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30202</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印刷费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30702</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国外债务付息</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30103</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奖金</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15.30</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30203</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咨询费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资本性支出</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30106</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伙食补助费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30204</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手续费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31001</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房屋建筑物购建</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30107</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绩效工资</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52.99</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30205</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水费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31002</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办公设备购置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30108</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机关事业单位基本养老保险缴费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21.53</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30206</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电费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31003</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专用设备购置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30109</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职业年金缴费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30207</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邮电费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31005</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基础设施建设</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30110</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职工基本医疗保险缴费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16.72</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30208</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取暖费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31006</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大型修缮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30111</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公务员医疗补助缴费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30209</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物业管理费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31007</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信息网络及软件购置更新</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30112</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其他社会保障缴费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5.24</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30211</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差旅费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31008</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物资储备</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30113</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27.86</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30212</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因公出国（境）费用</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31009</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土地补偿</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30114</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医疗费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30213</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维修（护）费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0.38</w:t>
            </w: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31010</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安置补助</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30199</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其他工资福利支出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30214</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租赁费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31011</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地上附着物和青苗补偿</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对个人和家庭的补助</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31.54</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30215</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会议费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31012</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拆迁补偿</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30301</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离休费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12.53</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30216</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培训费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31013</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公务用车购置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30302</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退休费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30217</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公务接待费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31019</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其他交通工具购置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30303</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退职（役）费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30218</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专用材料费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31021</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文物和陈列品购置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30304</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抚恤金</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30224</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被装购置费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31022</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无形资产购置</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30305</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生活补助</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30225</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专用燃料费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31099</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其他资本性支出</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30306</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救济费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30226</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劳务费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5.37</w:t>
            </w: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399</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其他支出</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30307</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医疗费补助</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4.83</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30227</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委托业务费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0.95</w:t>
            </w: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39906</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赠与</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30308</w:t>
            </w:r>
          </w:p>
        </w:tc>
        <w:tc>
          <w:tcPr>
            <w:tcW w:w="2911" w:type="dxa"/>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助学金</w:t>
            </w:r>
          </w:p>
        </w:tc>
        <w:tc>
          <w:tcPr>
            <w:tcW w:w="1508"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30228</w:t>
            </w:r>
          </w:p>
        </w:tc>
        <w:tc>
          <w:tcPr>
            <w:tcW w:w="2093" w:type="dxa"/>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工会经费</w:t>
            </w:r>
          </w:p>
        </w:tc>
        <w:tc>
          <w:tcPr>
            <w:tcW w:w="1508"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w:t>
            </w:r>
          </w:p>
        </w:tc>
        <w:tc>
          <w:tcPr>
            <w:tcW w:w="913"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39907</w:t>
            </w:r>
          </w:p>
        </w:tc>
        <w:tc>
          <w:tcPr>
            <w:tcW w:w="3685"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国家赔偿费用支出</w:t>
            </w:r>
          </w:p>
        </w:tc>
        <w:tc>
          <w:tcPr>
            <w:tcW w:w="1331" w:type="dxa"/>
            <w:tcBorders>
              <w:top w:val="nil"/>
              <w:left w:val="nil"/>
              <w:bottom w:val="single" w:color="auto"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30309</w:t>
            </w:r>
          </w:p>
        </w:tc>
        <w:tc>
          <w:tcPr>
            <w:tcW w:w="2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奖励金</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12.38</w:t>
            </w:r>
          </w:p>
        </w:tc>
        <w:tc>
          <w:tcPr>
            <w:tcW w:w="8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30229</w:t>
            </w:r>
          </w:p>
        </w:tc>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福利费</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1.34</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39908</w:t>
            </w:r>
          </w:p>
        </w:tc>
        <w:tc>
          <w:tcPr>
            <w:tcW w:w="3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对民间非营利组织和群众性自治组织补贴</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30310</w:t>
            </w:r>
          </w:p>
        </w:tc>
        <w:tc>
          <w:tcPr>
            <w:tcW w:w="2911"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个人农业生产补贴</w:t>
            </w:r>
          </w:p>
        </w:tc>
        <w:tc>
          <w:tcPr>
            <w:tcW w:w="1508"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30231</w:t>
            </w:r>
          </w:p>
        </w:tc>
        <w:tc>
          <w:tcPr>
            <w:tcW w:w="2093"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公务用车运行维护费</w:t>
            </w:r>
          </w:p>
        </w:tc>
        <w:tc>
          <w:tcPr>
            <w:tcW w:w="1508"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2.42</w:t>
            </w:r>
          </w:p>
        </w:tc>
        <w:tc>
          <w:tcPr>
            <w:tcW w:w="913"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39999</w:t>
            </w:r>
          </w:p>
        </w:tc>
        <w:tc>
          <w:tcPr>
            <w:tcW w:w="3685"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其他支出</w:t>
            </w:r>
          </w:p>
        </w:tc>
        <w:tc>
          <w:tcPr>
            <w:tcW w:w="133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30311</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代缴社会保险费</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30239</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其他交通费用</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w:t>
            </w: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30399</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其他对个人和家庭的补助</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1.80</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30240</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税金及附加费用</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91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8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30299</w:t>
            </w:r>
          </w:p>
        </w:tc>
        <w:tc>
          <w:tcPr>
            <w:tcW w:w="2093"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其他商品和服务支出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91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68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00" w:hRule="atLeast"/>
        </w:trPr>
        <w:tc>
          <w:tcPr>
            <w:tcW w:w="362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人员经费合计</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267.59</w:t>
            </w:r>
          </w:p>
        </w:tc>
        <w:tc>
          <w:tcPr>
            <w:tcW w:w="9059" w:type="dxa"/>
            <w:gridSpan w:val="8"/>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公用经费合计</w:t>
            </w:r>
          </w:p>
        </w:tc>
        <w:tc>
          <w:tcPr>
            <w:tcW w:w="133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18.33</w:t>
            </w:r>
          </w:p>
        </w:tc>
      </w:tr>
      <w:tr>
        <w:tblPrEx>
          <w:tblCellMar>
            <w:top w:w="0" w:type="dxa"/>
            <w:left w:w="108" w:type="dxa"/>
            <w:bottom w:w="0" w:type="dxa"/>
            <w:right w:w="108" w:type="dxa"/>
          </w:tblCellMar>
        </w:tblPrEx>
        <w:trPr>
          <w:trHeight w:val="300" w:hRule="atLeast"/>
        </w:trPr>
        <w:tc>
          <w:tcPr>
            <w:tcW w:w="15525" w:type="dxa"/>
            <w:gridSpan w:val="1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注：本表反映部门本年度一般公共预算财政拨款基本支出明细情况。</w:t>
            </w:r>
          </w:p>
        </w:tc>
      </w:tr>
    </w:tbl>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rPr>
          <w:rFonts w:hint="default" w:ascii="Times New Roman" w:hAnsi="Times New Roman" w:eastAsia="方正小标宋_GBK" w:cs="Times New Roman"/>
          <w:color w:val="000000"/>
          <w:kern w:val="0"/>
          <w:sz w:val="36"/>
          <w:szCs w:val="36"/>
        </w:rPr>
      </w:pPr>
    </w:p>
    <w:p>
      <w:pPr>
        <w:widowControl/>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一般公共预算财政拨款“三公”经费支出决算表</w:t>
      </w:r>
    </w:p>
    <w:tbl>
      <w:tblPr>
        <w:tblStyle w:val="6"/>
        <w:tblW w:w="15521" w:type="dxa"/>
        <w:tblInd w:w="93" w:type="dxa"/>
        <w:tblLayout w:type="autofit"/>
        <w:tblCellMar>
          <w:top w:w="0" w:type="dxa"/>
          <w:left w:w="108" w:type="dxa"/>
          <w:bottom w:w="0" w:type="dxa"/>
          <w:right w:w="108" w:type="dxa"/>
        </w:tblCellMar>
      </w:tblPr>
      <w:tblGrid>
        <w:gridCol w:w="1232"/>
        <w:gridCol w:w="1232"/>
        <w:gridCol w:w="1232"/>
        <w:gridCol w:w="1232"/>
        <w:gridCol w:w="1232"/>
        <w:gridCol w:w="1963"/>
        <w:gridCol w:w="1233"/>
        <w:gridCol w:w="1233"/>
        <w:gridCol w:w="1233"/>
        <w:gridCol w:w="1233"/>
        <w:gridCol w:w="1233"/>
        <w:gridCol w:w="1233"/>
      </w:tblGrid>
      <w:tr>
        <w:tblPrEx>
          <w:tblCellMar>
            <w:top w:w="0" w:type="dxa"/>
            <w:left w:w="108" w:type="dxa"/>
            <w:bottom w:w="0" w:type="dxa"/>
            <w:right w:w="108" w:type="dxa"/>
          </w:tblCellMar>
        </w:tblPrEx>
        <w:trPr>
          <w:trHeight w:val="300" w:hRule="atLeast"/>
        </w:trPr>
        <w:tc>
          <w:tcPr>
            <w:tcW w:w="2464"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2"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2"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2"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96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3"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233" w:type="dxa"/>
            <w:tcBorders>
              <w:top w:val="nil"/>
              <w:left w:val="nil"/>
              <w:bottom w:val="nil"/>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公开07表</w:t>
            </w:r>
          </w:p>
        </w:tc>
      </w:tr>
      <w:tr>
        <w:tblPrEx>
          <w:tblCellMar>
            <w:top w:w="0" w:type="dxa"/>
            <w:left w:w="108" w:type="dxa"/>
            <w:bottom w:w="0" w:type="dxa"/>
            <w:right w:w="108" w:type="dxa"/>
          </w:tblCellMar>
        </w:tblPrEx>
        <w:trPr>
          <w:trHeight w:val="300" w:hRule="atLeast"/>
        </w:trPr>
        <w:tc>
          <w:tcPr>
            <w:tcW w:w="3696" w:type="dxa"/>
            <w:gridSpan w:val="3"/>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部门：湖南省林木种子储备调剂中心</w:t>
            </w:r>
          </w:p>
        </w:tc>
        <w:tc>
          <w:tcPr>
            <w:tcW w:w="1232"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232"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3196" w:type="dxa"/>
            <w:gridSpan w:val="2"/>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2021年度</w:t>
            </w:r>
          </w:p>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233"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233"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233"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2466" w:type="dxa"/>
            <w:gridSpan w:val="2"/>
            <w:tcBorders>
              <w:top w:val="nil"/>
              <w:left w:val="nil"/>
              <w:bottom w:val="single" w:color="auto" w:sz="4" w:space="0"/>
            </w:tcBorders>
            <w:shd w:val="clear" w:color="auto" w:fill="auto"/>
            <w:noWrap/>
            <w:vAlign w:val="center"/>
          </w:tcPr>
          <w:p>
            <w:pPr>
              <w:widowControl/>
              <w:jc w:val="right"/>
              <w:rPr>
                <w:rFonts w:hint="eastAsia" w:ascii="Times New Roman" w:hAnsi="Times New Roman" w:eastAsia="宋体" w:cs="Times New Roman"/>
                <w:kern w:val="0"/>
                <w:sz w:val="22"/>
                <w:lang w:eastAsia="zh-CN"/>
              </w:rPr>
            </w:pPr>
            <w:r>
              <w:rPr>
                <w:rFonts w:hint="default" w:ascii="Times New Roman" w:hAnsi="Times New Roman" w:eastAsia="宋体" w:cs="Times New Roman"/>
                <w:kern w:val="0"/>
                <w:sz w:val="18"/>
                <w:szCs w:val="18"/>
              </w:rPr>
              <w:t>　</w:t>
            </w:r>
            <w:r>
              <w:rPr>
                <w:rFonts w:hint="eastAsia" w:ascii="Times New Roman" w:hAnsi="Times New Roman" w:eastAsia="宋体" w:cs="Times New Roman"/>
                <w:kern w:val="0"/>
                <w:sz w:val="22"/>
                <w:lang w:eastAsia="zh-CN"/>
              </w:rPr>
              <w:t>单位：万元</w:t>
            </w:r>
          </w:p>
        </w:tc>
      </w:tr>
      <w:tr>
        <w:tblPrEx>
          <w:tblCellMar>
            <w:top w:w="0" w:type="dxa"/>
            <w:left w:w="108" w:type="dxa"/>
            <w:bottom w:w="0" w:type="dxa"/>
            <w:right w:w="108" w:type="dxa"/>
          </w:tblCellMar>
        </w:tblPrEx>
        <w:trPr>
          <w:trHeight w:val="300" w:hRule="atLeast"/>
        </w:trPr>
        <w:tc>
          <w:tcPr>
            <w:tcW w:w="81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预算数</w:t>
            </w:r>
          </w:p>
        </w:tc>
        <w:tc>
          <w:tcPr>
            <w:tcW w:w="73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300" w:hRule="atLeast"/>
        </w:trPr>
        <w:tc>
          <w:tcPr>
            <w:tcW w:w="123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232"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因公出国（境）费</w:t>
            </w:r>
          </w:p>
        </w:tc>
        <w:tc>
          <w:tcPr>
            <w:tcW w:w="3696"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公务用车购置及运行费</w:t>
            </w:r>
          </w:p>
        </w:tc>
        <w:tc>
          <w:tcPr>
            <w:tcW w:w="1963"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公务接待费</w:t>
            </w:r>
          </w:p>
        </w:tc>
        <w:tc>
          <w:tcPr>
            <w:tcW w:w="1233"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233"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因公出国（境）费</w:t>
            </w:r>
          </w:p>
        </w:tc>
        <w:tc>
          <w:tcPr>
            <w:tcW w:w="3699"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公务用车购置及运行费</w:t>
            </w:r>
          </w:p>
        </w:tc>
        <w:tc>
          <w:tcPr>
            <w:tcW w:w="1233"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公务接待费</w:t>
            </w:r>
          </w:p>
        </w:tc>
      </w:tr>
      <w:tr>
        <w:tblPrEx>
          <w:tblCellMar>
            <w:top w:w="0" w:type="dxa"/>
            <w:left w:w="108" w:type="dxa"/>
            <w:bottom w:w="0" w:type="dxa"/>
            <w:right w:w="108" w:type="dxa"/>
          </w:tblCellMar>
        </w:tblPrEx>
        <w:trPr>
          <w:trHeight w:val="600" w:hRule="atLeast"/>
        </w:trPr>
        <w:tc>
          <w:tcPr>
            <w:tcW w:w="123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232"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公务用车购置费</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公务用车运行费</w:t>
            </w:r>
          </w:p>
        </w:tc>
        <w:tc>
          <w:tcPr>
            <w:tcW w:w="1963"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233"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233"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公务用车购置费</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公务用车运行费</w:t>
            </w:r>
          </w:p>
        </w:tc>
        <w:tc>
          <w:tcPr>
            <w:tcW w:w="1233"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23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96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1233"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r>
      <w:tr>
        <w:tblPrEx>
          <w:tblCellMar>
            <w:top w:w="0" w:type="dxa"/>
            <w:left w:w="108" w:type="dxa"/>
            <w:bottom w:w="0" w:type="dxa"/>
            <w:right w:w="108" w:type="dxa"/>
          </w:tblCellMar>
        </w:tblPrEx>
        <w:trPr>
          <w:trHeight w:val="300" w:hRule="atLeast"/>
        </w:trPr>
        <w:tc>
          <w:tcPr>
            <w:tcW w:w="123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2.70</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2.50</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2.50</w:t>
            </w:r>
          </w:p>
        </w:tc>
        <w:tc>
          <w:tcPr>
            <w:tcW w:w="196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0.20</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2.42</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2.42</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2.42</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600" w:hRule="atLeast"/>
        </w:trPr>
        <w:tc>
          <w:tcPr>
            <w:tcW w:w="15521" w:type="dxa"/>
            <w:gridSpan w:val="1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br w:type="page"/>
      </w:r>
    </w:p>
    <w:p>
      <w:pPr>
        <w:pStyle w:val="11"/>
        <w:rPr>
          <w:rFonts w:hint="default" w:ascii="Times New Roman" w:hAnsi="Times New Roman" w:eastAsia="宋体" w:cs="Times New Roman"/>
          <w:color w:val="auto"/>
        </w:rPr>
      </w:pPr>
    </w:p>
    <w:p>
      <w:pPr>
        <w:pStyle w:val="11"/>
        <w:jc w:val="center"/>
        <w:rPr>
          <w:rFonts w:hint="default" w:ascii="Times New Roman" w:hAnsi="Times New Roman" w:cs="Times New Roman"/>
          <w:sz w:val="30"/>
          <w:szCs w:val="30"/>
        </w:rPr>
      </w:pPr>
      <w:r>
        <w:rPr>
          <w:rFonts w:hint="default" w:ascii="Times New Roman" w:hAnsi="Times New Roman" w:cs="Times New Roman"/>
          <w:sz w:val="30"/>
          <w:szCs w:val="30"/>
        </w:rPr>
        <w:t>政府性基金预算财政拨款收入支出决算表</w:t>
      </w:r>
    </w:p>
    <w:tbl>
      <w:tblPr>
        <w:tblStyle w:val="6"/>
        <w:tblW w:w="15020" w:type="dxa"/>
        <w:tblInd w:w="89" w:type="dxa"/>
        <w:tblLayout w:type="autofit"/>
        <w:tblCellMar>
          <w:top w:w="0" w:type="dxa"/>
          <w:left w:w="108" w:type="dxa"/>
          <w:bottom w:w="0" w:type="dxa"/>
          <w:right w:w="108" w:type="dxa"/>
        </w:tblCellMar>
      </w:tblPr>
      <w:tblGrid>
        <w:gridCol w:w="343"/>
        <w:gridCol w:w="343"/>
        <w:gridCol w:w="343"/>
        <w:gridCol w:w="3955"/>
        <w:gridCol w:w="1695"/>
        <w:gridCol w:w="1695"/>
        <w:gridCol w:w="1695"/>
        <w:gridCol w:w="1695"/>
        <w:gridCol w:w="1695"/>
        <w:gridCol w:w="1694"/>
      </w:tblGrid>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4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92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公开08表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部门：湖南省林木种子储备调剂中心</w:t>
            </w:r>
          </w:p>
        </w:tc>
        <w:tc>
          <w:tcPr>
            <w:tcW w:w="1680" w:type="dxa"/>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2021年度</w:t>
            </w:r>
          </w:p>
        </w:tc>
        <w:tc>
          <w:tcPr>
            <w:tcW w:w="16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6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6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6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680" w:type="dxa"/>
            <w:tcBorders>
              <w:top w:val="nil"/>
              <w:left w:val="nil"/>
              <w:bottom w:val="single" w:color="auto" w:sz="4" w:space="0"/>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本年收入</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年末结转和结余</w:t>
            </w:r>
          </w:p>
        </w:tc>
      </w:tr>
      <w:tr>
        <w:tblPrEx>
          <w:tblCellMar>
            <w:top w:w="0" w:type="dxa"/>
            <w:left w:w="108" w:type="dxa"/>
            <w:bottom w:w="0" w:type="dxa"/>
            <w:right w:w="108" w:type="dxa"/>
          </w:tblCellMar>
        </w:tblPrEx>
        <w:trPr>
          <w:trHeight w:val="312" w:hRule="atLeast"/>
        </w:trPr>
        <w:tc>
          <w:tcPr>
            <w:tcW w:w="1020" w:type="dxa"/>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920" w:type="dxa"/>
            <w:vMerge w:val="restar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680"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1680"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00" w:hRule="atLeast"/>
        </w:trPr>
        <w:tc>
          <w:tcPr>
            <w:tcW w:w="15020" w:type="dxa"/>
            <w:gridSpan w:val="10"/>
            <w:tcBorders>
              <w:top w:val="nil"/>
              <w:left w:val="nil"/>
              <w:bottom w:val="nil"/>
              <w:right w:val="nil"/>
            </w:tcBorders>
            <w:shd w:val="clear" w:color="auto" w:fill="auto"/>
            <w:noWrap/>
            <w:vAlign w:val="center"/>
          </w:tcPr>
          <w:tbl>
            <w:tblPr>
              <w:tblStyle w:val="6"/>
              <w:tblW w:w="4998" w:type="pct"/>
              <w:tblInd w:w="0" w:type="dxa"/>
              <w:shd w:val="clear" w:color="auto" w:fill="FFFFFF" w:themeFill="background1"/>
              <w:tblLayout w:type="autofit"/>
              <w:tblCellMar>
                <w:top w:w="0" w:type="dxa"/>
                <w:left w:w="108" w:type="dxa"/>
                <w:bottom w:w="0" w:type="dxa"/>
                <w:right w:w="108" w:type="dxa"/>
              </w:tblCellMar>
            </w:tblPr>
            <w:tblGrid>
              <w:gridCol w:w="14931"/>
            </w:tblGrid>
            <w:tr>
              <w:tblPrEx>
                <w:tblCellMar>
                  <w:top w:w="0" w:type="dxa"/>
                  <w:left w:w="108" w:type="dxa"/>
                  <w:bottom w:w="0" w:type="dxa"/>
                  <w:right w:w="108" w:type="dxa"/>
                </w:tblCellMar>
              </w:tblPrEx>
              <w:trPr>
                <w:trHeight w:val="300" w:hRule="atLeast"/>
              </w:trPr>
              <w:tc>
                <w:tcPr>
                  <w:tcW w:w="5000" w:type="pct"/>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注：本表反映部门本年度政府性基金预算财政拨款收入、支出及结转和结余情况</w:t>
                  </w:r>
                </w:p>
              </w:tc>
            </w:tr>
          </w:tbl>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说明：本单位没有政府性基金收入，也没有使用政府性基金安排的支出，故本表无数据</w:t>
            </w:r>
          </w:p>
          <w:p>
            <w:pPr>
              <w:widowControl/>
              <w:jc w:val="left"/>
              <w:rPr>
                <w:rFonts w:hint="default" w:ascii="Times New Roman" w:hAnsi="Times New Roman" w:eastAsia="宋体" w:cs="Times New Roman"/>
                <w:kern w:val="0"/>
                <w:sz w:val="20"/>
                <w:szCs w:val="2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p>
          <w:p>
            <w:pPr>
              <w:widowControl/>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国有资本经营预算财政拨款支出决算表</w:t>
            </w:r>
          </w:p>
          <w:tbl>
            <w:tblPr>
              <w:tblStyle w:val="6"/>
              <w:tblW w:w="14937" w:type="dxa"/>
              <w:tblInd w:w="0" w:type="dxa"/>
              <w:tblLayout w:type="autofit"/>
              <w:tblCellMar>
                <w:top w:w="0" w:type="dxa"/>
                <w:left w:w="108" w:type="dxa"/>
                <w:bottom w:w="0" w:type="dxa"/>
                <w:right w:w="108" w:type="dxa"/>
              </w:tblCellMar>
            </w:tblPr>
            <w:tblGrid>
              <w:gridCol w:w="1186"/>
              <w:gridCol w:w="1186"/>
              <w:gridCol w:w="1186"/>
              <w:gridCol w:w="3920"/>
              <w:gridCol w:w="1680"/>
              <w:gridCol w:w="392"/>
              <w:gridCol w:w="1288"/>
              <w:gridCol w:w="1122"/>
              <w:gridCol w:w="2977"/>
            </w:tblGrid>
            <w:tr>
              <w:tblPrEx>
                <w:tblCellMar>
                  <w:top w:w="0" w:type="dxa"/>
                  <w:left w:w="108" w:type="dxa"/>
                  <w:bottom w:w="0" w:type="dxa"/>
                  <w:right w:w="108" w:type="dxa"/>
                </w:tblCellMar>
              </w:tblPrEx>
              <w:trPr>
                <w:trHeight w:val="300" w:hRule="atLeast"/>
              </w:trPr>
              <w:tc>
                <w:tcPr>
                  <w:tcW w:w="118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18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186"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392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1680"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4099" w:type="dxa"/>
                  <w:gridSpan w:val="2"/>
                  <w:tcBorders>
                    <w:top w:val="nil"/>
                    <w:left w:val="nil"/>
                    <w:bottom w:val="nil"/>
                  </w:tcBorders>
                  <w:shd w:val="clear" w:color="auto" w:fill="auto"/>
                  <w:noWrap/>
                  <w:vAlign w:val="center"/>
                </w:tcPr>
                <w:p>
                  <w:pPr>
                    <w:widowControl/>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公开09表</w:t>
                  </w:r>
                </w:p>
              </w:tc>
            </w:tr>
            <w:tr>
              <w:tblPrEx>
                <w:tblCellMar>
                  <w:top w:w="0" w:type="dxa"/>
                  <w:left w:w="108" w:type="dxa"/>
                  <w:bottom w:w="0" w:type="dxa"/>
                  <w:right w:w="108" w:type="dxa"/>
                </w:tblCellMar>
              </w:tblPrEx>
              <w:trPr>
                <w:trHeight w:val="300" w:hRule="atLeast"/>
              </w:trPr>
              <w:tc>
                <w:tcPr>
                  <w:tcW w:w="7478" w:type="dxa"/>
                  <w:gridSpan w:val="4"/>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部门：湖南省林木种子储备调剂中心</w:t>
                  </w:r>
                </w:p>
              </w:tc>
              <w:tc>
                <w:tcPr>
                  <w:tcW w:w="1680" w:type="dxa"/>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r>
                    <w:rPr>
                      <w:rFonts w:hint="default" w:ascii="Times New Roman" w:hAnsi="Times New Roman" w:eastAsia="宋体" w:cs="Times New Roman"/>
                      <w:color w:val="000000"/>
                      <w:kern w:val="0"/>
                      <w:sz w:val="22"/>
                    </w:rPr>
                    <w:t>2021年度</w:t>
                  </w:r>
                </w:p>
              </w:tc>
              <w:tc>
                <w:tcPr>
                  <w:tcW w:w="1680" w:type="dxa"/>
                  <w:gridSpan w:val="2"/>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4099" w:type="dxa"/>
                  <w:gridSpan w:val="2"/>
                  <w:tcBorders>
                    <w:top w:val="nil"/>
                    <w:left w:val="nil"/>
                    <w:bottom w:val="single" w:color="auto" w:sz="4" w:space="0"/>
                  </w:tcBorders>
                  <w:shd w:val="clear" w:color="auto" w:fill="auto"/>
                  <w:noWrap/>
                  <w:vAlign w:val="center"/>
                </w:tcPr>
                <w:p>
                  <w:pPr>
                    <w:widowControl/>
                    <w:jc w:val="right"/>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color w:val="000000"/>
                      <w:kern w:val="0"/>
                      <w:sz w:val="22"/>
                      <w:lang w:eastAsia="zh-CN"/>
                    </w:rPr>
                    <w:t>单位：万元</w:t>
                  </w:r>
                </w:p>
              </w:tc>
            </w:tr>
            <w:tr>
              <w:tblPrEx>
                <w:tblCellMar>
                  <w:top w:w="0" w:type="dxa"/>
                  <w:left w:w="108" w:type="dxa"/>
                  <w:bottom w:w="0" w:type="dxa"/>
                  <w:right w:w="108" w:type="dxa"/>
                </w:tblCellMar>
              </w:tblPrEx>
              <w:trPr>
                <w:trHeight w:val="300" w:hRule="atLeast"/>
              </w:trPr>
              <w:tc>
                <w:tcPr>
                  <w:tcW w:w="74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74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r>
            <w:tr>
              <w:tblPrEx>
                <w:tblCellMar>
                  <w:top w:w="0" w:type="dxa"/>
                  <w:left w:w="108" w:type="dxa"/>
                  <w:bottom w:w="0" w:type="dxa"/>
                  <w:right w:w="108" w:type="dxa"/>
                </w:tblCellMar>
              </w:tblPrEx>
              <w:trPr>
                <w:trHeight w:val="312" w:hRule="atLeast"/>
              </w:trPr>
              <w:tc>
                <w:tcPr>
                  <w:tcW w:w="3558" w:type="dxa"/>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920" w:type="dxa"/>
                  <w:vMerge w:val="restar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2072" w:type="dxa"/>
                  <w:gridSpan w:val="2"/>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410" w:type="dxa"/>
                  <w:gridSpan w:val="2"/>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2977" w:type="dxa"/>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312" w:hRule="atLeast"/>
              </w:trPr>
              <w:tc>
                <w:tcPr>
                  <w:tcW w:w="355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072" w:type="dxa"/>
                  <w:gridSpan w:val="2"/>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10" w:type="dxa"/>
                  <w:gridSpan w:val="2"/>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97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355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072" w:type="dxa"/>
                  <w:gridSpan w:val="2"/>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410" w:type="dxa"/>
                  <w:gridSpan w:val="2"/>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c>
                <w:tcPr>
                  <w:tcW w:w="297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747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00" w:hRule="atLeast"/>
              </w:trPr>
              <w:tc>
                <w:tcPr>
                  <w:tcW w:w="747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r>
            <w:tr>
              <w:tblPrEx>
                <w:tblCellMar>
                  <w:top w:w="0" w:type="dxa"/>
                  <w:left w:w="108" w:type="dxa"/>
                  <w:bottom w:w="0" w:type="dxa"/>
                  <w:right w:w="108" w:type="dxa"/>
                </w:tblCellMar>
              </w:tblPrEx>
              <w:trPr>
                <w:trHeight w:val="300" w:hRule="atLeast"/>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4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00" w:hRule="atLeast"/>
              </w:trPr>
              <w:tc>
                <w:tcPr>
                  <w:tcW w:w="14937" w:type="dxa"/>
                  <w:gridSpan w:val="9"/>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注：本表反映部门本年度国有资本经营预算财政拨款支出情况。</w:t>
                  </w:r>
                </w:p>
              </w:tc>
            </w:tr>
          </w:tbl>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说明：本单位没有国有资本经营预算财政拨款收入，也没有使用国有资本经营预算财政拨款安排的支出，故本表无数据。</w:t>
            </w:r>
          </w:p>
          <w:p>
            <w:pPr>
              <w:widowControl/>
              <w:rPr>
                <w:rFonts w:hint="default" w:ascii="Times New Roman" w:hAnsi="Times New Roman" w:eastAsia="黑体" w:cs="Times New Roman"/>
                <w:color w:val="000000"/>
                <w:kern w:val="0"/>
                <w:sz w:val="30"/>
                <w:szCs w:val="30"/>
              </w:rPr>
            </w:pPr>
          </w:p>
          <w:p>
            <w:pPr>
              <w:widowControl/>
              <w:jc w:val="left"/>
              <w:rPr>
                <w:rFonts w:hint="default" w:ascii="Times New Roman" w:hAnsi="Times New Roman" w:eastAsia="宋体" w:cs="Times New Roman"/>
                <w:kern w:val="0"/>
                <w:sz w:val="20"/>
                <w:szCs w:val="20"/>
              </w:rPr>
            </w:pPr>
          </w:p>
        </w:tc>
      </w:tr>
    </w:tbl>
    <w:p>
      <w:pPr>
        <w:pStyle w:val="11"/>
        <w:rPr>
          <w:rFonts w:hint="default"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p>
    <w:p>
      <w:pPr>
        <w:pStyle w:val="11"/>
        <w:rPr>
          <w:rFonts w:hint="default" w:ascii="Times New Roman" w:hAnsi="Times New Roman" w:cs="Times New Roman"/>
          <w:sz w:val="72"/>
          <w:szCs w:val="72"/>
        </w:rPr>
      </w:pPr>
    </w:p>
    <w:p>
      <w:pPr>
        <w:pStyle w:val="11"/>
        <w:rPr>
          <w:rFonts w:hint="default" w:ascii="Times New Roman" w:hAnsi="Times New Roman" w:cs="Times New Roman"/>
          <w:sz w:val="72"/>
          <w:szCs w:val="72"/>
        </w:rPr>
      </w:pPr>
    </w:p>
    <w:p>
      <w:pPr>
        <w:pStyle w:val="11"/>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r>
        <w:rPr>
          <w:rFonts w:hint="default" w:ascii="Times New Roman" w:hAnsi="Times New Roman" w:cs="Times New Roman"/>
          <w:sz w:val="72"/>
          <w:szCs w:val="72"/>
        </w:rPr>
        <w:t>第三部分</w:t>
      </w:r>
    </w:p>
    <w:p>
      <w:pPr>
        <w:pStyle w:val="11"/>
        <w:jc w:val="center"/>
        <w:rPr>
          <w:rFonts w:hint="default" w:ascii="Times New Roman" w:hAnsi="Times New Roman" w:cs="Times New Roman"/>
          <w:sz w:val="70"/>
          <w:szCs w:val="70"/>
        </w:rPr>
      </w:pPr>
    </w:p>
    <w:p>
      <w:pPr>
        <w:pStyle w:val="11"/>
        <w:jc w:val="center"/>
        <w:rPr>
          <w:rFonts w:hint="default" w:ascii="Times New Roman" w:hAnsi="Times New Roman" w:cs="Times New Roman"/>
          <w:sz w:val="70"/>
          <w:szCs w:val="70"/>
        </w:rPr>
      </w:pPr>
      <w:r>
        <w:rPr>
          <w:rFonts w:hint="default" w:ascii="Times New Roman" w:hAnsi="Times New Roman" w:cs="Times New Roman"/>
          <w:sz w:val="70"/>
          <w:szCs w:val="70"/>
        </w:rPr>
        <w:t>2021年度部门决算情况说明</w:t>
      </w:r>
    </w:p>
    <w:p>
      <w:pPr>
        <w:widowControl/>
        <w:jc w:val="left"/>
        <w:rPr>
          <w:rFonts w:hint="default" w:ascii="Times New Roman" w:hAnsi="Times New Roman" w:eastAsia="黑体" w:cs="Times New Roman"/>
          <w:color w:val="000000"/>
          <w:kern w:val="0"/>
          <w:sz w:val="70"/>
          <w:szCs w:val="70"/>
        </w:rPr>
      </w:pPr>
      <w:r>
        <w:rPr>
          <w:rFonts w:hint="default" w:ascii="Times New Roman" w:hAnsi="Times New Roman" w:cs="Times New Roman"/>
          <w:sz w:val="70"/>
          <w:szCs w:val="70"/>
        </w:rPr>
        <w:br w:type="page"/>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一、收入支出决算总体情况说明</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收、支总计4507.75万元。与上年相比，增加4074.41万元，增长940%，主要是因为事业单位机构改革，新增原非预算单位湖南省林业种苗中心所属国家林木种质资源设施保存库湖南分库项目资金3866万元和森林火灾高风险区综合治理项目资金251万元。</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二、收入决算情况说明</w:t>
      </w:r>
    </w:p>
    <w:p>
      <w:pPr>
        <w:pStyle w:val="11"/>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2021年度收入合计4487.86万元，其中：财政拨款收入4478.03万元，占99.78%；上级补助收入0万元，占0%；事业收入0万元，占0%；经营收入0万元，占0%；附属单位上缴收入0万元，占0%；其他收入9.83万元，占0.22%。</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三、支出决算情况说明</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2021年度支出合计504.65万元，其中：基本支出315.63万元，占62.54%；项目支出189.02万元，占37.46%</w:t>
      </w:r>
      <w:r>
        <w:rPr>
          <w:rFonts w:hint="default" w:ascii="Times New Roman" w:hAnsi="Times New Roman" w:eastAsia="仿宋_GB2312" w:cs="Times New Roman"/>
          <w:sz w:val="32"/>
          <w:szCs w:val="32"/>
        </w:rPr>
        <w:t>；</w:t>
      </w:r>
      <w:r>
        <w:rPr>
          <w:rFonts w:hint="default" w:ascii="Times New Roman" w:hAnsi="Times New Roman" w:cs="Times New Roman" w:eastAsiaTheme="minorEastAsia"/>
          <w:sz w:val="32"/>
          <w:szCs w:val="32"/>
        </w:rPr>
        <w:t>上缴上级支出0万元，占0%；经营支出0万元，占0%；对附属单位补助支出0万元，占0%。</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四、财政拨款收入支出决算总体情况说明</w:t>
      </w:r>
    </w:p>
    <w:p>
      <w:pPr>
        <w:pStyle w:val="11"/>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2021年度财政拨款收、支总计4478.03万元，与上年相比，增加4103.64万元,增长1096%，主要是因为事业单位机构改革，新增原非预算单位湖南省林业种苗中心所属国家林木种质资源设施保存库湖南分库项目资金3866万元和森林火灾高风险区综合治理项目资金251万元。</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五、一般公共预算财政拨款支出决算情况说明</w:t>
      </w:r>
    </w:p>
    <w:p>
      <w:pPr>
        <w:pStyle w:val="11"/>
        <w:ind w:firstLine="642" w:firstLineChars="20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（一）财政拨款支出决算总体情况</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财政拨款支出474.93万元，占本年支出合计的94.11%，与上年相比，财政拨款支出增加101.62万元，增长27.22%，主要是因为事业单位机构改革，新增原非预算单位湖南省林业种苗中心所属国家林木种质资源设施保存库湖南分库项目支出。</w:t>
      </w:r>
    </w:p>
    <w:p>
      <w:pPr>
        <w:pStyle w:val="11"/>
        <w:ind w:firstLine="481" w:firstLineChars="15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（二）财政拨款支出决算结构情况</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财政拨款支出474.93万元，主要用于以下方面：社会保障和就业（类）支出47.72万元，占10.06%；农林水（类）支出207.28万元，占43.64%;卫生健康支（类）出21.53万元，占4.53%；住房保障（类）支出23.29万元，占4.9%；灾害防治及应急管理（类）支出175.11万元，占36.87%。</w:t>
      </w:r>
    </w:p>
    <w:p>
      <w:pPr>
        <w:pStyle w:val="11"/>
        <w:ind w:firstLine="803" w:firstLineChars="25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（三）财政拨款支出决算具体情况</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2021年度财政拨款支出年初预算数为361.03万元，支出决算数为474.93万元，完成年初预算的131.33%，其中：</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1、社会保障和就业支出（类）行政事业单位养老支出（款）事业单位离退休费（项）。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年初预算为60万元，支出决算为25.78万元，完成年初预算的42.97%，决算数小于年初预算数的主要原因是：</w:t>
      </w:r>
      <w:r>
        <w:rPr>
          <w:rFonts w:hint="eastAsia" w:ascii="Times New Roman" w:hAnsi="Times New Roman" w:cs="Times New Roman" w:eastAsiaTheme="minorEastAsia"/>
          <w:sz w:val="32"/>
          <w:szCs w:val="32"/>
          <w:lang w:eastAsia="zh-CN"/>
        </w:rPr>
        <w:t>事业单位改革后</w:t>
      </w:r>
      <w:r>
        <w:rPr>
          <w:rFonts w:hint="default" w:ascii="Times New Roman" w:hAnsi="Times New Roman" w:cs="Times New Roman" w:eastAsiaTheme="minorEastAsia"/>
          <w:sz w:val="32"/>
          <w:szCs w:val="32"/>
        </w:rPr>
        <w:t>离退休</w:t>
      </w:r>
      <w:r>
        <w:rPr>
          <w:rFonts w:hint="eastAsia" w:ascii="Times New Roman" w:hAnsi="Times New Roman" w:cs="Times New Roman" w:eastAsiaTheme="minorEastAsia"/>
          <w:sz w:val="32"/>
          <w:szCs w:val="32"/>
          <w:lang w:eastAsia="zh-CN"/>
        </w:rPr>
        <w:t>人员划转，</w:t>
      </w:r>
      <w:r>
        <w:rPr>
          <w:rFonts w:hint="default" w:ascii="Times New Roman" w:hAnsi="Times New Roman" w:cs="Times New Roman" w:eastAsiaTheme="minorEastAsia"/>
          <w:sz w:val="32"/>
          <w:szCs w:val="32"/>
        </w:rPr>
        <w:t>支出减少。</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2、社会保障和就业支出（类）行政事业单位养老支出（款）机关事业单位基本养老保险缴费支出（项）。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年初预算为22万元，支出决算为21.94万元，完成年初预算的99.73%，</w:t>
      </w:r>
      <w:r>
        <w:rPr>
          <w:rFonts w:hint="eastAsia" w:ascii="Times New Roman" w:hAnsi="Times New Roman" w:cs="Times New Roman" w:eastAsiaTheme="minorEastAsia"/>
          <w:sz w:val="32"/>
          <w:szCs w:val="32"/>
          <w:lang w:eastAsia="zh-CN"/>
        </w:rPr>
        <w:t>基本完成年初预算</w:t>
      </w:r>
      <w:r>
        <w:rPr>
          <w:rFonts w:hint="default" w:ascii="Times New Roman" w:hAnsi="Times New Roman" w:cs="Times New Roman" w:eastAsiaTheme="minorEastAsia"/>
          <w:sz w:val="32"/>
          <w:szCs w:val="32"/>
        </w:rPr>
        <w:t>。</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3、卫生健康支出（类）行政事业单位医疗（款）事业单位医疗（项）。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年初预算为23万元，支出决算为21.53万元，完成年初预算的93.61%，</w:t>
      </w:r>
      <w:r>
        <w:rPr>
          <w:rFonts w:hint="eastAsia" w:ascii="Times New Roman" w:hAnsi="Times New Roman" w:cs="Times New Roman" w:eastAsiaTheme="minorEastAsia"/>
          <w:sz w:val="32"/>
          <w:szCs w:val="32"/>
          <w:lang w:eastAsia="zh-CN"/>
        </w:rPr>
        <w:t>未完成金额较小，属基本完成年初预算</w:t>
      </w:r>
      <w:r>
        <w:rPr>
          <w:rFonts w:hint="default" w:ascii="Times New Roman" w:hAnsi="Times New Roman" w:cs="Times New Roman" w:eastAsiaTheme="minorEastAsia"/>
          <w:sz w:val="32"/>
          <w:szCs w:val="32"/>
        </w:rPr>
        <w:t>。</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4、农林水支出（类）林业和草原（款）事业机构（项）。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年初预算为216.03万元，支出决算为</w:t>
      </w:r>
      <w:r>
        <w:rPr>
          <w:rFonts w:hint="eastAsia" w:ascii="Times New Roman" w:hAnsi="Times New Roman" w:cs="Times New Roman" w:eastAsiaTheme="minorEastAsia"/>
          <w:sz w:val="32"/>
          <w:szCs w:val="32"/>
          <w:lang w:val="en-US" w:eastAsia="zh-CN"/>
        </w:rPr>
        <w:t>193.37</w:t>
      </w:r>
      <w:r>
        <w:rPr>
          <w:rFonts w:hint="default" w:ascii="Times New Roman" w:hAnsi="Times New Roman" w:cs="Times New Roman" w:eastAsiaTheme="minorEastAsia"/>
          <w:sz w:val="32"/>
          <w:szCs w:val="32"/>
        </w:rPr>
        <w:t>万元，完成年初预算的</w:t>
      </w:r>
      <w:r>
        <w:rPr>
          <w:rFonts w:hint="eastAsia" w:ascii="Times New Roman" w:hAnsi="Times New Roman" w:cs="Times New Roman" w:eastAsiaTheme="minorEastAsia"/>
          <w:sz w:val="32"/>
          <w:szCs w:val="32"/>
          <w:lang w:val="en-US" w:eastAsia="zh-CN"/>
        </w:rPr>
        <w:t>89.51</w:t>
      </w:r>
      <w:r>
        <w:rPr>
          <w:rFonts w:hint="default" w:ascii="Times New Roman" w:hAnsi="Times New Roman" w:cs="Times New Roman" w:eastAsiaTheme="minorEastAsia"/>
          <w:sz w:val="32"/>
          <w:szCs w:val="32"/>
        </w:rPr>
        <w:t>%，决算数小于年初预算数的主要原因是：</w:t>
      </w:r>
      <w:r>
        <w:rPr>
          <w:rFonts w:hint="eastAsia" w:ascii="Times New Roman" w:hAnsi="Times New Roman" w:cs="Times New Roman" w:eastAsiaTheme="minorEastAsia"/>
          <w:sz w:val="32"/>
          <w:szCs w:val="32"/>
          <w:lang w:eastAsia="zh-CN"/>
        </w:rPr>
        <w:t>事业单位改革后因业务变更，相关支出减少</w:t>
      </w:r>
      <w:r>
        <w:rPr>
          <w:rFonts w:hint="default" w:ascii="Times New Roman" w:hAnsi="Times New Roman" w:cs="Times New Roman" w:eastAsiaTheme="minorEastAsia"/>
          <w:sz w:val="32"/>
          <w:szCs w:val="32"/>
        </w:rPr>
        <w:t>。</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5、农林水支出（类）林业和草原（款）森林资源培育（项）。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年初预算为15万元，支出决算为13.91万元，完成年初预算的92.73%，决算数小于年初预算数的主要原因是：</w:t>
      </w:r>
      <w:r>
        <w:rPr>
          <w:rFonts w:hint="eastAsia" w:ascii="Times New Roman" w:hAnsi="Times New Roman" w:cs="Times New Roman" w:eastAsiaTheme="minorEastAsia"/>
          <w:sz w:val="32"/>
          <w:szCs w:val="32"/>
          <w:lang w:eastAsia="zh-CN"/>
        </w:rPr>
        <w:t>事业单位改革后因业务变更，相关支出减少</w:t>
      </w:r>
      <w:r>
        <w:rPr>
          <w:rFonts w:hint="default" w:ascii="Times New Roman" w:hAnsi="Times New Roman" w:cs="Times New Roman" w:eastAsiaTheme="minorEastAsia"/>
          <w:sz w:val="32"/>
          <w:szCs w:val="32"/>
        </w:rPr>
        <w:t>。</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6、住房保障支出（类）住房改革支出（款）住房公积金（项）。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年初预算为25万元，支出决算为23.29万元，完成年初预算的93.16%，</w:t>
      </w:r>
      <w:r>
        <w:rPr>
          <w:rFonts w:hint="eastAsia" w:ascii="Times New Roman" w:hAnsi="Times New Roman" w:cs="Times New Roman" w:eastAsiaTheme="minorEastAsia"/>
          <w:sz w:val="32"/>
          <w:szCs w:val="32"/>
          <w:lang w:eastAsia="zh-CN"/>
        </w:rPr>
        <w:t>未完成金额较小，属基本完成年初预算</w:t>
      </w:r>
      <w:r>
        <w:rPr>
          <w:rFonts w:hint="default" w:ascii="Times New Roman" w:hAnsi="Times New Roman" w:cs="Times New Roman" w:eastAsiaTheme="minorEastAsia"/>
          <w:sz w:val="32"/>
          <w:szCs w:val="32"/>
        </w:rPr>
        <w:t>。</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7、灾害防治及应急管理支出（类）其他灾害防治及应急管理支出（款）其他灾害防治及应急管理支出（项）。</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年初预算为0万元，支出决算为175.11万元，决算数大于年初预算数的主要原因是：因为事业单位机构改革，新增原非预算单位湖南省林业种苗中心所属国家林木种质资源设施保存库湖南分库项目支出。</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六、一般公共预算财政拨款基本支出决算情况说明</w:t>
      </w:r>
    </w:p>
    <w:p>
      <w:pPr>
        <w:ind w:firstLine="640" w:firstLineChars="200"/>
        <w:rPr>
          <w:rFonts w:hint="default" w:ascii="Times New Roman" w:hAnsi="Times New Roman" w:cs="Times New Roman"/>
          <w:color w:val="000000"/>
          <w:kern w:val="0"/>
          <w:sz w:val="32"/>
          <w:szCs w:val="32"/>
        </w:rPr>
      </w:pPr>
      <w:r>
        <w:rPr>
          <w:rFonts w:hint="default" w:ascii="Times New Roman" w:hAnsi="Times New Roman" w:cs="Times New Roman"/>
          <w:sz w:val="32"/>
          <w:szCs w:val="32"/>
        </w:rPr>
        <w:t>2021年度财政拨款基本支出285.91万元，其中：人员经费267.59万元，占基本支出的93.59%,主要包括基本工资、津贴补贴、奖金、绩效工资、机关事业单位基本养老保险缴费、职工基本医疗保险缴费、其他社会保障缴费、住房公积金、离休费、医疗费补助、奖励金、其他对个人和家庭的补助；公用经费18.32万元，占基本支出的6.41%，主要包括办公费、</w:t>
      </w:r>
      <w:r>
        <w:rPr>
          <w:rFonts w:hint="default" w:ascii="Times New Roman" w:hAnsi="Times New Roman" w:cs="Times New Roman"/>
          <w:color w:val="000000"/>
          <w:kern w:val="0"/>
          <w:sz w:val="32"/>
          <w:szCs w:val="32"/>
        </w:rPr>
        <w:t>维修（护）费</w:t>
      </w:r>
      <w:r>
        <w:rPr>
          <w:rFonts w:hint="default" w:ascii="Times New Roman" w:hAnsi="Times New Roman" w:cs="Times New Roman"/>
          <w:sz w:val="32"/>
          <w:szCs w:val="32"/>
        </w:rPr>
        <w:t>、劳务费、委托业务费、工会经费、福利费、公务用车运行维护费、其他交通费用。</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七、一般公共预算财政拨款“三公”经费支出决算情况说明</w:t>
      </w:r>
    </w:p>
    <w:p>
      <w:pPr>
        <w:pStyle w:val="11"/>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（一）“三公”经费财政拨款支出决算总体情况说明</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2021年度“三公”经费财政拨款支出预算为2.7万元，支出决算为2.42万元，完成预算的89.63%，其中：</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因公出国（境）费支出预算为0万元，支出决算为0万元。上年也未编制因公出国（境）费预算，未发生支出。</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公务接待费支出预算为0.2万元，支出决算为0万元，完成预算的0%，决算数小于预算数的主要原因是厉行节约，减少了公务接待，上年也未发生公务接待费支出，与上年持平。</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公务用车购置费支出预算为0万元，支出决算为0万元，上年也未编制公务用车购置费预算，未发生支出</w:t>
      </w:r>
      <w:r>
        <w:rPr>
          <w:rFonts w:hint="default" w:ascii="Times New Roman" w:hAnsi="Times New Roman" w:eastAsia="仿宋_GB2312" w:cs="Times New Roman"/>
          <w:sz w:val="32"/>
          <w:szCs w:val="32"/>
        </w:rPr>
        <w:t>。</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务用车运行维护费支出预算为2.5万元，支出决算为2.42万元，完成预算的96.8%，决算数小于预算数的主要原因是厉行节约，减少了公务用车，与上年相比增加0.49万元，增长25.39%，增长的主要原因是事业单位机构改革，该车由湖南省林业种苗繁育示范中心使用较多，路程较远，导致费用增加。</w:t>
      </w:r>
    </w:p>
    <w:p>
      <w:pPr>
        <w:pStyle w:val="11"/>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（二）“三公”经费财政拨款支出决算具体情况说明</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2021年度“三公”经费财政拨款支出决算中，公务接待费支出决算0万元，占0%,因公出国（境）费支出决算0万元，占0%,公务用车购置费及运行维护费支出决算2.42万元，占100%。其中：</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1、因公出国（境）费支出决算为0万元，全年安排因公出国（境）团组0个，累计0人次,未发生开支。</w:t>
      </w:r>
    </w:p>
    <w:p>
      <w:pPr>
        <w:pStyle w:val="11"/>
        <w:ind w:firstLine="800" w:firstLineChars="25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2、公务接待费支出决算为0万元，全年共接待来访团组0个、来宾0人次，未发生公务接待支出。</w:t>
      </w:r>
    </w:p>
    <w:p>
      <w:pPr>
        <w:ind w:firstLine="800" w:firstLineChars="250"/>
        <w:rPr>
          <w:rFonts w:hint="default" w:ascii="Times New Roman" w:hAnsi="Times New Roman" w:cs="Times New Roman"/>
          <w:color w:val="000000"/>
          <w:kern w:val="0"/>
          <w:sz w:val="32"/>
          <w:szCs w:val="32"/>
        </w:rPr>
      </w:pPr>
      <w:r>
        <w:rPr>
          <w:rFonts w:hint="default" w:ascii="Times New Roman" w:hAnsi="Times New Roman" w:cs="Times New Roman"/>
          <w:sz w:val="32"/>
          <w:szCs w:val="32"/>
        </w:rPr>
        <w:t>3、公务用车购置费及运行维护费支出决算为2.42万元，其中：公务用车购置费0万元，本单位更新</w:t>
      </w:r>
      <w:r>
        <w:rPr>
          <w:rFonts w:hint="eastAsia" w:ascii="Times New Roman" w:hAnsi="Times New Roman" w:cs="Times New Roman"/>
          <w:sz w:val="32"/>
          <w:szCs w:val="32"/>
          <w:lang w:eastAsia="zh-CN"/>
        </w:rPr>
        <w:t>（购置</w:t>
      </w:r>
      <w:bookmarkStart w:id="2" w:name="_GoBack"/>
      <w:bookmarkEnd w:id="2"/>
      <w:r>
        <w:rPr>
          <w:rFonts w:hint="eastAsia" w:ascii="Times New Roman" w:hAnsi="Times New Roman" w:cs="Times New Roman"/>
          <w:sz w:val="32"/>
          <w:szCs w:val="32"/>
          <w:lang w:eastAsia="zh-CN"/>
        </w:rPr>
        <w:t>）</w:t>
      </w:r>
      <w:r>
        <w:rPr>
          <w:rFonts w:hint="default" w:ascii="Times New Roman" w:hAnsi="Times New Roman" w:cs="Times New Roman"/>
          <w:sz w:val="32"/>
          <w:szCs w:val="32"/>
        </w:rPr>
        <w:t>公务用车0辆。公务用车运行维护费2.42万元，主要是用于种子储备、调拨等所需车辆燃料费、维修费、过桥过路费、保险费等支出，截止2021年12月31日，我单位开支财政拨款的公务用车保有量为1辆。</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八、政府性基金预算收入支出决算情况</w:t>
      </w:r>
    </w:p>
    <w:p>
      <w:pPr>
        <w:pStyle w:val="11"/>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color w:val="auto"/>
          <w:kern w:val="2"/>
          <w:sz w:val="32"/>
          <w:szCs w:val="32"/>
        </w:rPr>
        <w:t>本单位无政府性基金收支。</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九、机关运行经费支出说明</w:t>
      </w:r>
    </w:p>
    <w:p>
      <w:pPr>
        <w:pStyle w:val="11"/>
        <w:ind w:firstLine="640" w:firstLineChars="200"/>
        <w:jc w:val="both"/>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本单位2021年度机关运行经费支出0万元，年初未编制机关运行经费预算。</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十、一般性支出情况说明</w:t>
      </w:r>
    </w:p>
    <w:p>
      <w:pPr>
        <w:pStyle w:val="11"/>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2021年本单位开支会议费0万元，未召开会议，人数0人；开支培训费0万元，未开展培训，人数0人；未举办节庆、晚会、论坛、赛事活动，开支0万元。</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十一、政府采购支出说明</w:t>
      </w:r>
    </w:p>
    <w:p>
      <w:pPr>
        <w:pStyle w:val="11"/>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本单位2021年度政府釆购支出总额0万元，其中：政府釆购货物支出0万元、政府采购工程支出0万元、政府釆购服务支出0万元。授予中小企业合同金额0万元。</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十二、国有资产占用情况说明</w:t>
      </w:r>
    </w:p>
    <w:p>
      <w:pPr>
        <w:ind w:firstLine="640" w:firstLineChars="200"/>
        <w:rPr>
          <w:rFonts w:hint="default" w:ascii="Times New Roman" w:hAnsi="Times New Roman" w:cs="Times New Roman"/>
          <w:sz w:val="32"/>
          <w:szCs w:val="32"/>
        </w:rPr>
      </w:pPr>
      <w:r>
        <w:rPr>
          <w:rFonts w:hint="default" w:ascii="Times New Roman" w:hAnsi="Times New Roman" w:cs="Times New Roman"/>
          <w:color w:val="000000"/>
          <w:kern w:val="0"/>
          <w:sz w:val="32"/>
          <w:szCs w:val="32"/>
        </w:rPr>
        <w:t>截至2021年12月31日,本单位共有车辆1辆，其中，主要领导干部用车0辆，机要通信用车0辆、应急保障用车0辆、执法执勤用车0辆、离退休干部服务用车0辆、特种专业技术用车0辆、其他用车1辆，</w:t>
      </w:r>
      <w:r>
        <w:rPr>
          <w:rFonts w:hint="default" w:ascii="Times New Roman" w:hAnsi="Times New Roman" w:cs="Times New Roman"/>
          <w:sz w:val="32"/>
          <w:szCs w:val="32"/>
        </w:rPr>
        <w:t>其他用车主要是业务用车</w:t>
      </w:r>
      <w:r>
        <w:rPr>
          <w:rFonts w:hint="default" w:ascii="Times New Roman" w:hAnsi="Times New Roman" w:cs="Times New Roman"/>
          <w:color w:val="000000"/>
          <w:kern w:val="0"/>
          <w:sz w:val="32"/>
          <w:szCs w:val="32"/>
        </w:rPr>
        <w:t>；单位价值50万元以上通用设备0台（套）；单位价值100万元以上专用设备0台（套）。</w:t>
      </w:r>
    </w:p>
    <w:p>
      <w:pPr>
        <w:pStyle w:val="11"/>
        <w:rPr>
          <w:rFonts w:hint="default" w:ascii="Times New Roman" w:hAnsi="Times New Roman" w:cs="Times New Roman"/>
          <w:b/>
          <w:sz w:val="32"/>
          <w:szCs w:val="32"/>
        </w:rPr>
      </w:pPr>
      <w:r>
        <w:rPr>
          <w:rFonts w:hint="default" w:ascii="Times New Roman" w:hAnsi="Times New Roman" w:cs="Times New Roman"/>
          <w:b/>
          <w:sz w:val="32"/>
          <w:szCs w:val="32"/>
        </w:rPr>
        <w:t>十三、2021年度预算绩效情况说明</w:t>
      </w:r>
    </w:p>
    <w:p>
      <w:pPr>
        <w:autoSpaceDE w:val="0"/>
        <w:autoSpaceDN w:val="0"/>
        <w:adjustRightInd w:val="0"/>
        <w:ind w:firstLine="640" w:firstLineChars="20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见附件。</w:t>
      </w: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r>
        <w:rPr>
          <w:rFonts w:hint="default" w:ascii="Times New Roman" w:hAnsi="Times New Roman" w:cs="Times New Roman"/>
          <w:sz w:val="72"/>
          <w:szCs w:val="72"/>
        </w:rPr>
        <w:t>第四部分</w:t>
      </w:r>
    </w:p>
    <w:p>
      <w:pPr>
        <w:jc w:val="center"/>
        <w:rPr>
          <w:rFonts w:hint="default" w:ascii="Times New Roman" w:hAnsi="Times New Roman" w:eastAsia="黑体" w:cs="Times New Roman"/>
          <w:color w:val="000000"/>
          <w:kern w:val="0"/>
          <w:sz w:val="70"/>
          <w:szCs w:val="70"/>
        </w:rPr>
      </w:pPr>
    </w:p>
    <w:p>
      <w:pPr>
        <w:jc w:val="center"/>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t>名词解释</w:t>
      </w:r>
    </w:p>
    <w:p>
      <w:pPr>
        <w:widowControl/>
        <w:jc w:val="left"/>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br w:type="page"/>
      </w:r>
    </w:p>
    <w:p>
      <w:pPr>
        <w:spacing w:line="360" w:lineRule="auto"/>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w:t>
      </w:r>
      <w:r>
        <w:rPr>
          <w:rFonts w:hint="default" w:ascii="Times New Roman" w:hAnsi="Times New Roman" w:eastAsia="仿宋_GB2312" w:cs="Times New Roman"/>
          <w:b/>
          <w:sz w:val="32"/>
          <w:szCs w:val="32"/>
        </w:rPr>
        <w:t>财政</w:t>
      </w:r>
      <w:r>
        <w:rPr>
          <w:rFonts w:hint="default" w:ascii="Times New Roman" w:hAnsi="Times New Roman" w:eastAsia="仿宋_GB2312" w:cs="Times New Roman"/>
          <w:b/>
          <w:color w:val="000000"/>
          <w:sz w:val="32"/>
          <w:szCs w:val="32"/>
        </w:rPr>
        <w:t>拨款收入：</w:t>
      </w:r>
      <w:r>
        <w:rPr>
          <w:rFonts w:hint="default" w:ascii="Times New Roman" w:hAnsi="Times New Roman" w:eastAsia="仿宋_GB2312" w:cs="Times New Roman"/>
          <w:color w:val="000000"/>
          <w:sz w:val="32"/>
          <w:szCs w:val="32"/>
        </w:rPr>
        <w:t>是指级财政部门当年拨付的公共预算财政拨款和政府性基金预算财政拨款。  </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b/>
          <w:color w:val="000000"/>
          <w:sz w:val="32"/>
          <w:szCs w:val="32"/>
          <w:lang w:eastAsia="zh-CN"/>
        </w:rPr>
        <w:t>二</w:t>
      </w:r>
      <w:r>
        <w:rPr>
          <w:rFonts w:hint="default" w:ascii="Times New Roman" w:hAnsi="Times New Roman" w:eastAsia="仿宋_GB2312" w:cs="Times New Roman"/>
          <w:b/>
          <w:color w:val="000000"/>
          <w:sz w:val="32"/>
          <w:szCs w:val="32"/>
        </w:rPr>
        <w:t>、基本支出：</w:t>
      </w:r>
      <w:r>
        <w:rPr>
          <w:rFonts w:hint="default" w:ascii="Times New Roman" w:hAnsi="Times New Roman" w:eastAsia="仿宋_GB2312" w:cs="Times New Roman"/>
          <w:color w:val="000000"/>
          <w:sz w:val="32"/>
          <w:szCs w:val="32"/>
        </w:rPr>
        <w:t>是指为保障机构正常运转、完成日常工作任务而发生的人员支出和公用支出。  </w:t>
      </w:r>
    </w:p>
    <w:p>
      <w:pPr>
        <w:spacing w:line="360" w:lineRule="auto"/>
        <w:ind w:firstLine="64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lang w:eastAsia="zh-CN"/>
        </w:rPr>
        <w:t>三</w:t>
      </w:r>
      <w:r>
        <w:rPr>
          <w:rFonts w:hint="default" w:ascii="Times New Roman" w:hAnsi="Times New Roman" w:eastAsia="仿宋_GB2312" w:cs="Times New Roman"/>
          <w:b/>
          <w:color w:val="000000"/>
          <w:sz w:val="32"/>
          <w:szCs w:val="32"/>
        </w:rPr>
        <w:t>、项目支出：</w:t>
      </w:r>
      <w:r>
        <w:rPr>
          <w:rFonts w:hint="default" w:ascii="Times New Roman" w:hAnsi="Times New Roman" w:eastAsia="仿宋_GB2312" w:cs="Times New Roman"/>
          <w:color w:val="000000"/>
          <w:sz w:val="32"/>
          <w:szCs w:val="32"/>
        </w:rPr>
        <w:t>是指在基本支出之外为完成特定的行政工作任务或事业发展目标所发生的支出。    </w:t>
      </w:r>
    </w:p>
    <w:p>
      <w:pPr>
        <w:autoSpaceDE w:val="0"/>
        <w:spacing w:line="360" w:lineRule="auto"/>
        <w:ind w:firstLine="642"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、“三公”经费：</w:t>
      </w:r>
      <w:r>
        <w:rPr>
          <w:rFonts w:hint="default" w:ascii="Times New Roman" w:hAnsi="Times New Roman" w:eastAsia="仿宋_GB2312" w:cs="Times New Roman"/>
          <w:sz w:val="32"/>
          <w:szCs w:val="32"/>
        </w:rPr>
        <w:t>是指部门用财政拨款安排的因公出国（境）费、公务用车购置及运行维护费和公务接待费。</w:t>
      </w:r>
    </w:p>
    <w:p>
      <w:pPr>
        <w:autoSpaceDE w:val="0"/>
        <w:spacing w:line="360" w:lineRule="auto"/>
        <w:ind w:firstLine="660"/>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lang w:eastAsia="zh-CN"/>
        </w:rPr>
        <w:t>、林业和草原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autoSpaceDE w:val="0"/>
        <w:spacing w:line="360" w:lineRule="auto"/>
        <w:ind w:firstLine="660"/>
        <w:rPr>
          <w:rFonts w:hint="default" w:ascii="Times New Roman" w:hAnsi="Times New Roman" w:eastAsia="仿宋_GB2312" w:cs="Times New Roman"/>
          <w:sz w:val="32"/>
          <w:szCs w:val="3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p>
    <w:p>
      <w:pPr>
        <w:pStyle w:val="11"/>
        <w:jc w:val="center"/>
        <w:rPr>
          <w:rFonts w:hint="default" w:ascii="Times New Roman" w:hAnsi="Times New Roman" w:cs="Times New Roman"/>
          <w:sz w:val="72"/>
          <w:szCs w:val="72"/>
        </w:rPr>
      </w:pPr>
      <w:r>
        <w:rPr>
          <w:rFonts w:hint="default" w:ascii="Times New Roman" w:hAnsi="Times New Roman" w:cs="Times New Roman"/>
          <w:sz w:val="72"/>
          <w:szCs w:val="72"/>
        </w:rPr>
        <w:t>第五部分</w:t>
      </w:r>
    </w:p>
    <w:p>
      <w:pPr>
        <w:jc w:val="center"/>
        <w:rPr>
          <w:rFonts w:hint="default" w:ascii="Times New Roman" w:hAnsi="Times New Roman" w:eastAsia="黑体" w:cs="Times New Roman"/>
          <w:color w:val="000000"/>
          <w:kern w:val="0"/>
          <w:sz w:val="70"/>
          <w:szCs w:val="70"/>
        </w:rPr>
      </w:pPr>
    </w:p>
    <w:p>
      <w:pPr>
        <w:jc w:val="center"/>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t>附件</w:t>
      </w:r>
    </w:p>
    <w:p>
      <w:pPr>
        <w:widowControl/>
        <w:jc w:val="left"/>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br w:type="page"/>
      </w:r>
    </w:p>
    <w:p>
      <w:pPr>
        <w:jc w:val="center"/>
        <w:rPr>
          <w:rFonts w:hint="default" w:ascii="Times New Roman" w:hAnsi="Times New Roman" w:eastAsia="黑体" w:cs="Times New Roman"/>
          <w:color w:val="000000"/>
          <w:kern w:val="0"/>
          <w:sz w:val="70"/>
          <w:szCs w:val="70"/>
        </w:rPr>
      </w:pPr>
    </w:p>
    <w:p>
      <w:pPr>
        <w:ind w:firstLine="642" w:firstLineChars="200"/>
        <w:jc w:val="center"/>
        <w:rPr>
          <w:rFonts w:hint="default" w:ascii="Times New Roman" w:hAnsi="Times New Roman" w:cs="Times New Roman"/>
          <w:b/>
          <w:color w:val="000000"/>
          <w:kern w:val="0"/>
          <w:sz w:val="32"/>
          <w:szCs w:val="32"/>
        </w:rPr>
      </w:pPr>
      <w:r>
        <w:rPr>
          <w:rFonts w:hint="default" w:ascii="Times New Roman" w:hAnsi="Times New Roman" w:cs="Times New Roman"/>
          <w:b/>
          <w:color w:val="000000"/>
          <w:kern w:val="0"/>
          <w:sz w:val="32"/>
          <w:szCs w:val="32"/>
        </w:rPr>
        <w:t>2021年度部门整体支出绩效评价报告</w:t>
      </w:r>
    </w:p>
    <w:p>
      <w:pPr>
        <w:rPr>
          <w:rFonts w:hint="default" w:ascii="Times New Roman" w:hAnsi="Times New Roman" w:eastAsia="楷体_GB2312" w:cs="Times New Roman"/>
          <w:b/>
          <w:sz w:val="36"/>
          <w:szCs w:val="36"/>
        </w:rPr>
      </w:pP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一、基本情况</w:t>
      </w: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（一）单位基本情况</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1、主要职能：林木种子调拨、贮藏、调剂。</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2、机构情况：本单位成立于1986年，属于湖南省林业局直属的全额拨款公益类事业单位。</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3、人员情况：年末编制人数19人，实有在职在编人员17人，离休人员1人，由养老保险基金发放养老金的退休人员14人。</w:t>
      </w: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（二）单位年度整体支出绩效目标</w:t>
      </w:r>
    </w:p>
    <w:p>
      <w:pPr>
        <w:widowControl/>
        <w:ind w:firstLine="640" w:firstLineChars="200"/>
        <w:jc w:val="left"/>
        <w:rPr>
          <w:rFonts w:hint="default" w:ascii="Times New Roman" w:hAnsi="Times New Roman" w:cs="Times New Roman"/>
          <w:color w:val="000000"/>
          <w:sz w:val="32"/>
          <w:szCs w:val="32"/>
        </w:rPr>
      </w:pPr>
      <w:r>
        <w:rPr>
          <w:rFonts w:hint="default" w:ascii="Times New Roman" w:hAnsi="Times New Roman" w:cs="Times New Roman"/>
          <w:sz w:val="32"/>
          <w:szCs w:val="32"/>
        </w:rPr>
        <w:t>2021年完成全省主要造林树种种子加工调剂任务2100公斤，对236公斤杉木、马尾松和香椿等不合格种子及时进行了处理，确保调剂发放的种子质量合格率达100%。严把种苗质量关，确保造林用种安全；严格执行质量检验程序，从源头上杜绝了假冒伪劣种子进入市场，对不合格种子及时进行了处理，保障了全省造林的质量和水平。</w:t>
      </w:r>
    </w:p>
    <w:p>
      <w:pPr>
        <w:pStyle w:val="12"/>
        <w:spacing w:line="60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二、一般公共预算支出情况</w:t>
      </w:r>
    </w:p>
    <w:p>
      <w:pPr>
        <w:pStyle w:val="12"/>
        <w:spacing w:line="60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（一）基本支出情况</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我单位2021年度基本支出285.91万元。其中:工资福利支出236.05万元，日常公用经费18.32万元，对个人和家庭的补助31.54万元。2021年部门预算安排“三公”经费2.7万元，实际支出2.42万元，其中公务车运行维护费2.42万元，无公务接待费和因公出国（境）费用。</w:t>
      </w:r>
    </w:p>
    <w:p>
      <w:pPr>
        <w:pStyle w:val="12"/>
        <w:spacing w:line="60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（二）项目支出情况</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我单位2021年度项目支出合计189.02万元。</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一、业务工作经费项目（林木种子加工处理与储藏）支出13.91万元，其中：办公费9.5万元，维修（护）费2.41万元，其他商品和服务支出2万元。</w:t>
      </w:r>
    </w:p>
    <w:p>
      <w:pPr>
        <w:snapToGrid w:val="0"/>
        <w:spacing w:line="52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二、国家林木种质资源设施保存库湖南分库项目支出175.11万元，均为其他商品和服务支出。</w:t>
      </w: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三、部门整体支出绩效情况</w:t>
      </w:r>
    </w:p>
    <w:p>
      <w:pPr>
        <w:snapToGrid w:val="0"/>
        <w:spacing w:line="520" w:lineRule="exact"/>
        <w:ind w:firstLine="640"/>
        <w:rPr>
          <w:rFonts w:hint="default" w:ascii="Times New Roman" w:hAnsi="Times New Roman" w:cs="Times New Roman"/>
          <w:color w:val="000000"/>
          <w:sz w:val="32"/>
          <w:szCs w:val="32"/>
        </w:rPr>
      </w:pPr>
      <w:r>
        <w:rPr>
          <w:rFonts w:hint="default" w:ascii="Times New Roman" w:hAnsi="Times New Roman" w:cs="Times New Roman"/>
          <w:sz w:val="32"/>
          <w:szCs w:val="32"/>
        </w:rPr>
        <w:t>2021年，我单位本年收入4507.75（其中财政补助收入4478.03万元，其他收入9.83万元，非财政拨款结余19.89万元），实际支出504.65万元（其中基本支出315.63万元，项目支出189.02万元），年末结余4003.1万元。在局党组的正确领导下，我单位围绕年初工作目标，克服新冠疫情影响，各项工作成效明显。通过加强预算管理，严控运行成本，我单位整体支出绩效管理水平得到提升。主要表现在以下几个方面：一是资金管理规范。严格按照财经法规管理和使用资金，认真贯彻落实财务管理制度办法，严把资金使用审核关口。二是履职效能突出。严把种苗质量关，确保造林用种安全。严格执行质量检验程序，从源头上杜绝了假冒伪劣种子进入市场，对不合格种子及时进行了处理，保障了全省造林的质量和水平。三是资金运行平稳。2021年度各项资金严格按预算执行，基本支出主要用于我单位日常运转所需的工资、社保等人员经费和办公等公用经费。项目支出主要用于国家林木种质资源设施保存库湖南分库建设和单位日常运行维护等方面。</w:t>
      </w:r>
    </w:p>
    <w:p>
      <w:pPr>
        <w:pStyle w:val="12"/>
        <w:spacing w:line="60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四、存在的问题及原因分析</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本单位2021年基本支出预算执行较好，但受事业单位机构改革影响，部分项目资金下达时间较晚，造成年末结转结余资金额度较大。</w:t>
      </w: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五、下一步改进措施</w:t>
      </w:r>
    </w:p>
    <w:p>
      <w:pPr>
        <w:spacing w:line="560" w:lineRule="exact"/>
        <w:ind w:firstLine="640" w:firstLineChars="20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1、认真做好预算的编制，提高资金使用效率。进一步加强单位内部机构的预算管理意识，细化预算编制工作，严格按照预算编制的相关制度和要求进行预算编制，实时监控预算执行，提高预算资金的使用效率。</w:t>
      </w:r>
    </w:p>
    <w:p>
      <w:pPr>
        <w:spacing w:line="560" w:lineRule="exact"/>
        <w:ind w:firstLine="640" w:firstLineChars="20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40" w:firstLineChars="20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3、完善资产管理。规范各类资产的购置审批制度、资产处置和报废审批制度、资产管理岗位职责制度等，加强单位内部的资产管理工作。</w:t>
      </w: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六、绩效自评结果拟应用和公开情况</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因事业单位机构改革，我单位已合并至其他局属预算单位，无拟应用情况。</w:t>
      </w:r>
    </w:p>
    <w:p>
      <w:pPr>
        <w:spacing w:line="600" w:lineRule="exact"/>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七、其他需要说明的情况</w:t>
      </w:r>
    </w:p>
    <w:p>
      <w:pPr>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sz w:val="32"/>
          <w:szCs w:val="32"/>
        </w:rPr>
        <w:t>无</w:t>
      </w:r>
    </w:p>
    <w:p>
      <w:pPr>
        <w:widowControl/>
        <w:jc w:val="left"/>
        <w:rPr>
          <w:rFonts w:hint="default" w:ascii="Times New Roman" w:hAnsi="Times New Roman" w:eastAsia="黑体" w:cs="Times New Roman"/>
          <w:szCs w:val="32"/>
        </w:rPr>
      </w:pPr>
      <w:r>
        <w:rPr>
          <w:rFonts w:hint="default" w:ascii="Times New Roman" w:hAnsi="Times New Roman" w:eastAsia="黑体" w:cs="Times New Roman"/>
          <w:szCs w:val="32"/>
        </w:rPr>
        <w:br w:type="page"/>
      </w:r>
    </w:p>
    <w:p>
      <w:pPr>
        <w:widowControl/>
        <w:jc w:val="left"/>
        <w:rPr>
          <w:rFonts w:hint="default" w:ascii="Times New Roman" w:hAnsi="Times New Roman" w:eastAsia="黑体" w:cs="Times New Roman"/>
          <w:szCs w:val="32"/>
        </w:rPr>
      </w:pPr>
      <w:r>
        <w:rPr>
          <w:rFonts w:hint="default" w:ascii="Times New Roman" w:hAnsi="Times New Roman" w:eastAsia="黑体" w:cs="Times New Roman"/>
          <w:szCs w:val="32"/>
        </w:rPr>
        <w:t>附件1</w:t>
      </w:r>
    </w:p>
    <w:p>
      <w:pPr>
        <w:spacing w:line="560" w:lineRule="exact"/>
        <w:jc w:val="center"/>
        <w:rPr>
          <w:rFonts w:hint="default" w:ascii="Times New Roman" w:hAnsi="Times New Roman" w:eastAsia="方正小标宋_GBK" w:cs="Times New Roman"/>
          <w:kern w:val="0"/>
          <w:sz w:val="30"/>
          <w:szCs w:val="30"/>
        </w:rPr>
      </w:pPr>
      <w:r>
        <w:rPr>
          <w:rFonts w:hint="default" w:ascii="Times New Roman" w:hAnsi="Times New Roman" w:eastAsia="方正小标宋_GBK" w:cs="Times New Roman"/>
          <w:kern w:val="0"/>
          <w:sz w:val="30"/>
          <w:szCs w:val="30"/>
        </w:rPr>
        <w:t>2021年度单位整体支出绩效评价基础数据表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财政供养人员情况</w:t>
            </w:r>
          </w:p>
        </w:tc>
        <w:tc>
          <w:tcPr>
            <w:tcW w:w="2038" w:type="dxa"/>
            <w:gridSpan w:val="2"/>
            <w:tcBorders>
              <w:top w:val="single" w:color="auto" w:sz="12" w:space="0"/>
            </w:tcBorders>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编制数</w:t>
            </w:r>
          </w:p>
        </w:tc>
        <w:tc>
          <w:tcPr>
            <w:tcW w:w="2240" w:type="dxa"/>
            <w:gridSpan w:val="2"/>
            <w:tcBorders>
              <w:top w:val="single" w:color="auto" w:sz="12" w:space="0"/>
            </w:tcBorders>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2021年实际在职人数</w:t>
            </w:r>
          </w:p>
        </w:tc>
        <w:tc>
          <w:tcPr>
            <w:tcW w:w="1832" w:type="dxa"/>
            <w:gridSpan w:val="2"/>
            <w:tcBorders>
              <w:top w:val="single" w:color="auto" w:sz="12" w:space="0"/>
              <w:right w:val="single" w:color="auto" w:sz="12" w:space="0"/>
            </w:tcBorders>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kern w:val="0"/>
                <w:sz w:val="24"/>
              </w:rPr>
            </w:pP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19</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17</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89.47%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经费控制情况</w:t>
            </w:r>
          </w:p>
        </w:tc>
        <w:tc>
          <w:tcPr>
            <w:tcW w:w="2038" w:type="dxa"/>
            <w:gridSpan w:val="2"/>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2020年决算数</w:t>
            </w:r>
          </w:p>
        </w:tc>
        <w:tc>
          <w:tcPr>
            <w:tcW w:w="2240" w:type="dxa"/>
            <w:gridSpan w:val="2"/>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2021年预算数</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2021年决算数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三公经费</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1、公务用车购置和维护经费</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1.93</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2.5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其中：公车购置</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公车运行维护</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1.93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2.5</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2、出国经费</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3、公务接待</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0.2</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项目支出</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1、业务工作经费</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15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15</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公用经费</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其中：办公费</w:t>
            </w:r>
          </w:p>
        </w:tc>
        <w:tc>
          <w:tcPr>
            <w:tcW w:w="2038" w:type="dxa"/>
            <w:gridSpan w:val="2"/>
            <w:shd w:val="clear" w:color="auto" w:fill="auto"/>
            <w:noWrap/>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水费、电费、差旅费</w:t>
            </w:r>
          </w:p>
        </w:tc>
        <w:tc>
          <w:tcPr>
            <w:tcW w:w="2038" w:type="dxa"/>
            <w:gridSpan w:val="2"/>
            <w:shd w:val="clear" w:color="auto" w:fill="auto"/>
            <w:noWrap/>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会议费、培训费</w:t>
            </w:r>
          </w:p>
        </w:tc>
        <w:tc>
          <w:tcPr>
            <w:tcW w:w="2038" w:type="dxa"/>
            <w:gridSpan w:val="2"/>
            <w:shd w:val="clear" w:color="auto" w:fill="auto"/>
            <w:noWrap/>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2240" w:type="dxa"/>
            <w:gridSpan w:val="2"/>
            <w:shd w:val="clear" w:color="auto" w:fill="auto"/>
            <w:noWrap/>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政府采购金额</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部门基本支出预算调整 </w:t>
            </w:r>
          </w:p>
        </w:tc>
        <w:tc>
          <w:tcPr>
            <w:tcW w:w="2038"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240" w:type="dxa"/>
            <w:gridSpan w:val="2"/>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楼堂馆所控制情况</w:t>
            </w:r>
            <w:r>
              <w:rPr>
                <w:rFonts w:hint="default" w:ascii="Times New Roman" w:hAnsi="Times New Roman" w:eastAsia="仿宋" w:cs="Times New Roman"/>
                <w:kern w:val="0"/>
                <w:sz w:val="24"/>
              </w:rPr>
              <w:br w:type="textWrapping"/>
            </w:r>
            <w:r>
              <w:rPr>
                <w:rFonts w:hint="default" w:ascii="Times New Roman" w:hAnsi="Times New Roman" w:eastAsia="仿宋" w:cs="Times New Roman"/>
                <w:kern w:val="0"/>
                <w:sz w:val="24"/>
              </w:rPr>
              <w:t>（2019年完工项目）</w:t>
            </w:r>
          </w:p>
        </w:tc>
        <w:tc>
          <w:tcPr>
            <w:tcW w:w="1189" w:type="dxa"/>
            <w:shd w:val="clear" w:color="auto" w:fill="auto"/>
            <w:noWrap/>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批复规模</w:t>
            </w:r>
            <w:r>
              <w:rPr>
                <w:rFonts w:hint="default" w:ascii="Times New Roman" w:hAnsi="Times New Roman" w:eastAsia="仿宋" w:cs="Times New Roman"/>
                <w:bCs/>
                <w:kern w:val="0"/>
                <w:sz w:val="24"/>
              </w:rPr>
              <w:br w:type="textWrapping"/>
            </w:r>
            <w:r>
              <w:rPr>
                <w:rFonts w:hint="default" w:ascii="Times New Roman" w:hAnsi="Times New Roman" w:eastAsia="仿宋" w:cs="Times New Roman"/>
                <w:bCs/>
                <w:kern w:val="0"/>
                <w:sz w:val="24"/>
              </w:rPr>
              <w:t>（㎡）</w:t>
            </w:r>
          </w:p>
        </w:tc>
        <w:tc>
          <w:tcPr>
            <w:tcW w:w="849" w:type="dxa"/>
            <w:shd w:val="clear" w:color="auto" w:fill="auto"/>
            <w:noWrap/>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实际规模（㎡）</w:t>
            </w:r>
          </w:p>
        </w:tc>
        <w:tc>
          <w:tcPr>
            <w:tcW w:w="1129" w:type="dxa"/>
            <w:shd w:val="clear" w:color="auto" w:fill="auto"/>
            <w:noWrap/>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规模控制率</w:t>
            </w:r>
          </w:p>
        </w:tc>
        <w:tc>
          <w:tcPr>
            <w:tcW w:w="1111" w:type="dxa"/>
            <w:shd w:val="clear" w:color="auto" w:fill="auto"/>
            <w:noWrap/>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预算投资（万元）</w:t>
            </w:r>
          </w:p>
        </w:tc>
        <w:tc>
          <w:tcPr>
            <w:tcW w:w="969" w:type="dxa"/>
            <w:shd w:val="clear" w:color="auto" w:fill="auto"/>
            <w:noWrap/>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实际投资（万元）</w:t>
            </w:r>
          </w:p>
        </w:tc>
        <w:tc>
          <w:tcPr>
            <w:tcW w:w="863" w:type="dxa"/>
            <w:tcBorders>
              <w:right w:val="single" w:color="auto" w:sz="12" w:space="0"/>
            </w:tcBorders>
            <w:shd w:val="clear" w:color="auto" w:fill="auto"/>
            <w:noWrap/>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1189" w:type="dxa"/>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849" w:type="dxa"/>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29" w:type="dxa"/>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11" w:type="dxa"/>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969" w:type="dxa"/>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863"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厉行节约保障措施</w:t>
            </w:r>
          </w:p>
        </w:tc>
        <w:tc>
          <w:tcPr>
            <w:tcW w:w="6110" w:type="dxa"/>
            <w:gridSpan w:val="6"/>
            <w:tcBorders>
              <w:bottom w:val="single" w:color="auto" w:sz="12" w:space="0"/>
              <w:right w:val="single" w:color="auto" w:sz="12" w:space="0"/>
            </w:tcBorders>
            <w:shd w:val="clear" w:color="auto" w:fill="auto"/>
            <w:noWrap/>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bl>
    <w:p>
      <w:pPr>
        <w:spacing w:line="360" w:lineRule="exact"/>
        <w:rPr>
          <w:rFonts w:hint="default" w:ascii="Times New Roman" w:hAnsi="Times New Roman" w:eastAsia="仿宋" w:cs="Times New Roman"/>
          <w:kern w:val="0"/>
          <w:sz w:val="24"/>
        </w:rPr>
      </w:pPr>
      <w:r>
        <w:rPr>
          <w:rFonts w:hint="default" w:ascii="Times New Roman" w:hAnsi="Times New Roman" w:eastAsia="仿宋" w:cs="Times New Roman"/>
          <w:kern w:val="0"/>
          <w:szCs w:val="21"/>
        </w:rPr>
        <w:t>说明：“项目支出”需要填报基本支出以外的所有项目支出情况，“公用经费”填报基本支出中的一般商品和服务支出。</w:t>
      </w:r>
    </w:p>
    <w:p>
      <w:pPr>
        <w:spacing w:line="360" w:lineRule="exact"/>
        <w:rPr>
          <w:rFonts w:hint="default" w:ascii="Times New Roman" w:hAnsi="Times New Roman" w:cs="Times New Roman"/>
          <w:kern w:val="0"/>
          <w:sz w:val="24"/>
        </w:rPr>
        <w:sectPr>
          <w:pgSz w:w="11906" w:h="16838"/>
          <w:pgMar w:top="1134" w:right="1701" w:bottom="1134" w:left="1701" w:header="851" w:footer="992" w:gutter="0"/>
          <w:cols w:space="720" w:num="1"/>
          <w:docGrid w:type="lines" w:linePitch="312" w:charSpace="0"/>
        </w:sectPr>
      </w:pPr>
      <w:r>
        <w:rPr>
          <w:rFonts w:hint="default" w:ascii="Times New Roman" w:hAnsi="Times New Roman" w:cs="Times New Roman"/>
          <w:kern w:val="0"/>
          <w:sz w:val="24"/>
        </w:rPr>
        <w:t>填表人：汤萍        填报日期： 2022.09.15         联系电话：0731-85582045         单位负责人签字：岳超</w:t>
      </w:r>
    </w:p>
    <w:p>
      <w:pPr>
        <w:spacing w:line="3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附件2</w:t>
      </w:r>
    </w:p>
    <w:p>
      <w:pPr>
        <w:widowControl/>
        <w:jc w:val="center"/>
        <w:rPr>
          <w:rFonts w:hint="default" w:ascii="Times New Roman" w:hAnsi="Times New Roman" w:eastAsia="方正小标宋_GBK" w:cs="Times New Roman"/>
          <w:color w:val="000000"/>
          <w:kern w:val="0"/>
          <w:sz w:val="30"/>
          <w:szCs w:val="30"/>
        </w:rPr>
      </w:pPr>
      <w:r>
        <w:rPr>
          <w:rFonts w:hint="default" w:ascii="Times New Roman" w:hAnsi="Times New Roman" w:eastAsia="方正小标宋_GBK" w:cs="Times New Roman"/>
          <w:color w:val="000000"/>
          <w:kern w:val="0"/>
          <w:sz w:val="30"/>
          <w:szCs w:val="30"/>
        </w:rPr>
        <w:t>2021年度单位整体支出绩效自评表</w:t>
      </w:r>
    </w:p>
    <w:tbl>
      <w:tblPr>
        <w:tblStyle w:val="6"/>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1985"/>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b/>
                <w:bCs/>
                <w:color w:val="000000"/>
                <w:kern w:val="0"/>
                <w:sz w:val="24"/>
              </w:rPr>
              <w:t>省级预算部门名称</w:t>
            </w:r>
            <w:r>
              <w:rPr>
                <w:rFonts w:hint="default" w:ascii="Times New Roman" w:hAnsi="Times New Roman" w:cs="Times New Roman"/>
                <w:color w:val="000000"/>
                <w:kern w:val="0"/>
                <w:sz w:val="24"/>
              </w:rPr>
              <w:t>　</w:t>
            </w:r>
          </w:p>
        </w:tc>
        <w:tc>
          <w:tcPr>
            <w:tcW w:w="7812" w:type="dxa"/>
            <w:gridSpan w:val="8"/>
            <w:tcBorders>
              <w:top w:val="single" w:color="auto" w:sz="12" w:space="0"/>
              <w:left w:val="single" w:color="auto" w:sz="4" w:space="0"/>
              <w:right w:val="single" w:color="auto" w:sz="12"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湖南省林木种子储备调剂中心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年度预</w:t>
            </w:r>
          </w:p>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算申请</w:t>
            </w:r>
            <w:r>
              <w:rPr>
                <w:rFonts w:hint="default" w:ascii="Times New Roman" w:hAnsi="Times New Roman" w:cs="Times New Roman"/>
                <w:b/>
                <w:bCs/>
                <w:color w:val="000000"/>
                <w:kern w:val="0"/>
                <w:sz w:val="24"/>
              </w:rPr>
              <w:br w:type="textWrapping"/>
            </w:r>
            <w:r>
              <w:rPr>
                <w:rFonts w:hint="default" w:ascii="Times New Roman" w:hAnsi="Times New Roman" w:cs="Times New Roman"/>
                <w:b/>
                <w:bCs/>
                <w:color w:val="000000"/>
                <w:kern w:val="0"/>
                <w:szCs w:val="21"/>
              </w:rPr>
              <w:t>（万元）</w:t>
            </w:r>
          </w:p>
        </w:tc>
        <w:tc>
          <w:tcPr>
            <w:tcW w:w="1727" w:type="dxa"/>
            <w:gridSpan w:val="3"/>
            <w:tcBorders>
              <w:left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b/>
                <w:bCs/>
                <w:sz w:val="24"/>
              </w:rPr>
            </w:pPr>
          </w:p>
        </w:tc>
        <w:tc>
          <w:tcPr>
            <w:tcW w:w="1985" w:type="dxa"/>
            <w:tcBorders>
              <w:left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年初</w:t>
            </w:r>
          </w:p>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预算数</w:t>
            </w:r>
          </w:p>
        </w:tc>
        <w:tc>
          <w:tcPr>
            <w:tcW w:w="1295" w:type="dxa"/>
            <w:gridSpan w:val="2"/>
            <w:tcBorders>
              <w:left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全年预算数</w:t>
            </w:r>
          </w:p>
        </w:tc>
        <w:tc>
          <w:tcPr>
            <w:tcW w:w="1134" w:type="dxa"/>
            <w:tcBorders>
              <w:left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全年</w:t>
            </w:r>
          </w:p>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执行数</w:t>
            </w:r>
          </w:p>
        </w:tc>
        <w:tc>
          <w:tcPr>
            <w:tcW w:w="709" w:type="dxa"/>
            <w:tcBorders>
              <w:left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分值</w:t>
            </w:r>
          </w:p>
        </w:tc>
        <w:tc>
          <w:tcPr>
            <w:tcW w:w="898" w:type="dxa"/>
            <w:tcBorders>
              <w:left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执行率</w:t>
            </w:r>
          </w:p>
        </w:tc>
        <w:tc>
          <w:tcPr>
            <w:tcW w:w="1446" w:type="dxa"/>
            <w:tcBorders>
              <w:left w:val="single" w:color="auto" w:sz="4" w:space="0"/>
              <w:right w:val="single" w:color="auto" w:sz="12" w:space="0"/>
            </w:tcBorders>
            <w:shd w:val="clear" w:color="auto" w:fill="auto"/>
            <w:noWrap/>
            <w:vAlign w:val="center"/>
          </w:tcPr>
          <w:p>
            <w:pPr>
              <w:spacing w:line="240" w:lineRule="exact"/>
              <w:jc w:val="center"/>
              <w:rPr>
                <w:rFonts w:hint="default" w:ascii="Times New Roman" w:hAnsi="Times New Roman" w:cs="Times New Roman"/>
                <w:b/>
                <w:bCs/>
                <w:sz w:val="24"/>
              </w:rPr>
            </w:pPr>
            <w:r>
              <w:rPr>
                <w:rFonts w:hint="default" w:ascii="Times New Roman" w:hAnsi="Times New Roman" w:cs="Times New Roman"/>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24"/>
              </w:rPr>
            </w:pPr>
          </w:p>
        </w:tc>
        <w:tc>
          <w:tcPr>
            <w:tcW w:w="1727" w:type="dxa"/>
            <w:gridSpan w:val="3"/>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rPr>
            </w:pPr>
            <w:r>
              <w:rPr>
                <w:rFonts w:hint="default" w:ascii="Times New Roman" w:hAnsi="Times New Roman" w:cs="Times New Roman"/>
                <w:color w:val="000000"/>
                <w:kern w:val="0"/>
                <w:sz w:val="24"/>
              </w:rPr>
              <w:t>年度资金总额</w:t>
            </w:r>
          </w:p>
        </w:tc>
        <w:tc>
          <w:tcPr>
            <w:tcW w:w="1985" w:type="dxa"/>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rPr>
            </w:pPr>
            <w:r>
              <w:rPr>
                <w:rFonts w:hint="default" w:ascii="Times New Roman" w:hAnsi="Times New Roman" w:cs="Times New Roman"/>
                <w:sz w:val="24"/>
              </w:rPr>
              <w:t>390.75万元</w:t>
            </w:r>
          </w:p>
        </w:tc>
        <w:tc>
          <w:tcPr>
            <w:tcW w:w="1295" w:type="dxa"/>
            <w:gridSpan w:val="2"/>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rPr>
            </w:pPr>
            <w:r>
              <w:rPr>
                <w:rFonts w:hint="default" w:ascii="Times New Roman" w:hAnsi="Times New Roman" w:cs="Times New Roman"/>
                <w:sz w:val="24"/>
              </w:rPr>
              <w:t>4507.75万元</w:t>
            </w:r>
          </w:p>
        </w:tc>
        <w:tc>
          <w:tcPr>
            <w:tcW w:w="1134" w:type="dxa"/>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rPr>
            </w:pPr>
            <w:r>
              <w:rPr>
                <w:rFonts w:hint="default" w:ascii="Times New Roman" w:hAnsi="Times New Roman" w:cs="Times New Roman"/>
                <w:sz w:val="24"/>
              </w:rPr>
              <w:t>504.65万元</w:t>
            </w:r>
          </w:p>
        </w:tc>
        <w:tc>
          <w:tcPr>
            <w:tcW w:w="709" w:type="dxa"/>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898" w:type="dxa"/>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sz w:val="24"/>
              </w:rPr>
            </w:pPr>
            <w:r>
              <w:rPr>
                <w:rFonts w:hint="default" w:ascii="Times New Roman" w:hAnsi="Times New Roman" w:cs="Times New Roman"/>
                <w:sz w:val="24"/>
              </w:rPr>
              <w:t>11.2%</w:t>
            </w:r>
          </w:p>
        </w:tc>
        <w:tc>
          <w:tcPr>
            <w:tcW w:w="1446" w:type="dxa"/>
            <w:tcBorders>
              <w:left w:val="single" w:color="auto" w:sz="4" w:space="0"/>
              <w:right w:val="single" w:color="auto" w:sz="12" w:space="0"/>
            </w:tcBorders>
            <w:shd w:val="clear" w:color="auto" w:fill="auto"/>
            <w:noWrap/>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b/>
                <w:bCs/>
                <w:color w:val="000000"/>
                <w:kern w:val="0"/>
                <w:sz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按收入性质分：</w:t>
            </w:r>
          </w:p>
        </w:tc>
        <w:tc>
          <w:tcPr>
            <w:tcW w:w="4187" w:type="dxa"/>
            <w:gridSpan w:val="4"/>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b/>
                <w:bCs/>
                <w:color w:val="000000"/>
                <w:kern w:val="0"/>
                <w:sz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其中：  一般公共预算：4478.03</w:t>
            </w:r>
          </w:p>
        </w:tc>
        <w:tc>
          <w:tcPr>
            <w:tcW w:w="4187" w:type="dxa"/>
            <w:gridSpan w:val="4"/>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其中：基本支出：315.63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b/>
                <w:bCs/>
                <w:color w:val="000000"/>
                <w:kern w:val="0"/>
                <w:sz w:val="24"/>
              </w:rPr>
            </w:pPr>
          </w:p>
        </w:tc>
        <w:tc>
          <w:tcPr>
            <w:tcW w:w="5007" w:type="dxa"/>
            <w:gridSpan w:val="6"/>
            <w:tcBorders>
              <w:left w:val="single" w:color="auto" w:sz="4" w:space="0"/>
              <w:right w:val="single" w:color="auto" w:sz="4" w:space="0"/>
            </w:tcBorders>
            <w:shd w:val="clear" w:color="auto" w:fill="auto"/>
            <w:noWrap/>
            <w:vAlign w:val="center"/>
          </w:tcPr>
          <w:p>
            <w:pPr>
              <w:widowControl/>
              <w:ind w:firstLine="960" w:firstLineChars="4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政府性基金拨款：</w:t>
            </w:r>
          </w:p>
        </w:tc>
        <w:tc>
          <w:tcPr>
            <w:tcW w:w="4187" w:type="dxa"/>
            <w:gridSpan w:val="4"/>
            <w:tcBorders>
              <w:left w:val="single" w:color="auto" w:sz="4" w:space="0"/>
              <w:right w:val="single" w:color="auto" w:sz="12" w:space="0"/>
            </w:tcBorders>
            <w:shd w:val="clear" w:color="auto" w:fill="auto"/>
            <w:noWrap/>
            <w:vAlign w:val="center"/>
          </w:tcPr>
          <w:p>
            <w:pPr>
              <w:widowControl/>
              <w:ind w:firstLine="720" w:firstLineChars="3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项目支出：189.02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b/>
                <w:bCs/>
                <w:color w:val="000000"/>
                <w:kern w:val="0"/>
                <w:sz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纳入专户管理的非税收入拨款：</w:t>
            </w:r>
          </w:p>
        </w:tc>
        <w:tc>
          <w:tcPr>
            <w:tcW w:w="4187" w:type="dxa"/>
            <w:gridSpan w:val="4"/>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b/>
                <w:bCs/>
                <w:color w:val="000000"/>
                <w:kern w:val="0"/>
                <w:sz w:val="24"/>
              </w:rPr>
            </w:pPr>
          </w:p>
        </w:tc>
        <w:tc>
          <w:tcPr>
            <w:tcW w:w="5007" w:type="dxa"/>
            <w:gridSpan w:val="6"/>
            <w:tcBorders>
              <w:left w:val="single" w:color="auto" w:sz="4" w:space="0"/>
              <w:right w:val="single" w:color="auto" w:sz="4" w:space="0"/>
            </w:tcBorders>
            <w:shd w:val="clear" w:color="auto" w:fill="auto"/>
            <w:noWrap/>
            <w:vAlign w:val="center"/>
          </w:tcPr>
          <w:p>
            <w:pPr>
              <w:widowControl/>
              <w:ind w:firstLine="1680" w:firstLineChars="7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其他资金：29.72</w:t>
            </w:r>
          </w:p>
        </w:tc>
        <w:tc>
          <w:tcPr>
            <w:tcW w:w="4187" w:type="dxa"/>
            <w:gridSpan w:val="4"/>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年度总目标</w:t>
            </w:r>
          </w:p>
        </w:tc>
        <w:tc>
          <w:tcPr>
            <w:tcW w:w="5007" w:type="dxa"/>
            <w:gridSpan w:val="6"/>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预期目标</w:t>
            </w:r>
          </w:p>
        </w:tc>
        <w:tc>
          <w:tcPr>
            <w:tcW w:w="4187" w:type="dxa"/>
            <w:gridSpan w:val="4"/>
            <w:tcBorders>
              <w:left w:val="single" w:color="auto" w:sz="4" w:space="0"/>
              <w:right w:val="single" w:color="auto" w:sz="12"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保质保量完成全省主要造林树种种子加工调剂任务，对不合格种子及时进行处理，确保调剂发放的种子质量合格率达100%。严把种苗质量关，确保造林用种安全；严格执行质量检验程序，从源头上杜绝了假冒伪劣种子进入市场，对不合格种子及时进行了处理，保障了全省造林的质量和水平。</w:t>
            </w:r>
          </w:p>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4187" w:type="dxa"/>
            <w:gridSpan w:val="4"/>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2021年完成全省主要造林树种种子加工调剂任务2100公斤，对236公斤杉木、马尾松和香椿等不合格种子及时进行了处理，确保调剂发放的种子质量合格率达100%。严把种苗质量关，确保造林用种安全；严格执行质量检验程序，从源头上杜绝了假冒伪劣种子进入市场，对不合格种子及时进行了处理，保障了全省造林的质量和水平。</w:t>
            </w:r>
          </w:p>
          <w:p>
            <w:pPr>
              <w:widowControl/>
              <w:jc w:val="left"/>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绩</w:t>
            </w:r>
          </w:p>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效</w:t>
            </w:r>
          </w:p>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指</w:t>
            </w:r>
          </w:p>
          <w:p>
            <w:pPr>
              <w:widowControl/>
              <w:jc w:val="center"/>
              <w:rPr>
                <w:rFonts w:hint="default" w:ascii="Times New Roman" w:hAnsi="Times New Roman" w:cs="Times New Roman"/>
                <w:color w:val="000000"/>
                <w:kern w:val="0"/>
                <w:sz w:val="24"/>
              </w:rPr>
            </w:pPr>
            <w:r>
              <w:rPr>
                <w:rFonts w:hint="default" w:ascii="Times New Roman" w:hAnsi="Times New Roman" w:cs="Times New Roman"/>
                <w:b/>
                <w:bCs/>
                <w:color w:val="000000"/>
                <w:kern w:val="0"/>
                <w:sz w:val="24"/>
              </w:rPr>
              <w:t>标</w:t>
            </w:r>
          </w:p>
        </w:tc>
        <w:tc>
          <w:tcPr>
            <w:tcW w:w="700" w:type="dxa"/>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一级指标</w:t>
            </w:r>
          </w:p>
        </w:tc>
        <w:tc>
          <w:tcPr>
            <w:tcW w:w="1027" w:type="dxa"/>
            <w:gridSpan w:val="2"/>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二级指标</w:t>
            </w:r>
          </w:p>
        </w:tc>
        <w:tc>
          <w:tcPr>
            <w:tcW w:w="2080" w:type="dxa"/>
            <w:gridSpan w:val="2"/>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三级指标</w:t>
            </w:r>
          </w:p>
        </w:tc>
        <w:tc>
          <w:tcPr>
            <w:tcW w:w="1200" w:type="dxa"/>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年度</w:t>
            </w:r>
          </w:p>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指标值</w:t>
            </w:r>
          </w:p>
        </w:tc>
        <w:tc>
          <w:tcPr>
            <w:tcW w:w="1134" w:type="dxa"/>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实际</w:t>
            </w:r>
          </w:p>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完成值</w:t>
            </w:r>
          </w:p>
        </w:tc>
        <w:tc>
          <w:tcPr>
            <w:tcW w:w="709" w:type="dxa"/>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分值</w:t>
            </w:r>
          </w:p>
        </w:tc>
        <w:tc>
          <w:tcPr>
            <w:tcW w:w="898" w:type="dxa"/>
            <w:tcBorders>
              <w:left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得分</w:t>
            </w:r>
          </w:p>
        </w:tc>
        <w:tc>
          <w:tcPr>
            <w:tcW w:w="1446" w:type="dxa"/>
            <w:tcBorders>
              <w:left w:val="single" w:color="auto" w:sz="4" w:space="0"/>
              <w:right w:val="single" w:color="auto" w:sz="12" w:space="0"/>
            </w:tcBorders>
            <w:shd w:val="clear" w:color="auto" w:fill="auto"/>
            <w:noWrap/>
          </w:tcPr>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偏差原因及</w:t>
            </w:r>
          </w:p>
          <w:p>
            <w:pPr>
              <w:widowControl/>
              <w:spacing w:line="2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rFonts w:hint="default" w:ascii="Times New Roman" w:hAnsi="Times New Roman" w:cs="Times New Roman"/>
                <w:color w:val="000000"/>
                <w:kern w:val="0"/>
                <w:sz w:val="24"/>
              </w:rPr>
            </w:pPr>
          </w:p>
        </w:tc>
        <w:tc>
          <w:tcPr>
            <w:tcW w:w="700" w:type="dxa"/>
            <w:vMerge w:val="restart"/>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产出指标</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(50分)</w:t>
            </w:r>
          </w:p>
        </w:tc>
        <w:tc>
          <w:tcPr>
            <w:tcW w:w="1027" w:type="dxa"/>
            <w:gridSpan w:val="2"/>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数量</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种子发放数量</w:t>
            </w:r>
          </w:p>
        </w:tc>
        <w:tc>
          <w:tcPr>
            <w:tcW w:w="1200" w:type="dxa"/>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2100公斤</w:t>
            </w:r>
          </w:p>
        </w:tc>
        <w:tc>
          <w:tcPr>
            <w:tcW w:w="1134" w:type="dxa"/>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2100公斤</w:t>
            </w:r>
          </w:p>
        </w:tc>
        <w:tc>
          <w:tcPr>
            <w:tcW w:w="709"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rFonts w:hint="default" w:ascii="Times New Roman" w:hAnsi="Times New Roman" w:cs="Times New Roman"/>
                <w:color w:val="000000"/>
                <w:kern w:val="0"/>
                <w:sz w:val="24"/>
              </w:rPr>
            </w:pPr>
          </w:p>
        </w:tc>
        <w:tc>
          <w:tcPr>
            <w:tcW w:w="700" w:type="dxa"/>
            <w:vMerge w:val="continue"/>
            <w:tcBorders>
              <w:left w:val="single" w:color="auto" w:sz="4" w:space="0"/>
              <w:right w:val="single" w:color="auto" w:sz="4" w:space="0"/>
            </w:tcBorders>
            <w:shd w:val="clear" w:color="auto" w:fill="auto"/>
            <w:noWrap/>
            <w:vAlign w:val="center"/>
          </w:tcPr>
          <w:p>
            <w:pPr>
              <w:jc w:val="left"/>
              <w:rPr>
                <w:rFonts w:hint="default" w:ascii="Times New Roman" w:hAnsi="Times New Roman" w:cs="Times New Roman"/>
                <w:color w:val="000000"/>
                <w:kern w:val="0"/>
                <w:sz w:val="24"/>
              </w:rPr>
            </w:pPr>
          </w:p>
        </w:tc>
        <w:tc>
          <w:tcPr>
            <w:tcW w:w="1027" w:type="dxa"/>
            <w:gridSpan w:val="2"/>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质量</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种子质检率</w:t>
            </w:r>
          </w:p>
        </w:tc>
        <w:tc>
          <w:tcPr>
            <w:tcW w:w="1200"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134" w:type="dxa"/>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9"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rFonts w:hint="default" w:ascii="Times New Roman" w:hAnsi="Times New Roman" w:cs="Times New Roman"/>
                <w:color w:val="000000"/>
                <w:kern w:val="0"/>
                <w:sz w:val="24"/>
              </w:rPr>
            </w:pPr>
          </w:p>
        </w:tc>
        <w:tc>
          <w:tcPr>
            <w:tcW w:w="700" w:type="dxa"/>
            <w:vMerge w:val="continue"/>
            <w:tcBorders>
              <w:left w:val="single" w:color="auto" w:sz="4" w:space="0"/>
              <w:right w:val="single" w:color="auto" w:sz="4" w:space="0"/>
            </w:tcBorders>
            <w:shd w:val="clear" w:color="auto" w:fill="auto"/>
            <w:noWrap/>
            <w:vAlign w:val="center"/>
          </w:tcPr>
          <w:p>
            <w:pPr>
              <w:jc w:val="left"/>
              <w:rPr>
                <w:rFonts w:hint="default" w:ascii="Times New Roman" w:hAnsi="Times New Roman" w:cs="Times New Roman"/>
                <w:color w:val="000000"/>
                <w:kern w:val="0"/>
                <w:sz w:val="24"/>
              </w:rPr>
            </w:pPr>
          </w:p>
        </w:tc>
        <w:tc>
          <w:tcPr>
            <w:tcW w:w="1027" w:type="dxa"/>
            <w:gridSpan w:val="2"/>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时效</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预算执行率</w:t>
            </w:r>
          </w:p>
        </w:tc>
        <w:tc>
          <w:tcPr>
            <w:tcW w:w="1200"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134" w:type="dxa"/>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9"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rFonts w:hint="default" w:ascii="Times New Roman" w:hAnsi="Times New Roman" w:cs="Times New Roman"/>
                <w:color w:val="000000"/>
                <w:kern w:val="0"/>
                <w:sz w:val="24"/>
              </w:rPr>
            </w:pPr>
          </w:p>
        </w:tc>
        <w:tc>
          <w:tcPr>
            <w:tcW w:w="700" w:type="dxa"/>
            <w:vMerge w:val="restart"/>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效益指标</w:t>
            </w:r>
            <w:r>
              <w:rPr>
                <w:rFonts w:hint="default" w:ascii="Times New Roman" w:hAnsi="Times New Roman" w:cs="Times New Roman"/>
                <w:color w:val="000000"/>
                <w:kern w:val="0"/>
                <w:sz w:val="18"/>
                <w:szCs w:val="18"/>
              </w:rPr>
              <w:t>（30分）</w:t>
            </w:r>
            <w:r>
              <w:rPr>
                <w:rFonts w:hint="default" w:ascii="Times New Roman" w:hAnsi="Times New Roman" w:cs="Times New Roman"/>
                <w:color w:val="000000"/>
                <w:kern w:val="0"/>
                <w:sz w:val="24"/>
              </w:rPr>
              <w:t>　</w:t>
            </w:r>
          </w:p>
        </w:tc>
        <w:tc>
          <w:tcPr>
            <w:tcW w:w="1027" w:type="dxa"/>
            <w:gridSpan w:val="2"/>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经济效</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益指标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带动就业</w:t>
            </w:r>
          </w:p>
        </w:tc>
        <w:tc>
          <w:tcPr>
            <w:tcW w:w="1200"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134"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9"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p>
        </w:tc>
        <w:tc>
          <w:tcPr>
            <w:tcW w:w="700" w:type="dxa"/>
            <w:vMerge w:val="continue"/>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p>
        </w:tc>
        <w:tc>
          <w:tcPr>
            <w:tcW w:w="1027" w:type="dxa"/>
            <w:gridSpan w:val="2"/>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可持续影响指标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为造林质量提供保障</w:t>
            </w:r>
          </w:p>
        </w:tc>
        <w:tc>
          <w:tcPr>
            <w:tcW w:w="1200"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134"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9"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left"/>
              <w:rPr>
                <w:rFonts w:hint="default" w:ascii="Times New Roman" w:hAnsi="Times New Roman" w:cs="Times New Roman"/>
                <w:color w:val="000000"/>
                <w:kern w:val="0"/>
                <w:sz w:val="24"/>
              </w:rPr>
            </w:pPr>
          </w:p>
        </w:tc>
        <w:tc>
          <w:tcPr>
            <w:tcW w:w="700" w:type="dxa"/>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满意度</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Cs w:val="21"/>
              </w:rPr>
              <w:t>（10分）</w:t>
            </w:r>
          </w:p>
        </w:tc>
        <w:tc>
          <w:tcPr>
            <w:tcW w:w="1027" w:type="dxa"/>
            <w:gridSpan w:val="2"/>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服务对象满意度指标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公众满意度</w:t>
            </w:r>
          </w:p>
        </w:tc>
        <w:tc>
          <w:tcPr>
            <w:tcW w:w="1200"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134"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9"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总分</w:t>
            </w:r>
          </w:p>
        </w:tc>
        <w:tc>
          <w:tcPr>
            <w:tcW w:w="709" w:type="dxa"/>
            <w:tcBorders>
              <w:left w:val="single" w:color="auto" w:sz="4" w:space="0"/>
              <w:bottom w:val="single" w:color="auto" w:sz="12"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100</w:t>
            </w:r>
          </w:p>
        </w:tc>
        <w:tc>
          <w:tcPr>
            <w:tcW w:w="898" w:type="dxa"/>
            <w:tcBorders>
              <w:left w:val="single" w:color="auto" w:sz="4" w:space="0"/>
              <w:bottom w:val="single" w:color="auto" w:sz="12"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100</w:t>
            </w:r>
          </w:p>
        </w:tc>
        <w:tc>
          <w:tcPr>
            <w:tcW w:w="1446" w:type="dxa"/>
            <w:tcBorders>
              <w:left w:val="single" w:color="auto" w:sz="4" w:space="0"/>
              <w:bottom w:val="single" w:color="auto" w:sz="12" w:space="0"/>
              <w:right w:val="single" w:color="auto" w:sz="12" w:space="0"/>
            </w:tcBorders>
            <w:shd w:val="clear" w:color="auto" w:fill="auto"/>
            <w:noWrap/>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bl>
    <w:p>
      <w:pPr>
        <w:spacing w:line="360" w:lineRule="exact"/>
        <w:rPr>
          <w:rFonts w:hint="default" w:ascii="Times New Roman" w:hAnsi="Times New Roman" w:cs="Times New Roman"/>
          <w:kern w:val="0"/>
          <w:sz w:val="24"/>
        </w:rPr>
        <w:sectPr>
          <w:pgSz w:w="11906" w:h="16838"/>
          <w:pgMar w:top="1134" w:right="1701" w:bottom="1134" w:left="1701" w:header="851" w:footer="992" w:gutter="0"/>
          <w:cols w:space="720" w:num="1"/>
          <w:docGrid w:type="lines" w:linePitch="312" w:charSpace="0"/>
        </w:sectPr>
      </w:pPr>
      <w:r>
        <w:rPr>
          <w:rFonts w:hint="default" w:ascii="Times New Roman" w:hAnsi="Times New Roman" w:cs="Times New Roman"/>
          <w:kern w:val="0"/>
          <w:sz w:val="24"/>
        </w:rPr>
        <w:t>填表人：汤萍        填报日期： 2022.09.15         联系电话：0731-85582045         单位负责人签字：岳超</w:t>
      </w:r>
    </w:p>
    <w:p>
      <w:pPr>
        <w:widowControl/>
        <w:jc w:val="left"/>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widowControl/>
        <w:jc w:val="center"/>
        <w:rPr>
          <w:rFonts w:hint="default" w:ascii="Times New Roman" w:hAnsi="Times New Roman" w:cs="Times New Roman"/>
          <w:color w:val="000000"/>
          <w:kern w:val="0"/>
          <w:szCs w:val="21"/>
        </w:rPr>
      </w:pPr>
      <w:r>
        <w:rPr>
          <w:rFonts w:hint="default" w:ascii="Times New Roman" w:hAnsi="Times New Roman" w:eastAsia="方正小标宋_GBK" w:cs="Times New Roman"/>
          <w:color w:val="000000"/>
          <w:kern w:val="0"/>
          <w:sz w:val="36"/>
          <w:szCs w:val="36"/>
        </w:rPr>
        <w:t>2021年度项目支出绩效自评表</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61"/>
        <w:gridCol w:w="1337"/>
        <w:gridCol w:w="1104"/>
        <w:gridCol w:w="997"/>
        <w:gridCol w:w="1255"/>
        <w:gridCol w:w="707"/>
        <w:gridCol w:w="9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noWrap/>
            <w:vAlign w:val="center"/>
          </w:tcPr>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项目支</w:t>
            </w:r>
          </w:p>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出名称</w:t>
            </w:r>
          </w:p>
        </w:tc>
        <w:tc>
          <w:tcPr>
            <w:tcW w:w="8715" w:type="dxa"/>
            <w:gridSpan w:val="8"/>
            <w:tcBorders>
              <w:top w:val="single" w:color="auto" w:sz="12" w:space="0"/>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kern w:val="0"/>
                <w:sz w:val="24"/>
              </w:rPr>
              <w:t>业务工作经费-</w:t>
            </w:r>
            <w:r>
              <w:rPr>
                <w:rFonts w:hint="default" w:ascii="Times New Roman" w:hAnsi="Times New Roman" w:eastAsia="仿宋" w:cs="Times New Roman"/>
                <w:color w:val="000000"/>
                <w:kern w:val="0"/>
                <w:sz w:val="24"/>
              </w:rPr>
              <w:t>林木种子加工处理与储藏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主管</w:t>
            </w:r>
          </w:p>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部门</w:t>
            </w:r>
          </w:p>
        </w:tc>
        <w:tc>
          <w:tcPr>
            <w:tcW w:w="4399" w:type="dxa"/>
            <w:gridSpan w:val="4"/>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湖南省林业局</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实施单位</w:t>
            </w:r>
          </w:p>
        </w:tc>
        <w:tc>
          <w:tcPr>
            <w:tcW w:w="3061" w:type="dxa"/>
            <w:gridSpan w:val="3"/>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湖南省林木种子储备调剂中心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项目资金</w:t>
            </w:r>
            <w:r>
              <w:rPr>
                <w:rFonts w:hint="default" w:ascii="Times New Roman" w:hAnsi="Times New Roman" w:eastAsia="仿宋" w:cs="Times New Roman"/>
                <w:b/>
                <w:bCs/>
                <w:color w:val="000000"/>
                <w:kern w:val="0"/>
                <w:sz w:val="24"/>
              </w:rPr>
              <w:br w:type="textWrapping"/>
            </w:r>
            <w:r>
              <w:rPr>
                <w:rFonts w:hint="default" w:ascii="Times New Roman" w:hAnsi="Times New Roman" w:eastAsia="仿宋" w:cs="Times New Roman"/>
                <w:b/>
                <w:bCs/>
                <w:color w:val="000000"/>
                <w:kern w:val="0"/>
                <w:sz w:val="24"/>
              </w:rPr>
              <w:t>（万元）</w:t>
            </w:r>
          </w:p>
        </w:tc>
        <w:tc>
          <w:tcPr>
            <w:tcW w:w="2298"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年初</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全年</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55"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全年</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执行数</w:t>
            </w:r>
          </w:p>
        </w:tc>
        <w:tc>
          <w:tcPr>
            <w:tcW w:w="707"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分值</w:t>
            </w:r>
          </w:p>
        </w:tc>
        <w:tc>
          <w:tcPr>
            <w:tcW w:w="936"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执行率</w:t>
            </w:r>
          </w:p>
        </w:tc>
        <w:tc>
          <w:tcPr>
            <w:tcW w:w="1418" w:type="dxa"/>
            <w:tcBorders>
              <w:right w:val="single" w:color="auto" w:sz="12" w:space="0"/>
            </w:tcBorders>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年度资金总额　</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15</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15</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13.91</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92.73%</w:t>
            </w:r>
          </w:p>
        </w:tc>
        <w:tc>
          <w:tcPr>
            <w:tcW w:w="1418" w:type="dxa"/>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其中：当年财政拨款　</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p>
        </w:tc>
        <w:tc>
          <w:tcPr>
            <w:tcW w:w="1418" w:type="dxa"/>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上年结转资金　</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其他资金</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年度总体目标</w:t>
            </w:r>
          </w:p>
        </w:tc>
        <w:tc>
          <w:tcPr>
            <w:tcW w:w="4399" w:type="dxa"/>
            <w:gridSpan w:val="4"/>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预期目标</w:t>
            </w:r>
          </w:p>
        </w:tc>
        <w:tc>
          <w:tcPr>
            <w:tcW w:w="4316" w:type="dxa"/>
            <w:gridSpan w:val="4"/>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4399" w:type="dxa"/>
            <w:gridSpan w:val="4"/>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确保日常运行　　</w:t>
            </w:r>
          </w:p>
        </w:tc>
        <w:tc>
          <w:tcPr>
            <w:tcW w:w="4316" w:type="dxa"/>
            <w:gridSpan w:val="4"/>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确保日常运行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绩</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效</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指</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标</w:t>
            </w:r>
          </w:p>
        </w:tc>
        <w:tc>
          <w:tcPr>
            <w:tcW w:w="961"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一级指标</w:t>
            </w:r>
          </w:p>
        </w:tc>
        <w:tc>
          <w:tcPr>
            <w:tcW w:w="133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二级指标</w:t>
            </w:r>
          </w:p>
        </w:tc>
        <w:tc>
          <w:tcPr>
            <w:tcW w:w="1104"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三级指标</w:t>
            </w:r>
          </w:p>
        </w:tc>
        <w:tc>
          <w:tcPr>
            <w:tcW w:w="99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指标值</w:t>
            </w:r>
          </w:p>
        </w:tc>
        <w:tc>
          <w:tcPr>
            <w:tcW w:w="1255"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完成值</w:t>
            </w:r>
          </w:p>
        </w:tc>
        <w:tc>
          <w:tcPr>
            <w:tcW w:w="70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分值</w:t>
            </w:r>
          </w:p>
        </w:tc>
        <w:tc>
          <w:tcPr>
            <w:tcW w:w="936"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得分</w:t>
            </w:r>
          </w:p>
        </w:tc>
        <w:tc>
          <w:tcPr>
            <w:tcW w:w="1418" w:type="dxa"/>
            <w:tcBorders>
              <w:right w:val="single" w:color="auto" w:sz="12" w:space="0"/>
            </w:tcBorders>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偏差原因</w:t>
            </w:r>
          </w:p>
          <w:p>
            <w:pPr>
              <w:widowControl/>
              <w:spacing w:line="24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产出指标</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(50分)</w:t>
            </w: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数量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种子发放数量</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2100公斤</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2100公斤</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质量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种子质检率</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时效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预算执行率</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92.73%</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加快预算执行进度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成本</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年度预算数</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15</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13.91　</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加快预算执行进度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效益指标</w:t>
            </w:r>
          </w:p>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（30分）</w:t>
            </w: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经济效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带动就业</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社会效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推动种子质量检验水平</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生态效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提供优良种子</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widowControl/>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可持续影响指标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为造林质量提供保障</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满意度</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18"/>
                <w:szCs w:val="18"/>
              </w:rPr>
              <w:t>（10分）</w:t>
            </w: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服务对象满意度指标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公众满意度</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是</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3" w:type="dxa"/>
            <w:gridSpan w:val="4"/>
            <w:tcBorders>
              <w:left w:val="single" w:color="auto" w:sz="12" w:space="0"/>
              <w:bottom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总  分</w:t>
            </w:r>
          </w:p>
        </w:tc>
        <w:tc>
          <w:tcPr>
            <w:tcW w:w="997"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1255"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707"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100</w:t>
            </w:r>
          </w:p>
        </w:tc>
        <w:tc>
          <w:tcPr>
            <w:tcW w:w="936" w:type="dxa"/>
            <w:tcBorders>
              <w:bottom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93</w:t>
            </w:r>
          </w:p>
        </w:tc>
        <w:tc>
          <w:tcPr>
            <w:tcW w:w="1418" w:type="dxa"/>
            <w:tcBorders>
              <w:bottom w:val="single" w:color="auto" w:sz="12"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p>
        </w:tc>
      </w:tr>
    </w:tbl>
    <w:p>
      <w:pPr>
        <w:spacing w:line="360" w:lineRule="exact"/>
        <w:rPr>
          <w:rFonts w:hint="default" w:ascii="Times New Roman" w:hAnsi="Times New Roman" w:cs="Times New Roman"/>
          <w:kern w:val="0"/>
          <w:sz w:val="24"/>
        </w:rPr>
      </w:pPr>
      <w:r>
        <w:rPr>
          <w:rFonts w:hint="default" w:ascii="Times New Roman" w:hAnsi="Times New Roman" w:cs="Times New Roman"/>
          <w:kern w:val="0"/>
          <w:sz w:val="24"/>
        </w:rPr>
        <w:t>填表人：汤萍       填报日期： 2021.09.15         联系电话：0731-85582045         单位负责人签字：岳超</w:t>
      </w:r>
    </w:p>
    <w:p>
      <w:pPr>
        <w:spacing w:line="360" w:lineRule="exact"/>
        <w:rPr>
          <w:rFonts w:hint="default" w:ascii="Times New Roman" w:hAnsi="Times New Roman" w:cs="Times New Roman"/>
          <w:kern w:val="0"/>
          <w:sz w:val="24"/>
        </w:rPr>
      </w:pPr>
    </w:p>
    <w:p>
      <w:pPr>
        <w:widowControl/>
        <w:jc w:val="center"/>
        <w:rPr>
          <w:rFonts w:hint="default" w:ascii="Times New Roman" w:hAnsi="Times New Roman" w:cs="Times New Roman"/>
          <w:color w:val="000000"/>
          <w:kern w:val="0"/>
          <w:szCs w:val="21"/>
        </w:rPr>
      </w:pPr>
      <w:r>
        <w:rPr>
          <w:rFonts w:hint="default" w:ascii="Times New Roman" w:hAnsi="Times New Roman" w:eastAsia="方正小标宋_GBK" w:cs="Times New Roman"/>
          <w:color w:val="000000"/>
          <w:kern w:val="0"/>
          <w:sz w:val="36"/>
          <w:szCs w:val="36"/>
        </w:rPr>
        <w:t>2021年度项目支出绩效自评表</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61"/>
        <w:gridCol w:w="1337"/>
        <w:gridCol w:w="1104"/>
        <w:gridCol w:w="997"/>
        <w:gridCol w:w="1255"/>
        <w:gridCol w:w="707"/>
        <w:gridCol w:w="93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noWrap/>
            <w:vAlign w:val="center"/>
          </w:tcPr>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项目支</w:t>
            </w:r>
          </w:p>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出名称</w:t>
            </w:r>
          </w:p>
        </w:tc>
        <w:tc>
          <w:tcPr>
            <w:tcW w:w="8715" w:type="dxa"/>
            <w:gridSpan w:val="8"/>
            <w:tcBorders>
              <w:top w:val="single" w:color="auto" w:sz="12" w:space="0"/>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国家林木种质资源设施保存库湖南分库项目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主管</w:t>
            </w:r>
          </w:p>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部门</w:t>
            </w:r>
          </w:p>
        </w:tc>
        <w:tc>
          <w:tcPr>
            <w:tcW w:w="4399" w:type="dxa"/>
            <w:gridSpan w:val="4"/>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湖南省林业局</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实施单位</w:t>
            </w:r>
          </w:p>
        </w:tc>
        <w:tc>
          <w:tcPr>
            <w:tcW w:w="3061" w:type="dxa"/>
            <w:gridSpan w:val="3"/>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湖南省林业种苗繁育示范中心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项目资金</w:t>
            </w:r>
            <w:r>
              <w:rPr>
                <w:rFonts w:hint="default" w:ascii="Times New Roman" w:hAnsi="Times New Roman" w:eastAsia="仿宋" w:cs="Times New Roman"/>
                <w:b/>
                <w:bCs/>
                <w:color w:val="000000"/>
                <w:kern w:val="0"/>
                <w:sz w:val="24"/>
              </w:rPr>
              <w:br w:type="textWrapping"/>
            </w:r>
            <w:r>
              <w:rPr>
                <w:rFonts w:hint="default" w:ascii="Times New Roman" w:hAnsi="Times New Roman" w:eastAsia="仿宋" w:cs="Times New Roman"/>
                <w:b/>
                <w:bCs/>
                <w:color w:val="000000"/>
                <w:kern w:val="0"/>
                <w:sz w:val="24"/>
              </w:rPr>
              <w:t>（万元）</w:t>
            </w:r>
          </w:p>
        </w:tc>
        <w:tc>
          <w:tcPr>
            <w:tcW w:w="2298"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年初</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全年</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55"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全年</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执行数</w:t>
            </w:r>
          </w:p>
        </w:tc>
        <w:tc>
          <w:tcPr>
            <w:tcW w:w="707"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分值</w:t>
            </w:r>
          </w:p>
        </w:tc>
        <w:tc>
          <w:tcPr>
            <w:tcW w:w="936"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执行率</w:t>
            </w:r>
          </w:p>
        </w:tc>
        <w:tc>
          <w:tcPr>
            <w:tcW w:w="1418" w:type="dxa"/>
            <w:tcBorders>
              <w:right w:val="single" w:color="auto" w:sz="12" w:space="0"/>
            </w:tcBorders>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年度资金总额　</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3866</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3866</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175.11</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4.53%</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其中：当年财政拨款　</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上年结转资金　</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noWrap/>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其他资金</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年度总体目标</w:t>
            </w:r>
          </w:p>
        </w:tc>
        <w:tc>
          <w:tcPr>
            <w:tcW w:w="4399" w:type="dxa"/>
            <w:gridSpan w:val="4"/>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预期目标</w:t>
            </w:r>
          </w:p>
        </w:tc>
        <w:tc>
          <w:tcPr>
            <w:tcW w:w="4316" w:type="dxa"/>
            <w:gridSpan w:val="4"/>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4399" w:type="dxa"/>
            <w:gridSpan w:val="4"/>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cs="Times New Roman"/>
                <w:sz w:val="15"/>
                <w:szCs w:val="15"/>
              </w:rPr>
              <w:t>2021年底完成项目前期工作、工程设计与招投标、施工准备，2022年完成项目主体及附属工程的建安工程建设，2023年完成设备购置及安装调试、设施保存库试运行及相关收集保存工作。</w:t>
            </w:r>
            <w:r>
              <w:rPr>
                <w:rFonts w:hint="default" w:ascii="Times New Roman" w:hAnsi="Times New Roman" w:eastAsia="仿宋" w:cs="Times New Roman"/>
                <w:color w:val="000000"/>
                <w:kern w:val="0"/>
                <w:sz w:val="24"/>
              </w:rPr>
              <w:t>　</w:t>
            </w:r>
          </w:p>
        </w:tc>
        <w:tc>
          <w:tcPr>
            <w:tcW w:w="4316" w:type="dxa"/>
            <w:gridSpan w:val="4"/>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2021年底完成项目建设用地手续办理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绩</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效</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指</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标</w:t>
            </w:r>
          </w:p>
        </w:tc>
        <w:tc>
          <w:tcPr>
            <w:tcW w:w="961"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一级指标</w:t>
            </w:r>
          </w:p>
        </w:tc>
        <w:tc>
          <w:tcPr>
            <w:tcW w:w="133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二级指标</w:t>
            </w:r>
          </w:p>
        </w:tc>
        <w:tc>
          <w:tcPr>
            <w:tcW w:w="1104"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三级指标</w:t>
            </w:r>
          </w:p>
        </w:tc>
        <w:tc>
          <w:tcPr>
            <w:tcW w:w="99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指标值</w:t>
            </w:r>
          </w:p>
        </w:tc>
        <w:tc>
          <w:tcPr>
            <w:tcW w:w="1255"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完成值</w:t>
            </w:r>
          </w:p>
        </w:tc>
        <w:tc>
          <w:tcPr>
            <w:tcW w:w="70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分值</w:t>
            </w:r>
          </w:p>
        </w:tc>
        <w:tc>
          <w:tcPr>
            <w:tcW w:w="936"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得分</w:t>
            </w:r>
          </w:p>
        </w:tc>
        <w:tc>
          <w:tcPr>
            <w:tcW w:w="1418" w:type="dxa"/>
            <w:tcBorders>
              <w:right w:val="single" w:color="auto" w:sz="12" w:space="0"/>
            </w:tcBorders>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偏差原因</w:t>
            </w:r>
          </w:p>
          <w:p>
            <w:pPr>
              <w:widowControl/>
              <w:spacing w:line="24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产出指标</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(50分)</w:t>
            </w: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数量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cs="Times New Roman"/>
                <w:sz w:val="24"/>
                <w:szCs w:val="24"/>
              </w:rPr>
              <w:t>种质资源份数</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30万份</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质量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15"/>
                <w:szCs w:val="15"/>
              </w:rPr>
            </w:pPr>
            <w:r>
              <w:rPr>
                <w:rFonts w:hint="default" w:ascii="Times New Roman" w:hAnsi="Times New Roman" w:cs="Times New Roman"/>
                <w:sz w:val="15"/>
                <w:szCs w:val="15"/>
              </w:rPr>
              <w:t>建筑高度不超过24m的多层公共建筑，重要性等级为二级，火灾危险等级为中危等级，建筑耐火等级为二级，屋面防水等级为</w:t>
            </w:r>
            <w:r>
              <w:rPr>
                <w:rFonts w:hint="default" w:ascii="Times New Roman" w:hAnsi="Times New Roman" w:eastAsia="宋体" w:cs="Times New Roman"/>
                <w:sz w:val="15"/>
                <w:szCs w:val="15"/>
              </w:rPr>
              <w:t>Ⅱ</w:t>
            </w:r>
            <w:r>
              <w:rPr>
                <w:rFonts w:hint="default" w:ascii="Times New Roman" w:hAnsi="Times New Roman" w:cs="Times New Roman"/>
                <w:sz w:val="15"/>
                <w:szCs w:val="15"/>
              </w:rPr>
              <w:t>级，地下室部分防水等级为</w:t>
            </w:r>
            <w:r>
              <w:rPr>
                <w:rFonts w:hint="default" w:ascii="Times New Roman" w:hAnsi="Times New Roman" w:eastAsia="宋体" w:cs="Times New Roman"/>
                <w:sz w:val="15"/>
                <w:szCs w:val="15"/>
              </w:rPr>
              <w:t>Ⅰ</w:t>
            </w:r>
            <w:r>
              <w:rPr>
                <w:rFonts w:hint="default" w:ascii="Times New Roman" w:hAnsi="Times New Roman" w:cs="Times New Roman"/>
                <w:sz w:val="15"/>
                <w:szCs w:val="15"/>
              </w:rPr>
              <w:t>级，建筑节能率&gt;50%；达到国内一流专业资源库建设的先进水平</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否</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时效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预算执行率</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4.53%</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成本</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shd w:val="clear" w:color="auto" w:fill="auto"/>
            <w:noWrap/>
            <w:vAlign w:val="center"/>
          </w:tcPr>
          <w:p>
            <w:pPr>
              <w:widowControl/>
              <w:jc w:val="center"/>
              <w:rPr>
                <w:rFonts w:hint="default" w:ascii="Times New Roman" w:hAnsi="Times New Roman" w:eastAsia="仿宋" w:cs="Times New Roman"/>
                <w:color w:val="000000"/>
                <w:kern w:val="0"/>
                <w:sz w:val="15"/>
                <w:szCs w:val="15"/>
              </w:rPr>
            </w:pPr>
            <w:r>
              <w:rPr>
                <w:rFonts w:hint="default" w:ascii="Times New Roman" w:hAnsi="Times New Roman" w:cs="Times New Roman"/>
                <w:sz w:val="15"/>
                <w:szCs w:val="15"/>
              </w:rPr>
              <w:t>长期库8间，短期库2间，双十五干燥操作间1间，初步干燥间1间，库体面积约1383.5m²</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9955万元</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175.11万元　</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jc w:val="left"/>
              <w:rPr>
                <w:rFonts w:hint="default" w:ascii="Times New Roman" w:hAnsi="Times New Roman" w:cs="Times New Roman"/>
                <w:sz w:val="13"/>
                <w:szCs w:val="13"/>
              </w:rPr>
            </w:pPr>
            <w:r>
              <w:rPr>
                <w:rFonts w:hint="default" w:ascii="Times New Roman" w:hAnsi="Times New Roman" w:eastAsia="仿宋" w:cs="Times New Roman"/>
                <w:color w:val="000000"/>
                <w:kern w:val="0"/>
                <w:sz w:val="24"/>
              </w:rPr>
              <w:t>资金未完全下达且到账时间较晚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效益指标</w:t>
            </w:r>
          </w:p>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（30分）</w:t>
            </w: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经济效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 w:val="15"/>
                <w:szCs w:val="15"/>
              </w:rPr>
              <w:t>收集保存30万份林木种质资源</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Cs w:val="21"/>
              </w:rPr>
              <w:t>18.78万份</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社会效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 w:val="13"/>
                <w:szCs w:val="13"/>
              </w:rPr>
              <w:t>推动林木种质资源国内外交流与合作，带动和促进其它相关行业的发展，为当地林业及社会经济发展提供良好机遇，可带动和促进其它相关行业的发展，增加富裕劳动力的就业机会，对于促进社会稳定具有重要作用。</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否</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生态效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 w:val="13"/>
                <w:szCs w:val="13"/>
              </w:rPr>
              <w:t>汇集、引进、保护和交流国内外林木种质资源，保证树种遗传改良的可持续性，维护树种的多样性、遗传的多样性和生态多样性，为科研、教学和生产提供了很好的基地及试验材料，并逐步培育林木新品种，加速种质资源的保护与开发利用进程，对促进区域林木种苗工作健康发展、推动全国林业发展和生态文明建设具有深远的意义</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否</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widowControl/>
              <w:jc w:val="left"/>
              <w:rPr>
                <w:rFonts w:hint="default" w:ascii="Times New Roman" w:hAnsi="Times New Roman" w:eastAsia="仿宋" w:cs="Times New Roman"/>
                <w:color w:val="000000"/>
                <w:kern w:val="0"/>
                <w:sz w:val="24"/>
              </w:rPr>
            </w:pP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可持续影响指标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 w:val="13"/>
                <w:szCs w:val="13"/>
              </w:rPr>
              <w:t>为植物物种发生、发育及演化、植物区系等科学研究提供素材，减少或减缓物种灭绝，保护物种资源和遗传多样性，最大限度为生物多样性的未知潜力发挥储备基础</w:t>
            </w:r>
          </w:p>
        </w:tc>
        <w:tc>
          <w:tcPr>
            <w:tcW w:w="99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否</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满意度</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18"/>
                <w:szCs w:val="18"/>
              </w:rPr>
              <w:t>（10分）</w:t>
            </w:r>
          </w:p>
        </w:tc>
        <w:tc>
          <w:tcPr>
            <w:tcW w:w="133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服务对象满意度指标</w:t>
            </w:r>
          </w:p>
        </w:tc>
        <w:tc>
          <w:tcPr>
            <w:tcW w:w="110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Cs w:val="21"/>
              </w:rPr>
              <w:t>公众满意度</w:t>
            </w:r>
          </w:p>
        </w:tc>
        <w:tc>
          <w:tcPr>
            <w:tcW w:w="99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cs="Times New Roman"/>
                <w:szCs w:val="21"/>
              </w:rPr>
              <w:t>≥90%</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0</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项目处于前期准备阶段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3" w:type="dxa"/>
            <w:gridSpan w:val="4"/>
            <w:tcBorders>
              <w:left w:val="single" w:color="auto" w:sz="12" w:space="0"/>
              <w:bottom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总  分</w:t>
            </w:r>
          </w:p>
        </w:tc>
        <w:tc>
          <w:tcPr>
            <w:tcW w:w="997"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1255"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707"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936"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1418" w:type="dxa"/>
            <w:tcBorders>
              <w:bottom w:val="single" w:color="auto" w:sz="12"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p>
        </w:tc>
      </w:tr>
    </w:tbl>
    <w:p>
      <w:pPr>
        <w:spacing w:line="360" w:lineRule="exact"/>
        <w:rPr>
          <w:rFonts w:hint="default" w:ascii="Times New Roman" w:hAnsi="Times New Roman" w:cs="Times New Roman"/>
          <w:color w:val="000000"/>
          <w:kern w:val="0"/>
          <w:sz w:val="32"/>
          <w:szCs w:val="32"/>
        </w:rPr>
      </w:pPr>
      <w:r>
        <w:rPr>
          <w:rFonts w:hint="default" w:ascii="Times New Roman" w:hAnsi="Times New Roman" w:cs="Times New Roman"/>
          <w:kern w:val="0"/>
          <w:sz w:val="24"/>
        </w:rPr>
        <w:t>填表人：袁异星        填报日期： 2021.09.15         联系电话：0731-85582045         单位负责人签字：蔡兵</w:t>
      </w:r>
    </w:p>
    <w:sectPr>
      <w:headerReference r:id="rId3" w:type="default"/>
      <w:footerReference r:id="rId4" w:type="default"/>
      <w:footerReference r:id="rId5" w:type="even"/>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s="宋体"/>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34</w:t>
    </w:r>
    <w:r>
      <w:rPr>
        <w:sz w:val="28"/>
        <w:szCs w:val="28"/>
      </w:rPr>
      <w:fldChar w:fldCharType="end"/>
    </w:r>
    <w:r>
      <w:rPr>
        <w:rStyle w:val="8"/>
        <w:rFonts w:hint="eastAsia"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609A"/>
    <w:rsid w:val="000273BD"/>
    <w:rsid w:val="000415B7"/>
    <w:rsid w:val="00041E3F"/>
    <w:rsid w:val="00055843"/>
    <w:rsid w:val="00055DAA"/>
    <w:rsid w:val="00061F7B"/>
    <w:rsid w:val="00065224"/>
    <w:rsid w:val="000658A3"/>
    <w:rsid w:val="00074155"/>
    <w:rsid w:val="0008044E"/>
    <w:rsid w:val="000873EF"/>
    <w:rsid w:val="000A2A8E"/>
    <w:rsid w:val="000A3F69"/>
    <w:rsid w:val="000F56DE"/>
    <w:rsid w:val="00103957"/>
    <w:rsid w:val="00116844"/>
    <w:rsid w:val="00124A1F"/>
    <w:rsid w:val="00152C6D"/>
    <w:rsid w:val="00162D39"/>
    <w:rsid w:val="001678BD"/>
    <w:rsid w:val="00182373"/>
    <w:rsid w:val="001A67DB"/>
    <w:rsid w:val="001C3C29"/>
    <w:rsid w:val="001D51E5"/>
    <w:rsid w:val="001E080D"/>
    <w:rsid w:val="001E0BAC"/>
    <w:rsid w:val="001E53D0"/>
    <w:rsid w:val="001F0C3B"/>
    <w:rsid w:val="00202C14"/>
    <w:rsid w:val="00202C82"/>
    <w:rsid w:val="00214427"/>
    <w:rsid w:val="00226CB7"/>
    <w:rsid w:val="00235873"/>
    <w:rsid w:val="00244BE6"/>
    <w:rsid w:val="00264552"/>
    <w:rsid w:val="00264EF9"/>
    <w:rsid w:val="00265724"/>
    <w:rsid w:val="00273E92"/>
    <w:rsid w:val="0027426B"/>
    <w:rsid w:val="002C1739"/>
    <w:rsid w:val="002D2E6E"/>
    <w:rsid w:val="002D7822"/>
    <w:rsid w:val="002E0A30"/>
    <w:rsid w:val="002F321D"/>
    <w:rsid w:val="00302BEA"/>
    <w:rsid w:val="00307EF4"/>
    <w:rsid w:val="003130C4"/>
    <w:rsid w:val="00316C4B"/>
    <w:rsid w:val="0032192B"/>
    <w:rsid w:val="003256CA"/>
    <w:rsid w:val="00331417"/>
    <w:rsid w:val="003479BD"/>
    <w:rsid w:val="0037197D"/>
    <w:rsid w:val="00372361"/>
    <w:rsid w:val="0037646C"/>
    <w:rsid w:val="003768D5"/>
    <w:rsid w:val="003C4197"/>
    <w:rsid w:val="003C47E6"/>
    <w:rsid w:val="003C4FC2"/>
    <w:rsid w:val="003D2265"/>
    <w:rsid w:val="003E2331"/>
    <w:rsid w:val="00414CF1"/>
    <w:rsid w:val="00416E61"/>
    <w:rsid w:val="0042790C"/>
    <w:rsid w:val="004506F9"/>
    <w:rsid w:val="004717A2"/>
    <w:rsid w:val="00473DF3"/>
    <w:rsid w:val="00487911"/>
    <w:rsid w:val="00491741"/>
    <w:rsid w:val="00495053"/>
    <w:rsid w:val="004A0306"/>
    <w:rsid w:val="004B0CEE"/>
    <w:rsid w:val="00500E5F"/>
    <w:rsid w:val="005122EF"/>
    <w:rsid w:val="0051441A"/>
    <w:rsid w:val="00517C31"/>
    <w:rsid w:val="00517C33"/>
    <w:rsid w:val="00517D5F"/>
    <w:rsid w:val="00521AF2"/>
    <w:rsid w:val="00523644"/>
    <w:rsid w:val="00526F4D"/>
    <w:rsid w:val="0054069E"/>
    <w:rsid w:val="00542216"/>
    <w:rsid w:val="00544866"/>
    <w:rsid w:val="00561119"/>
    <w:rsid w:val="005767CC"/>
    <w:rsid w:val="00576FA6"/>
    <w:rsid w:val="00590D9F"/>
    <w:rsid w:val="00595D26"/>
    <w:rsid w:val="005A74E6"/>
    <w:rsid w:val="005B404E"/>
    <w:rsid w:val="005B67F7"/>
    <w:rsid w:val="005B7899"/>
    <w:rsid w:val="005D4D55"/>
    <w:rsid w:val="005D6800"/>
    <w:rsid w:val="005E2CFB"/>
    <w:rsid w:val="005F2103"/>
    <w:rsid w:val="005F3D1C"/>
    <w:rsid w:val="005F7AD2"/>
    <w:rsid w:val="0061206F"/>
    <w:rsid w:val="0062378F"/>
    <w:rsid w:val="00626C2B"/>
    <w:rsid w:val="00641842"/>
    <w:rsid w:val="00651EEC"/>
    <w:rsid w:val="00656D8D"/>
    <w:rsid w:val="00686673"/>
    <w:rsid w:val="00691E8C"/>
    <w:rsid w:val="006A22C4"/>
    <w:rsid w:val="006A348B"/>
    <w:rsid w:val="006A351B"/>
    <w:rsid w:val="006B0422"/>
    <w:rsid w:val="006B7ED3"/>
    <w:rsid w:val="006C1B53"/>
    <w:rsid w:val="006D0792"/>
    <w:rsid w:val="006D7730"/>
    <w:rsid w:val="006E5284"/>
    <w:rsid w:val="006F3EB5"/>
    <w:rsid w:val="00702E34"/>
    <w:rsid w:val="00704395"/>
    <w:rsid w:val="00710FE7"/>
    <w:rsid w:val="0071309D"/>
    <w:rsid w:val="00717621"/>
    <w:rsid w:val="00720FF1"/>
    <w:rsid w:val="00727A53"/>
    <w:rsid w:val="0074383B"/>
    <w:rsid w:val="00754A42"/>
    <w:rsid w:val="0075668B"/>
    <w:rsid w:val="00761CA6"/>
    <w:rsid w:val="0078026B"/>
    <w:rsid w:val="00786298"/>
    <w:rsid w:val="00787B42"/>
    <w:rsid w:val="00794343"/>
    <w:rsid w:val="007B7060"/>
    <w:rsid w:val="007C4539"/>
    <w:rsid w:val="007C4EB8"/>
    <w:rsid w:val="007C546B"/>
    <w:rsid w:val="007F3657"/>
    <w:rsid w:val="008077AF"/>
    <w:rsid w:val="00812ED5"/>
    <w:rsid w:val="008277D9"/>
    <w:rsid w:val="0084478C"/>
    <w:rsid w:val="0086638C"/>
    <w:rsid w:val="00880FCA"/>
    <w:rsid w:val="008A3E8D"/>
    <w:rsid w:val="009237C4"/>
    <w:rsid w:val="0093652C"/>
    <w:rsid w:val="00944C48"/>
    <w:rsid w:val="00950252"/>
    <w:rsid w:val="00951646"/>
    <w:rsid w:val="00963C1B"/>
    <w:rsid w:val="00967F5D"/>
    <w:rsid w:val="00970361"/>
    <w:rsid w:val="009A0F95"/>
    <w:rsid w:val="009B34E8"/>
    <w:rsid w:val="009B3ADF"/>
    <w:rsid w:val="009C3B52"/>
    <w:rsid w:val="009E04ED"/>
    <w:rsid w:val="009E6817"/>
    <w:rsid w:val="009E6E9A"/>
    <w:rsid w:val="00A01D2B"/>
    <w:rsid w:val="00A42218"/>
    <w:rsid w:val="00A70249"/>
    <w:rsid w:val="00A70B02"/>
    <w:rsid w:val="00A71D9F"/>
    <w:rsid w:val="00A77D0B"/>
    <w:rsid w:val="00A92E9F"/>
    <w:rsid w:val="00B33BEA"/>
    <w:rsid w:val="00B57C9F"/>
    <w:rsid w:val="00B63572"/>
    <w:rsid w:val="00B8331B"/>
    <w:rsid w:val="00B839E1"/>
    <w:rsid w:val="00B845B3"/>
    <w:rsid w:val="00B85D8B"/>
    <w:rsid w:val="00BB4A40"/>
    <w:rsid w:val="00BD6C3E"/>
    <w:rsid w:val="00BE2CEB"/>
    <w:rsid w:val="00BE3674"/>
    <w:rsid w:val="00BE46D3"/>
    <w:rsid w:val="00C00250"/>
    <w:rsid w:val="00C10681"/>
    <w:rsid w:val="00C10894"/>
    <w:rsid w:val="00C17CFD"/>
    <w:rsid w:val="00C3049A"/>
    <w:rsid w:val="00C31B1E"/>
    <w:rsid w:val="00C35A0C"/>
    <w:rsid w:val="00C77645"/>
    <w:rsid w:val="00CE04C3"/>
    <w:rsid w:val="00CE1AA2"/>
    <w:rsid w:val="00CE76A0"/>
    <w:rsid w:val="00D148C6"/>
    <w:rsid w:val="00D17A8A"/>
    <w:rsid w:val="00D33BC0"/>
    <w:rsid w:val="00D350D2"/>
    <w:rsid w:val="00D37674"/>
    <w:rsid w:val="00D415BA"/>
    <w:rsid w:val="00D63780"/>
    <w:rsid w:val="00D644EE"/>
    <w:rsid w:val="00D75489"/>
    <w:rsid w:val="00DB6EB2"/>
    <w:rsid w:val="00DD06FF"/>
    <w:rsid w:val="00DD4A4B"/>
    <w:rsid w:val="00DD5FE9"/>
    <w:rsid w:val="00E00C7A"/>
    <w:rsid w:val="00E209CF"/>
    <w:rsid w:val="00E37D6C"/>
    <w:rsid w:val="00E55B68"/>
    <w:rsid w:val="00E67BE6"/>
    <w:rsid w:val="00E7369E"/>
    <w:rsid w:val="00E862FD"/>
    <w:rsid w:val="00E8683C"/>
    <w:rsid w:val="00E9331F"/>
    <w:rsid w:val="00EA2B72"/>
    <w:rsid w:val="00EA3615"/>
    <w:rsid w:val="00EC2BFC"/>
    <w:rsid w:val="00EE3F88"/>
    <w:rsid w:val="00EF0D27"/>
    <w:rsid w:val="00F315BD"/>
    <w:rsid w:val="00F429A0"/>
    <w:rsid w:val="00F74360"/>
    <w:rsid w:val="00FB462F"/>
    <w:rsid w:val="00FC216E"/>
    <w:rsid w:val="00FE16FA"/>
    <w:rsid w:val="00FE328A"/>
    <w:rsid w:val="00FE3F22"/>
    <w:rsid w:val="00FE6269"/>
    <w:rsid w:val="00FF5CD6"/>
    <w:rsid w:val="1BDF11A4"/>
    <w:rsid w:val="457FC2D5"/>
    <w:rsid w:val="653A4C9F"/>
    <w:rsid w:val="7DF66841"/>
    <w:rsid w:val="7FE480A7"/>
    <w:rsid w:val="87A3D66B"/>
    <w:rsid w:val="EFBEC09C"/>
    <w:rsid w:val="F7DC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sz w:val="18"/>
      <w:szCs w:val="18"/>
    </w:rPr>
  </w:style>
  <w:style w:type="character" w:customStyle="1" w:styleId="10">
    <w:name w:val="页脚 Char"/>
    <w:basedOn w:val="7"/>
    <w:link w:val="4"/>
    <w:qFormat/>
    <w:uiPriority w:val="0"/>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7"/>
    <w:link w:val="3"/>
    <w:semiHidden/>
    <w:qFormat/>
    <w:uiPriority w:val="99"/>
    <w:rPr>
      <w:sz w:val="18"/>
      <w:szCs w:val="18"/>
    </w:rPr>
  </w:style>
  <w:style w:type="character" w:customStyle="1" w:styleId="14">
    <w:name w:val="标题 3 Char"/>
    <w:basedOn w:val="7"/>
    <w:link w:val="2"/>
    <w:qFormat/>
    <w:uiPriority w:val="9"/>
    <w:rPr>
      <w:rFonts w:ascii="宋体" w:hAnsi="宋体" w:eastAsia="宋体" w:cs="Times New Roman"/>
      <w:b/>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2532</Words>
  <Characters>14439</Characters>
  <Lines>120</Lines>
  <Paragraphs>33</Paragraphs>
  <TotalTime>1</TotalTime>
  <ScaleCrop>false</ScaleCrop>
  <LinksUpToDate>false</LinksUpToDate>
  <CharactersWithSpaces>16938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2022-09-15T20:07:00Z</dcterms:created>
  <dc:creator>李航 null</dc:creator>
  <cp:lastModifiedBy>唐星</cp:lastModifiedBy>
  <cp:lastPrinted>2022-07-29T04:55:00Z</cp:lastPrinted>
  <dcterms:modified xsi:type="dcterms:W3CDTF">2023-09-26T11:28:35Z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CCA567D76AE44E7F9007ED3BB3DEF442</vt:lpwstr>
  </property>
</Properties>
</file>