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r>
        <w:rPr>
          <w:rFonts w:hint="eastAsia"/>
          <w:sz w:val="52"/>
          <w:szCs w:val="52"/>
        </w:rPr>
        <w:t>2020年度</w:t>
      </w:r>
    </w:p>
    <w:p>
      <w:pPr>
        <w:jc w:val="center"/>
        <w:rPr>
          <w:sz w:val="52"/>
          <w:szCs w:val="52"/>
        </w:rPr>
      </w:pPr>
      <w:r>
        <w:rPr>
          <w:rFonts w:hint="eastAsia"/>
          <w:sz w:val="52"/>
          <w:szCs w:val="52"/>
        </w:rPr>
        <w:t>湖南张家界大鲵国家级自然保护区管理处部门决算</w:t>
      </w:r>
    </w:p>
    <w:p/>
    <w:p/>
    <w:p/>
    <w:p/>
    <w:p/>
    <w:p/>
    <w:p/>
    <w:p/>
    <w:p/>
    <w:p/>
    <w:p/>
    <w:p/>
    <w:p/>
    <w:p/>
    <w:p/>
    <w:p/>
    <w:p/>
    <w:p/>
    <w:p/>
    <w:p/>
    <w:p/>
    <w:p/>
    <w:p/>
    <w:p/>
    <w:p/>
    <w:p/>
    <w:p/>
    <w:p/>
    <w:p/>
    <w:p/>
    <w:p/>
    <w:p/>
    <w:p/>
    <w:p/>
    <w:p/>
    <w:p/>
    <w:p/>
    <w:p>
      <w:pPr>
        <w:jc w:val="center"/>
        <w:rPr>
          <w:sz w:val="32"/>
          <w:szCs w:val="32"/>
        </w:rPr>
      </w:pPr>
      <w:r>
        <w:rPr>
          <w:rFonts w:hint="eastAsia"/>
          <w:sz w:val="32"/>
          <w:szCs w:val="32"/>
        </w:rPr>
        <w:t>目录</w:t>
      </w:r>
    </w:p>
    <w:p>
      <w:pPr>
        <w:rPr>
          <w:sz w:val="32"/>
          <w:szCs w:val="32"/>
        </w:rPr>
      </w:pPr>
    </w:p>
    <w:p>
      <w:pPr>
        <w:rPr>
          <w:sz w:val="32"/>
          <w:szCs w:val="32"/>
        </w:rPr>
      </w:pPr>
      <w:r>
        <w:rPr>
          <w:rFonts w:hint="eastAsia"/>
          <w:sz w:val="32"/>
          <w:szCs w:val="32"/>
        </w:rPr>
        <w:t>第一部分湖南张家界大鲵国家级自然保护区管理处概况</w:t>
      </w:r>
    </w:p>
    <w:p>
      <w:pPr>
        <w:rPr>
          <w:sz w:val="32"/>
          <w:szCs w:val="32"/>
        </w:rPr>
      </w:pPr>
      <w:r>
        <w:rPr>
          <w:rFonts w:hint="eastAsia"/>
          <w:sz w:val="32"/>
          <w:szCs w:val="32"/>
        </w:rPr>
        <w:t>一、部门职责</w:t>
      </w:r>
    </w:p>
    <w:p>
      <w:pPr>
        <w:rPr>
          <w:sz w:val="32"/>
          <w:szCs w:val="32"/>
        </w:rPr>
      </w:pPr>
      <w:r>
        <w:rPr>
          <w:rFonts w:hint="eastAsia"/>
          <w:sz w:val="32"/>
          <w:szCs w:val="32"/>
        </w:rPr>
        <w:t>二、机构设置</w:t>
      </w:r>
    </w:p>
    <w:p>
      <w:pPr>
        <w:rPr>
          <w:sz w:val="32"/>
          <w:szCs w:val="32"/>
        </w:rPr>
      </w:pPr>
      <w:r>
        <w:rPr>
          <w:rFonts w:hint="eastAsia"/>
          <w:sz w:val="32"/>
          <w:szCs w:val="32"/>
        </w:rPr>
        <w:t>第二部分2020年度部门决算表</w:t>
      </w:r>
    </w:p>
    <w:p>
      <w:pPr>
        <w:rPr>
          <w:sz w:val="32"/>
          <w:szCs w:val="32"/>
        </w:rPr>
      </w:pPr>
      <w:r>
        <w:rPr>
          <w:rFonts w:hint="eastAsia"/>
          <w:sz w:val="32"/>
          <w:szCs w:val="32"/>
        </w:rPr>
        <w:t>一、收入支出决算总表</w:t>
      </w:r>
    </w:p>
    <w:p>
      <w:pPr>
        <w:rPr>
          <w:sz w:val="32"/>
          <w:szCs w:val="32"/>
        </w:rPr>
      </w:pPr>
      <w:r>
        <w:rPr>
          <w:rFonts w:hint="eastAsia"/>
          <w:sz w:val="32"/>
          <w:szCs w:val="32"/>
        </w:rPr>
        <w:t>二、收入决算表</w:t>
      </w:r>
    </w:p>
    <w:p>
      <w:pPr>
        <w:rPr>
          <w:sz w:val="32"/>
          <w:szCs w:val="32"/>
        </w:rPr>
      </w:pPr>
      <w:r>
        <w:rPr>
          <w:rFonts w:hint="eastAsia"/>
          <w:sz w:val="32"/>
          <w:szCs w:val="32"/>
        </w:rPr>
        <w:t>三、支出决算表</w:t>
      </w:r>
      <w:bookmarkStart w:id="0" w:name="_GoBack"/>
      <w:bookmarkEnd w:id="0"/>
    </w:p>
    <w:p>
      <w:pPr>
        <w:rPr>
          <w:sz w:val="32"/>
          <w:szCs w:val="32"/>
        </w:rPr>
      </w:pPr>
      <w:r>
        <w:rPr>
          <w:rFonts w:hint="eastAsia"/>
          <w:sz w:val="32"/>
          <w:szCs w:val="32"/>
        </w:rPr>
        <w:t>四、财政拨款收入支出决算总表</w:t>
      </w:r>
    </w:p>
    <w:p>
      <w:pPr>
        <w:rPr>
          <w:sz w:val="32"/>
          <w:szCs w:val="32"/>
        </w:rPr>
      </w:pPr>
      <w:r>
        <w:rPr>
          <w:rFonts w:hint="eastAsia"/>
          <w:sz w:val="32"/>
          <w:szCs w:val="32"/>
        </w:rPr>
        <w:t>五、一般公共预算财政拨款支出决算表</w:t>
      </w:r>
    </w:p>
    <w:p>
      <w:pPr>
        <w:rPr>
          <w:sz w:val="32"/>
          <w:szCs w:val="32"/>
        </w:rPr>
      </w:pPr>
      <w:r>
        <w:rPr>
          <w:rFonts w:hint="eastAsia"/>
          <w:sz w:val="32"/>
          <w:szCs w:val="32"/>
        </w:rPr>
        <w:t>六、一般公共预算财政拨款基本支出决算表</w:t>
      </w:r>
    </w:p>
    <w:p>
      <w:pPr>
        <w:rPr>
          <w:sz w:val="32"/>
          <w:szCs w:val="32"/>
        </w:rPr>
      </w:pPr>
      <w:r>
        <w:rPr>
          <w:rFonts w:hint="eastAsia"/>
          <w:sz w:val="32"/>
          <w:szCs w:val="32"/>
        </w:rPr>
        <w:t>七、一般公共预算财政拨款“三公”经费支岀决算表</w:t>
      </w:r>
    </w:p>
    <w:p>
      <w:pPr>
        <w:rPr>
          <w:sz w:val="32"/>
          <w:szCs w:val="32"/>
        </w:rPr>
      </w:pPr>
      <w:r>
        <w:rPr>
          <w:rFonts w:hint="eastAsia"/>
          <w:sz w:val="32"/>
          <w:szCs w:val="32"/>
        </w:rPr>
        <w:t>八、政府性基金预算财政拨款收入支出决算表</w:t>
      </w:r>
    </w:p>
    <w:p>
      <w:pPr>
        <w:rPr>
          <w:sz w:val="32"/>
          <w:szCs w:val="32"/>
        </w:rPr>
      </w:pPr>
      <w:r>
        <w:rPr>
          <w:rFonts w:hint="eastAsia"/>
          <w:sz w:val="32"/>
          <w:szCs w:val="32"/>
        </w:rPr>
        <w:t>九、国有资本经营预算财政拨款支出决算表</w:t>
      </w:r>
    </w:p>
    <w:p>
      <w:pPr>
        <w:rPr>
          <w:sz w:val="32"/>
          <w:szCs w:val="32"/>
        </w:rPr>
      </w:pPr>
      <w:r>
        <w:rPr>
          <w:rFonts w:hint="eastAsia"/>
          <w:sz w:val="32"/>
          <w:szCs w:val="32"/>
        </w:rPr>
        <w:t>第三部分2020年度部门决算情况说明</w:t>
      </w:r>
    </w:p>
    <w:p>
      <w:pPr>
        <w:rPr>
          <w:sz w:val="32"/>
          <w:szCs w:val="32"/>
        </w:rPr>
      </w:pPr>
      <w:r>
        <w:rPr>
          <w:rFonts w:hint="eastAsia"/>
          <w:sz w:val="32"/>
          <w:szCs w:val="32"/>
        </w:rPr>
        <w:t>一、收入支出决算总体情况说明</w:t>
      </w:r>
    </w:p>
    <w:p>
      <w:pPr>
        <w:rPr>
          <w:sz w:val="32"/>
          <w:szCs w:val="32"/>
        </w:rPr>
      </w:pPr>
      <w:r>
        <w:rPr>
          <w:rFonts w:hint="eastAsia"/>
          <w:sz w:val="32"/>
          <w:szCs w:val="32"/>
        </w:rPr>
        <w:t>二、收入决算情况说明</w:t>
      </w:r>
    </w:p>
    <w:p>
      <w:pPr>
        <w:rPr>
          <w:sz w:val="32"/>
          <w:szCs w:val="32"/>
        </w:rPr>
      </w:pPr>
      <w:r>
        <w:rPr>
          <w:rFonts w:hint="eastAsia"/>
          <w:sz w:val="32"/>
          <w:szCs w:val="32"/>
        </w:rPr>
        <w:t>三、支出决算情况说明</w:t>
      </w:r>
    </w:p>
    <w:p>
      <w:pPr>
        <w:rPr>
          <w:sz w:val="32"/>
          <w:szCs w:val="32"/>
        </w:rPr>
      </w:pPr>
      <w:r>
        <w:rPr>
          <w:rFonts w:hint="eastAsia"/>
          <w:sz w:val="32"/>
          <w:szCs w:val="32"/>
        </w:rPr>
        <w:t>四、财政拨款收入支出决算总体情况说明</w:t>
      </w:r>
    </w:p>
    <w:p>
      <w:pPr>
        <w:rPr>
          <w:sz w:val="32"/>
          <w:szCs w:val="32"/>
        </w:rPr>
      </w:pPr>
      <w:r>
        <w:rPr>
          <w:rFonts w:hint="eastAsia"/>
          <w:sz w:val="32"/>
          <w:szCs w:val="32"/>
        </w:rPr>
        <w:t>五、一般公共预算财政拨款支出决算情况说明</w:t>
      </w:r>
    </w:p>
    <w:p>
      <w:pPr>
        <w:rPr>
          <w:sz w:val="32"/>
          <w:szCs w:val="32"/>
        </w:rPr>
      </w:pPr>
      <w:r>
        <w:rPr>
          <w:rFonts w:hint="eastAsia"/>
          <w:sz w:val="32"/>
          <w:szCs w:val="32"/>
        </w:rPr>
        <w:t>六、一般公共预算财政拨款基本支出决算情况说明</w:t>
      </w:r>
    </w:p>
    <w:p>
      <w:pPr>
        <w:rPr>
          <w:sz w:val="32"/>
          <w:szCs w:val="32"/>
        </w:rPr>
      </w:pPr>
      <w:r>
        <w:rPr>
          <w:rFonts w:hint="eastAsia"/>
          <w:sz w:val="32"/>
          <w:szCs w:val="32"/>
        </w:rPr>
        <w:t>七、一般公共预算财政拨款三公经费支出决算情况说明</w:t>
      </w:r>
    </w:p>
    <w:p>
      <w:pPr>
        <w:rPr>
          <w:sz w:val="32"/>
          <w:szCs w:val="32"/>
        </w:rPr>
      </w:pPr>
      <w:r>
        <w:rPr>
          <w:rFonts w:hint="eastAsia"/>
          <w:sz w:val="32"/>
          <w:szCs w:val="32"/>
        </w:rPr>
        <w:t>八、政府性基金预算收入支出决算情况</w:t>
      </w:r>
    </w:p>
    <w:p>
      <w:pPr>
        <w:rPr>
          <w:sz w:val="32"/>
          <w:szCs w:val="32"/>
        </w:rPr>
      </w:pPr>
      <w:r>
        <w:rPr>
          <w:rFonts w:hint="eastAsia"/>
          <w:sz w:val="32"/>
          <w:szCs w:val="32"/>
        </w:rPr>
        <w:t>九、关于事业运行经费支出说明</w:t>
      </w:r>
    </w:p>
    <w:p>
      <w:pPr>
        <w:rPr>
          <w:sz w:val="32"/>
          <w:szCs w:val="32"/>
        </w:rPr>
      </w:pPr>
      <w:r>
        <w:rPr>
          <w:rFonts w:hint="eastAsia"/>
          <w:sz w:val="32"/>
          <w:szCs w:val="32"/>
        </w:rPr>
        <w:t>十、关于政府采购支出说明</w:t>
      </w:r>
    </w:p>
    <w:p>
      <w:pPr>
        <w:rPr>
          <w:sz w:val="32"/>
          <w:szCs w:val="32"/>
        </w:rPr>
      </w:pPr>
      <w:r>
        <w:rPr>
          <w:rFonts w:hint="eastAsia"/>
          <w:sz w:val="32"/>
          <w:szCs w:val="32"/>
        </w:rPr>
        <w:t>十一、关于国有资产占用情况说明</w:t>
      </w:r>
    </w:p>
    <w:p>
      <w:pPr>
        <w:rPr>
          <w:sz w:val="32"/>
          <w:szCs w:val="32"/>
        </w:rPr>
      </w:pPr>
      <w:r>
        <w:rPr>
          <w:rFonts w:hint="eastAsia"/>
          <w:sz w:val="32"/>
          <w:szCs w:val="32"/>
        </w:rPr>
        <w:t>十二、关于2020年度预算绩效情况的说明</w:t>
      </w:r>
    </w:p>
    <w:p>
      <w:pPr>
        <w:rPr>
          <w:sz w:val="32"/>
          <w:szCs w:val="32"/>
        </w:rPr>
      </w:pPr>
      <w:r>
        <w:rPr>
          <w:rFonts w:hint="eastAsia"/>
          <w:sz w:val="32"/>
          <w:szCs w:val="32"/>
        </w:rPr>
        <w:t>第四部分名词解释</w:t>
      </w:r>
    </w:p>
    <w:p>
      <w:pPr>
        <w:rPr>
          <w:sz w:val="32"/>
          <w:szCs w:val="32"/>
        </w:rPr>
      </w:pPr>
      <w:r>
        <w:rPr>
          <w:rFonts w:hint="eastAsia"/>
          <w:sz w:val="32"/>
          <w:szCs w:val="32"/>
        </w:rPr>
        <w:t>第五部分附件</w:t>
      </w:r>
    </w:p>
    <w:p/>
    <w:p/>
    <w:p/>
    <w:p/>
    <w:p/>
    <w:p/>
    <w:p/>
    <w:p/>
    <w:p/>
    <w:p/>
    <w:p/>
    <w:p/>
    <w:p/>
    <w:p/>
    <w:p/>
    <w:p/>
    <w:p/>
    <w:p/>
    <w:p/>
    <w:p/>
    <w:p/>
    <w:p/>
    <w:p/>
    <w:p/>
    <w:p/>
    <w:p/>
    <w:p/>
    <w:p/>
    <w:p/>
    <w:p/>
    <w:p/>
    <w:p>
      <w:pPr>
        <w:jc w:val="center"/>
        <w:rPr>
          <w:sz w:val="36"/>
          <w:szCs w:val="36"/>
        </w:rPr>
      </w:pPr>
      <w:r>
        <w:rPr>
          <w:rFonts w:hint="eastAsia"/>
          <w:sz w:val="36"/>
          <w:szCs w:val="36"/>
        </w:rPr>
        <w:t>第一部分湖南张家界大鲵国家级自然保护区管理处</w:t>
      </w:r>
    </w:p>
    <w:p>
      <w:pPr>
        <w:jc w:val="center"/>
        <w:rPr>
          <w:sz w:val="36"/>
          <w:szCs w:val="36"/>
        </w:rPr>
      </w:pPr>
      <w:r>
        <w:rPr>
          <w:rFonts w:hint="eastAsia"/>
          <w:sz w:val="36"/>
          <w:szCs w:val="36"/>
        </w:rPr>
        <w:t>概况</w:t>
      </w:r>
    </w:p>
    <w:p>
      <w:pPr>
        <w:ind w:firstLine="640" w:firstLineChars="200"/>
        <w:rPr>
          <w:sz w:val="32"/>
          <w:szCs w:val="32"/>
        </w:rPr>
      </w:pPr>
      <w:r>
        <w:rPr>
          <w:rFonts w:hint="eastAsia"/>
          <w:sz w:val="32"/>
          <w:szCs w:val="32"/>
        </w:rPr>
        <w:t>一、部门职责</w:t>
      </w:r>
    </w:p>
    <w:p>
      <w:pPr>
        <w:widowControl/>
        <w:ind w:firstLine="627" w:firstLineChars="196"/>
        <w:rPr>
          <w:sz w:val="32"/>
          <w:szCs w:val="32"/>
        </w:rPr>
      </w:pPr>
      <w:r>
        <w:rPr>
          <w:sz w:val="32"/>
          <w:szCs w:val="32"/>
        </w:rPr>
        <w:t>1998年由省机构编制委员会批复设立省大鲵救护中心，机构职能是救护大鲵及其它珍稀水生野生动物资源。2008年在救护中心下面加挂了湖南张家界大鲵国家级自然保护区管理处牌子。2010年，省大鲵救护中心由差额事业单位转为全额事业单位。2015年，机构明确为湖南张家界大鲵国家级自然保护区管理处（湖南省大鲵救护中心），2018年整体转隶到省林业局，主要承担湖南张家界大鲵国家级自然保护区管理、大鲵救护等职责。大鲵中心位于张家界市武陵源区宝峰路20号（与宝峰湖相邻），核定编制12人，现有10名在编人员，3名退休</w:t>
      </w:r>
      <w:r>
        <w:rPr>
          <w:rFonts w:hint="eastAsia"/>
          <w:sz w:val="32"/>
          <w:szCs w:val="32"/>
        </w:rPr>
        <w:t>人员</w:t>
      </w:r>
      <w:r>
        <w:rPr>
          <w:sz w:val="32"/>
          <w:szCs w:val="32"/>
        </w:rPr>
        <w:t>，</w:t>
      </w:r>
      <w:r>
        <w:rPr>
          <w:rFonts w:hint="eastAsia"/>
          <w:sz w:val="32"/>
          <w:szCs w:val="32"/>
        </w:rPr>
        <w:t>7</w:t>
      </w:r>
      <w:r>
        <w:rPr>
          <w:sz w:val="32"/>
          <w:szCs w:val="32"/>
        </w:rPr>
        <w:t>名劳务派遣工人</w:t>
      </w:r>
      <w:r>
        <w:rPr>
          <w:rFonts w:hint="eastAsia"/>
          <w:sz w:val="32"/>
          <w:szCs w:val="32"/>
        </w:rPr>
        <w:t>。</w:t>
      </w:r>
      <w:r>
        <w:rPr>
          <w:sz w:val="32"/>
          <w:szCs w:val="32"/>
        </w:rPr>
        <w:t>设立一个党支部，共有在职党员8人。</w:t>
      </w:r>
    </w:p>
    <w:p>
      <w:pPr>
        <w:ind w:firstLine="640" w:firstLineChars="200"/>
        <w:rPr>
          <w:sz w:val="32"/>
          <w:szCs w:val="32"/>
        </w:rPr>
      </w:pPr>
      <w:r>
        <w:rPr>
          <w:rFonts w:hint="eastAsia"/>
          <w:sz w:val="32"/>
          <w:szCs w:val="32"/>
        </w:rPr>
        <w:t>二、机构设置及决算单位构成</w:t>
      </w:r>
    </w:p>
    <w:p>
      <w:pPr>
        <w:ind w:firstLine="480" w:firstLineChars="150"/>
        <w:rPr>
          <w:sz w:val="32"/>
          <w:szCs w:val="32"/>
        </w:rPr>
      </w:pPr>
      <w:r>
        <w:rPr>
          <w:rFonts w:hint="eastAsia"/>
          <w:sz w:val="32"/>
          <w:szCs w:val="32"/>
        </w:rPr>
        <w:t>湖南张家界大鲵国家级自然保护区管理处设设综合科、资源环境保护科、社区宣教科、科研救护科四个科室。为湖南省林业局所属二级预算单位。</w:t>
      </w: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sz w:val="36"/>
          <w:szCs w:val="36"/>
        </w:rPr>
      </w:pPr>
      <w:r>
        <w:rPr>
          <w:rFonts w:hint="eastAsia"/>
          <w:sz w:val="36"/>
          <w:szCs w:val="36"/>
        </w:rPr>
        <w:t>第二部分部门决算表</w:t>
      </w:r>
    </w:p>
    <w:p>
      <w:pPr>
        <w:jc w:val="center"/>
        <w:rPr>
          <w:sz w:val="32"/>
          <w:szCs w:val="32"/>
        </w:rPr>
      </w:pPr>
      <w:r>
        <w:rPr>
          <w:rFonts w:hint="eastAsia"/>
          <w:sz w:val="32"/>
          <w:szCs w:val="32"/>
        </w:rPr>
        <w:t>收入支出决算总表</w:t>
      </w:r>
    </w:p>
    <w:tbl>
      <w:tblPr>
        <w:tblStyle w:val="6"/>
        <w:tblW w:w="5000" w:type="pct"/>
        <w:tblInd w:w="0" w:type="dxa"/>
        <w:shd w:val="clear" w:color="auto" w:fill="FFFFFF" w:themeFill="background1"/>
        <w:tblLayout w:type="fixed"/>
        <w:tblCellMar>
          <w:top w:w="0" w:type="dxa"/>
          <w:left w:w="108" w:type="dxa"/>
          <w:bottom w:w="0" w:type="dxa"/>
          <w:right w:w="108" w:type="dxa"/>
        </w:tblCellMar>
      </w:tblPr>
      <w:tblGrid>
        <w:gridCol w:w="3028"/>
        <w:gridCol w:w="682"/>
        <w:gridCol w:w="937"/>
        <w:gridCol w:w="2175"/>
        <w:gridCol w:w="520"/>
        <w:gridCol w:w="1378"/>
      </w:tblGrid>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nil"/>
              <w:bottom w:val="nil"/>
              <w:right w:val="nil"/>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nil"/>
              <w:right w:val="nil"/>
            </w:tcBorders>
            <w:shd w:val="clear" w:color="auto" w:fill="FFFFFF" w:themeFill="background1"/>
            <w:noWrap/>
            <w:vAlign w:val="center"/>
          </w:tcPr>
          <w:p>
            <w:pPr>
              <w:jc w:val="left"/>
              <w:rPr>
                <w:rFonts w:ascii="宋体" w:hAnsi="宋体" w:eastAsia="宋体" w:cs="宋体"/>
                <w:color w:val="000000"/>
                <w:sz w:val="16"/>
                <w:szCs w:val="16"/>
              </w:rPr>
            </w:pPr>
          </w:p>
        </w:tc>
        <w:tc>
          <w:tcPr>
            <w:tcW w:w="536" w:type="pct"/>
            <w:tcBorders>
              <w:top w:val="nil"/>
              <w:left w:val="nil"/>
              <w:bottom w:val="nil"/>
              <w:right w:val="nil"/>
            </w:tcBorders>
            <w:shd w:val="clear" w:color="auto" w:fill="FFFFFF" w:themeFill="background1"/>
            <w:noWrap/>
            <w:vAlign w:val="center"/>
          </w:tcPr>
          <w:p>
            <w:pPr>
              <w:jc w:val="left"/>
              <w:rPr>
                <w:rFonts w:ascii="宋体" w:hAnsi="宋体" w:eastAsia="宋体" w:cs="宋体"/>
                <w:color w:val="000000"/>
                <w:sz w:val="16"/>
                <w:szCs w:val="16"/>
              </w:rPr>
            </w:pPr>
          </w:p>
        </w:tc>
        <w:tc>
          <w:tcPr>
            <w:tcW w:w="1247" w:type="pct"/>
            <w:tcBorders>
              <w:top w:val="nil"/>
              <w:left w:val="nil"/>
              <w:bottom w:val="nil"/>
              <w:right w:val="nil"/>
            </w:tcBorders>
            <w:shd w:val="clear" w:color="auto" w:fill="FFFFFF" w:themeFill="background1"/>
            <w:noWrap/>
            <w:vAlign w:val="center"/>
          </w:tcPr>
          <w:p>
            <w:pPr>
              <w:jc w:val="left"/>
              <w:rPr>
                <w:rFonts w:ascii="宋体" w:hAnsi="宋体" w:eastAsia="宋体" w:cs="宋体"/>
                <w:color w:val="000000"/>
                <w:sz w:val="16"/>
                <w:szCs w:val="16"/>
              </w:rPr>
            </w:pPr>
          </w:p>
        </w:tc>
        <w:tc>
          <w:tcPr>
            <w:tcW w:w="298" w:type="pct"/>
            <w:tcBorders>
              <w:top w:val="nil"/>
              <w:left w:val="nil"/>
              <w:bottom w:val="nil"/>
              <w:right w:val="nil"/>
            </w:tcBorders>
            <w:shd w:val="clear" w:color="auto" w:fill="FFFFFF" w:themeFill="background1"/>
            <w:noWrap/>
            <w:vAlign w:val="center"/>
          </w:tcPr>
          <w:p>
            <w:pPr>
              <w:jc w:val="left"/>
              <w:rPr>
                <w:rFonts w:ascii="宋体" w:hAnsi="宋体" w:eastAsia="宋体" w:cs="宋体"/>
                <w:color w:val="000000"/>
                <w:sz w:val="16"/>
                <w:szCs w:val="16"/>
              </w:rPr>
            </w:pPr>
          </w:p>
        </w:tc>
        <w:tc>
          <w:tcPr>
            <w:tcW w:w="789" w:type="pct"/>
            <w:tcBorders>
              <w:top w:val="nil"/>
              <w:left w:val="nil"/>
              <w:bottom w:val="nil"/>
              <w:right w:val="nil"/>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公开01表</w:t>
            </w: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nil"/>
              <w:bottom w:val="nil"/>
              <w:right w:val="nil"/>
            </w:tcBorders>
            <w:shd w:val="clear" w:color="auto" w:fill="FFFFFF" w:themeFill="background1"/>
            <w:noWrap/>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部门：湖南张家界大鲵国家级自然保护区管理处</w:t>
            </w:r>
          </w:p>
        </w:tc>
        <w:tc>
          <w:tcPr>
            <w:tcW w:w="391" w:type="pct"/>
            <w:tcBorders>
              <w:top w:val="nil"/>
              <w:left w:val="nil"/>
              <w:bottom w:val="nil"/>
              <w:right w:val="nil"/>
            </w:tcBorders>
            <w:shd w:val="clear" w:color="auto" w:fill="FFFFFF" w:themeFill="background1"/>
            <w:noWrap/>
            <w:vAlign w:val="center"/>
          </w:tcPr>
          <w:p>
            <w:pPr>
              <w:rPr>
                <w:rFonts w:ascii="宋体" w:hAnsi="宋体" w:eastAsia="宋体" w:cs="宋体"/>
                <w:color w:val="000000"/>
                <w:kern w:val="0"/>
                <w:sz w:val="16"/>
                <w:szCs w:val="16"/>
              </w:rPr>
            </w:pPr>
          </w:p>
        </w:tc>
        <w:tc>
          <w:tcPr>
            <w:tcW w:w="536" w:type="pct"/>
            <w:tcBorders>
              <w:top w:val="nil"/>
              <w:left w:val="nil"/>
              <w:bottom w:val="nil"/>
              <w:right w:val="nil"/>
            </w:tcBorders>
            <w:shd w:val="clear" w:color="auto" w:fill="FFFFFF" w:themeFill="background1"/>
            <w:noWrap/>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2020年度</w:t>
            </w:r>
          </w:p>
        </w:tc>
        <w:tc>
          <w:tcPr>
            <w:tcW w:w="1247" w:type="pct"/>
            <w:tcBorders>
              <w:top w:val="nil"/>
              <w:left w:val="nil"/>
              <w:bottom w:val="nil"/>
              <w:right w:val="nil"/>
            </w:tcBorders>
            <w:shd w:val="clear" w:color="auto" w:fill="FFFFFF" w:themeFill="background1"/>
            <w:noWrap/>
            <w:vAlign w:val="center"/>
          </w:tcPr>
          <w:p>
            <w:pPr>
              <w:rPr>
                <w:rFonts w:ascii="宋体" w:hAnsi="宋体" w:eastAsia="宋体" w:cs="宋体"/>
                <w:color w:val="000000"/>
                <w:kern w:val="0"/>
                <w:sz w:val="16"/>
                <w:szCs w:val="16"/>
              </w:rPr>
            </w:pPr>
          </w:p>
        </w:tc>
        <w:tc>
          <w:tcPr>
            <w:tcW w:w="298" w:type="pct"/>
            <w:tcBorders>
              <w:top w:val="nil"/>
              <w:left w:val="nil"/>
              <w:bottom w:val="nil"/>
              <w:right w:val="nil"/>
            </w:tcBorders>
            <w:shd w:val="clear" w:color="auto" w:fill="FFFFFF" w:themeFill="background1"/>
            <w:noWrap/>
            <w:vAlign w:val="center"/>
          </w:tcPr>
          <w:p>
            <w:pPr>
              <w:rPr>
                <w:rFonts w:ascii="宋体" w:hAnsi="宋体" w:eastAsia="宋体" w:cs="宋体"/>
                <w:color w:val="000000"/>
                <w:kern w:val="0"/>
                <w:sz w:val="16"/>
                <w:szCs w:val="16"/>
              </w:rPr>
            </w:pPr>
          </w:p>
        </w:tc>
        <w:tc>
          <w:tcPr>
            <w:tcW w:w="789" w:type="pct"/>
            <w:tcBorders>
              <w:top w:val="nil"/>
              <w:left w:val="nil"/>
              <w:bottom w:val="nil"/>
              <w:right w:val="nil"/>
            </w:tcBorders>
            <w:shd w:val="clear" w:color="auto" w:fill="FFFFFF" w:themeFill="background1"/>
            <w:noWrap/>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金额单位：万元</w:t>
            </w:r>
          </w:p>
        </w:tc>
      </w:tr>
      <w:tr>
        <w:tblPrEx>
          <w:shd w:val="clear" w:color="auto" w:fill="FFFFFF" w:themeFill="background1"/>
          <w:tblCellMar>
            <w:top w:w="0" w:type="dxa"/>
            <w:left w:w="108" w:type="dxa"/>
            <w:bottom w:w="0" w:type="dxa"/>
            <w:right w:w="108" w:type="dxa"/>
          </w:tblCellMar>
        </w:tblPrEx>
        <w:trPr>
          <w:trHeight w:val="300" w:hRule="atLeast"/>
        </w:trPr>
        <w:tc>
          <w:tcPr>
            <w:tcW w:w="2664"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收入</w:t>
            </w:r>
          </w:p>
        </w:tc>
        <w:tc>
          <w:tcPr>
            <w:tcW w:w="2335"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支出</w:t>
            </w: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行次</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行次</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w:t>
            </w: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栏次</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6"/>
                <w:szCs w:val="16"/>
              </w:rPr>
            </w:pPr>
          </w:p>
        </w:tc>
        <w:tc>
          <w:tcPr>
            <w:tcW w:w="536"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栏次</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6"/>
                <w:szCs w:val="16"/>
              </w:rPr>
            </w:pPr>
          </w:p>
        </w:tc>
        <w:tc>
          <w:tcPr>
            <w:tcW w:w="789"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一、一般公共预算财政拨款收入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ascii="宋体" w:hAnsi="宋体" w:eastAsia="宋体" w:cs="宋体"/>
                <w:color w:val="000000"/>
                <w:kern w:val="0"/>
                <w:sz w:val="16"/>
                <w:szCs w:val="16"/>
              </w:rPr>
              <w:t>594.42</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二、政府性基金预算财政拨款收入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三、国有资本经营预算财政拨款收入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四、上级补助收入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五、事业收入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六、经营收入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七、附属单位上缴收入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七、文化旅游体育与传媒支出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八、其他收入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ascii="宋体" w:hAnsi="宋体" w:eastAsia="宋体" w:cs="宋体"/>
                <w:color w:val="000000"/>
                <w:kern w:val="0"/>
                <w:sz w:val="16"/>
                <w:szCs w:val="16"/>
              </w:rPr>
              <w:t>360.27</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九、卫生健康支出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ascii="宋体" w:hAnsi="宋体" w:eastAsia="宋体" w:cs="宋体"/>
                <w:color w:val="000000"/>
                <w:kern w:val="0"/>
                <w:sz w:val="16"/>
                <w:szCs w:val="16"/>
              </w:rPr>
              <w:t>702.88</w:t>
            </w: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十四、资源勘探工业信息等支出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51"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十八、自然资源海洋气象等支出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二十一、国有资本经营预算支出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二十二、灾害防治及应急管理支出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二十三、其他支出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54</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b/>
                <w:bCs/>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二十四、债务还本支出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55</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25</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二十五、债务付息支出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二十六、抗疫特别国债安排的支出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本年收入合计</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ascii="宋体" w:hAnsi="宋体" w:eastAsia="宋体" w:cs="宋体"/>
                <w:color w:val="000000"/>
                <w:kern w:val="0"/>
                <w:sz w:val="16"/>
                <w:szCs w:val="16"/>
              </w:rPr>
              <w:t>954.69</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本年支出合计</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58</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ascii="宋体" w:hAnsi="宋体" w:eastAsia="宋体" w:cs="宋体"/>
                <w:color w:val="000000"/>
                <w:kern w:val="0"/>
                <w:sz w:val="16"/>
                <w:szCs w:val="16"/>
              </w:rPr>
              <w:t>715.88</w:t>
            </w: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使用非财政拨款结余</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结余分配</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59</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年初结转和结余</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29</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ascii="宋体" w:hAnsi="宋体" w:eastAsia="宋体" w:cs="宋体"/>
                <w:color w:val="000000"/>
                <w:kern w:val="0"/>
                <w:sz w:val="16"/>
                <w:szCs w:val="16"/>
              </w:rPr>
              <w:t>9.46</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年末结转和结余</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60</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ascii="宋体" w:hAnsi="宋体" w:eastAsia="宋体" w:cs="宋体"/>
                <w:color w:val="000000"/>
                <w:kern w:val="0"/>
                <w:sz w:val="16"/>
                <w:szCs w:val="16"/>
              </w:rPr>
              <w:t>248.27</w:t>
            </w:r>
          </w:p>
        </w:tc>
      </w:tr>
      <w:tr>
        <w:tblPrEx>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391" w:type="pct"/>
            <w:tcBorders>
              <w:top w:val="nil"/>
              <w:left w:val="nil"/>
              <w:bottom w:val="single" w:color="auto"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61</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r>
      <w:tr>
        <w:tblPrEx>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auto" w:sz="4" w:space="0"/>
            </w:tcBorders>
            <w:shd w:val="clear" w:color="auto" w:fill="FFFFFF" w:themeFill="background1"/>
            <w:noWrap/>
            <w:vAlign w:val="center"/>
          </w:tcPr>
          <w:p>
            <w:pPr>
              <w:widowControl/>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总计</w:t>
            </w:r>
          </w:p>
        </w:tc>
        <w:tc>
          <w:tcPr>
            <w:tcW w:w="3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536" w:type="pct"/>
            <w:tcBorders>
              <w:top w:val="nil"/>
              <w:left w:val="single" w:color="auto"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ascii="宋体" w:hAnsi="宋体" w:eastAsia="宋体" w:cs="宋体"/>
                <w:color w:val="000000"/>
                <w:kern w:val="0"/>
                <w:sz w:val="16"/>
                <w:szCs w:val="16"/>
              </w:rPr>
              <w:t>964.15</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总计</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62</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ascii="宋体" w:hAnsi="宋体" w:eastAsia="宋体" w:cs="宋体"/>
                <w:color w:val="000000"/>
                <w:kern w:val="0"/>
                <w:sz w:val="16"/>
                <w:szCs w:val="16"/>
              </w:rPr>
              <w:t>964.15</w:t>
            </w:r>
          </w:p>
        </w:tc>
      </w:tr>
    </w:tbl>
    <w:p>
      <w:pPr>
        <w:rPr>
          <w:sz w:val="32"/>
          <w:szCs w:val="32"/>
        </w:rPr>
      </w:pPr>
    </w:p>
    <w:p>
      <w:pPr>
        <w:rPr>
          <w:sz w:val="32"/>
          <w:szCs w:val="32"/>
        </w:rPr>
      </w:pPr>
    </w:p>
    <w:p>
      <w:pPr>
        <w:jc w:val="center"/>
        <w:rPr>
          <w:sz w:val="32"/>
          <w:szCs w:val="32"/>
        </w:rPr>
      </w:pPr>
      <w:r>
        <w:rPr>
          <w:rFonts w:hint="eastAsia"/>
          <w:sz w:val="32"/>
          <w:szCs w:val="32"/>
        </w:rPr>
        <w:t>收入决算表</w:t>
      </w:r>
    </w:p>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公开02表</w:t>
      </w:r>
    </w:p>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部门：湖南张家界大鲵国家级自然保护区管理处               2020年度                  单位：万元</w:t>
      </w:r>
    </w:p>
    <w:tbl>
      <w:tblPr>
        <w:tblStyle w:val="6"/>
        <w:tblW w:w="11330" w:type="pct"/>
        <w:tblInd w:w="0" w:type="dxa"/>
        <w:shd w:val="clear" w:color="auto" w:fill="FFFFFF" w:themeFill="background1"/>
        <w:tblLayout w:type="fixed"/>
        <w:tblCellMar>
          <w:top w:w="0" w:type="dxa"/>
          <w:left w:w="108" w:type="dxa"/>
          <w:bottom w:w="0" w:type="dxa"/>
          <w:right w:w="108" w:type="dxa"/>
        </w:tblCellMar>
      </w:tblPr>
      <w:tblGrid>
        <w:gridCol w:w="1258"/>
        <w:gridCol w:w="1412"/>
        <w:gridCol w:w="949"/>
        <w:gridCol w:w="948"/>
        <w:gridCol w:w="850"/>
        <w:gridCol w:w="862"/>
        <w:gridCol w:w="869"/>
        <w:gridCol w:w="624"/>
        <w:gridCol w:w="956"/>
        <w:gridCol w:w="1379"/>
        <w:gridCol w:w="1379"/>
        <w:gridCol w:w="1379"/>
        <w:gridCol w:w="1379"/>
        <w:gridCol w:w="1379"/>
        <w:gridCol w:w="1379"/>
        <w:gridCol w:w="1379"/>
        <w:gridCol w:w="1379"/>
      </w:tblGrid>
      <w:tr>
        <w:tblPrEx>
          <w:shd w:val="clear" w:color="auto" w:fill="FFFFFF" w:themeFill="background1"/>
          <w:tblCellMar>
            <w:top w:w="0" w:type="dxa"/>
            <w:left w:w="108" w:type="dxa"/>
            <w:bottom w:w="0" w:type="dxa"/>
            <w:right w:w="108" w:type="dxa"/>
          </w:tblCellMar>
        </w:tblPrEx>
        <w:trPr>
          <w:gridAfter w:val="8"/>
          <w:wAfter w:w="2794" w:type="pct"/>
          <w:trHeight w:val="255" w:hRule="atLeast"/>
        </w:trPr>
        <w:tc>
          <w:tcPr>
            <w:tcW w:w="67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w:t>
            </w:r>
          </w:p>
        </w:tc>
        <w:tc>
          <w:tcPr>
            <w:tcW w:w="24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本年收入合计</w:t>
            </w:r>
          </w:p>
        </w:tc>
        <w:tc>
          <w:tcPr>
            <w:tcW w:w="24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财政拨款收入</w:t>
            </w:r>
          </w:p>
        </w:tc>
        <w:tc>
          <w:tcPr>
            <w:tcW w:w="21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上级补助收入</w:t>
            </w:r>
          </w:p>
        </w:tc>
        <w:tc>
          <w:tcPr>
            <w:tcW w:w="218"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事业收入</w:t>
            </w:r>
          </w:p>
        </w:tc>
        <w:tc>
          <w:tcPr>
            <w:tcW w:w="2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经营收入</w:t>
            </w:r>
          </w:p>
        </w:tc>
        <w:tc>
          <w:tcPr>
            <w:tcW w:w="158"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附属单位上缴收入</w:t>
            </w:r>
          </w:p>
        </w:tc>
        <w:tc>
          <w:tcPr>
            <w:tcW w:w="24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其他收入</w:t>
            </w:r>
          </w:p>
        </w:tc>
      </w:tr>
      <w:tr>
        <w:tblPrEx>
          <w:shd w:val="clear" w:color="auto" w:fill="FFFFFF" w:themeFill="background1"/>
          <w:tblCellMar>
            <w:top w:w="0" w:type="dxa"/>
            <w:left w:w="108" w:type="dxa"/>
            <w:bottom w:w="0" w:type="dxa"/>
            <w:right w:w="108" w:type="dxa"/>
          </w:tblCellMar>
        </w:tblPrEx>
        <w:trPr>
          <w:gridAfter w:val="8"/>
          <w:wAfter w:w="2794" w:type="pct"/>
          <w:trHeight w:val="312" w:hRule="atLeast"/>
        </w:trPr>
        <w:tc>
          <w:tcPr>
            <w:tcW w:w="318"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功能分类科目编码</w:t>
            </w:r>
          </w:p>
        </w:tc>
        <w:tc>
          <w:tcPr>
            <w:tcW w:w="357"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2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gridAfter w:val="8"/>
          <w:wAfter w:w="2794" w:type="pct"/>
          <w:trHeight w:val="312" w:hRule="atLeast"/>
        </w:trPr>
        <w:tc>
          <w:tcPr>
            <w:tcW w:w="31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35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6"/>
                <w:szCs w:val="16"/>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2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gridAfter w:val="8"/>
          <w:wAfter w:w="2794" w:type="pct"/>
          <w:trHeight w:val="312" w:hRule="atLeast"/>
        </w:trPr>
        <w:tc>
          <w:tcPr>
            <w:tcW w:w="31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35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6"/>
                <w:szCs w:val="16"/>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21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gridAfter w:val="8"/>
          <w:wAfter w:w="2794" w:type="pct"/>
          <w:trHeight w:val="255" w:hRule="atLeast"/>
        </w:trPr>
        <w:tc>
          <w:tcPr>
            <w:tcW w:w="67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栏次</w:t>
            </w:r>
          </w:p>
        </w:tc>
        <w:tc>
          <w:tcPr>
            <w:tcW w:w="24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24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21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21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22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1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24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r>
      <w:tr>
        <w:tblPrEx>
          <w:shd w:val="clear" w:color="auto" w:fill="FFFFFF" w:themeFill="background1"/>
          <w:tblCellMar>
            <w:top w:w="0" w:type="dxa"/>
            <w:left w:w="108" w:type="dxa"/>
            <w:bottom w:w="0" w:type="dxa"/>
            <w:right w:w="108" w:type="dxa"/>
          </w:tblCellMar>
        </w:tblPrEx>
        <w:trPr>
          <w:gridAfter w:val="8"/>
          <w:wAfter w:w="2794" w:type="pct"/>
          <w:trHeight w:val="255" w:hRule="atLeast"/>
        </w:trPr>
        <w:tc>
          <w:tcPr>
            <w:tcW w:w="67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合计</w:t>
            </w:r>
          </w:p>
        </w:tc>
        <w:tc>
          <w:tcPr>
            <w:tcW w:w="24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b/>
                <w:bCs/>
                <w:color w:val="000000"/>
                <w:sz w:val="16"/>
                <w:szCs w:val="16"/>
              </w:rPr>
            </w:pPr>
          </w:p>
        </w:tc>
        <w:tc>
          <w:tcPr>
            <w:tcW w:w="24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b/>
                <w:bCs/>
                <w:color w:val="000000"/>
                <w:sz w:val="16"/>
                <w:szCs w:val="16"/>
              </w:rPr>
            </w:pPr>
          </w:p>
        </w:tc>
        <w:tc>
          <w:tcPr>
            <w:tcW w:w="21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b/>
                <w:bCs/>
                <w:color w:val="000000"/>
                <w:sz w:val="16"/>
                <w:szCs w:val="16"/>
              </w:rPr>
            </w:pPr>
          </w:p>
        </w:tc>
        <w:tc>
          <w:tcPr>
            <w:tcW w:w="21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b/>
                <w:bCs/>
                <w:color w:val="000000"/>
                <w:sz w:val="16"/>
                <w:szCs w:val="16"/>
              </w:rPr>
            </w:pPr>
          </w:p>
        </w:tc>
        <w:tc>
          <w:tcPr>
            <w:tcW w:w="22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b/>
                <w:bCs/>
                <w:color w:val="000000"/>
                <w:sz w:val="16"/>
                <w:szCs w:val="16"/>
              </w:rPr>
            </w:pPr>
          </w:p>
        </w:tc>
        <w:tc>
          <w:tcPr>
            <w:tcW w:w="1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b/>
                <w:bCs/>
                <w:color w:val="000000"/>
                <w:sz w:val="16"/>
                <w:szCs w:val="16"/>
              </w:rPr>
            </w:pPr>
          </w:p>
        </w:tc>
        <w:tc>
          <w:tcPr>
            <w:tcW w:w="24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b/>
                <w:bCs/>
                <w:color w:val="000000"/>
                <w:sz w:val="16"/>
                <w:szCs w:val="16"/>
              </w:rPr>
            </w:pPr>
          </w:p>
        </w:tc>
      </w:tr>
      <w:tr>
        <w:tblPrEx>
          <w:shd w:val="clear" w:color="auto" w:fill="FFFFFF" w:themeFill="background1"/>
          <w:tblCellMar>
            <w:top w:w="0" w:type="dxa"/>
            <w:left w:w="108" w:type="dxa"/>
            <w:bottom w:w="0" w:type="dxa"/>
            <w:right w:w="108" w:type="dxa"/>
          </w:tblCellMar>
        </w:tblPrEx>
        <w:trPr>
          <w:gridAfter w:val="8"/>
          <w:wAfter w:w="2794" w:type="pct"/>
          <w:trHeight w:val="255" w:hRule="atLeast"/>
        </w:trPr>
        <w:tc>
          <w:tcPr>
            <w:tcW w:w="31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cs="Arial" w:asciiTheme="minorEastAsia" w:hAnsiTheme="minorEastAsia"/>
                <w:b/>
                <w:bCs/>
                <w:sz w:val="16"/>
                <w:szCs w:val="16"/>
              </w:rPr>
            </w:pPr>
            <w:r>
              <w:rPr>
                <w:rFonts w:hint="eastAsia" w:cs="Arial" w:asciiTheme="minorEastAsia" w:hAnsiTheme="minorEastAsia"/>
                <w:b/>
                <w:bCs/>
                <w:sz w:val="16"/>
                <w:szCs w:val="16"/>
              </w:rPr>
              <w:t>208</w:t>
            </w:r>
          </w:p>
        </w:tc>
        <w:tc>
          <w:tcPr>
            <w:tcW w:w="35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cs="Arial" w:asciiTheme="minorEastAsia" w:hAnsiTheme="minorEastAsia"/>
                <w:b/>
                <w:bCs/>
                <w:sz w:val="16"/>
                <w:szCs w:val="16"/>
              </w:rPr>
            </w:pPr>
            <w:r>
              <w:rPr>
                <w:rFonts w:hint="eastAsia" w:cs="Arial" w:asciiTheme="minorEastAsia" w:hAnsiTheme="minorEastAsia"/>
                <w:b/>
                <w:bCs/>
                <w:sz w:val="16"/>
                <w:szCs w:val="16"/>
              </w:rPr>
              <w:t>社会保障和就业支出</w:t>
            </w:r>
          </w:p>
        </w:tc>
        <w:tc>
          <w:tcPr>
            <w:tcW w:w="24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954.69</w:t>
            </w:r>
          </w:p>
        </w:tc>
        <w:tc>
          <w:tcPr>
            <w:tcW w:w="24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594.42</w:t>
            </w:r>
          </w:p>
        </w:tc>
        <w:tc>
          <w:tcPr>
            <w:tcW w:w="21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0.00</w:t>
            </w:r>
          </w:p>
        </w:tc>
        <w:tc>
          <w:tcPr>
            <w:tcW w:w="21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0.00</w:t>
            </w:r>
          </w:p>
        </w:tc>
        <w:tc>
          <w:tcPr>
            <w:tcW w:w="22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0.00</w:t>
            </w:r>
          </w:p>
        </w:tc>
        <w:tc>
          <w:tcPr>
            <w:tcW w:w="1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0.00</w:t>
            </w:r>
          </w:p>
        </w:tc>
        <w:tc>
          <w:tcPr>
            <w:tcW w:w="24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360.27</w:t>
            </w:r>
          </w:p>
        </w:tc>
      </w:tr>
      <w:tr>
        <w:tblPrEx>
          <w:shd w:val="clear" w:color="auto" w:fill="FFFFFF" w:themeFill="background1"/>
          <w:tblCellMar>
            <w:top w:w="0" w:type="dxa"/>
            <w:left w:w="108" w:type="dxa"/>
            <w:bottom w:w="0" w:type="dxa"/>
            <w:right w:w="108" w:type="dxa"/>
          </w:tblCellMar>
        </w:tblPrEx>
        <w:trPr>
          <w:gridAfter w:val="8"/>
          <w:wAfter w:w="2794" w:type="pct"/>
          <w:trHeight w:val="255" w:hRule="atLeast"/>
        </w:trPr>
        <w:tc>
          <w:tcPr>
            <w:tcW w:w="318" w:type="pct"/>
            <w:tcBorders>
              <w:top w:val="nil"/>
              <w:left w:val="single" w:color="000000" w:sz="4" w:space="0"/>
              <w:bottom w:val="single" w:color="000000" w:sz="4" w:space="0"/>
              <w:right w:val="single" w:color="000000" w:sz="4" w:space="0"/>
            </w:tcBorders>
            <w:shd w:val="clear" w:color="auto" w:fill="FFFFFF" w:themeFill="background1"/>
            <w:noWrap/>
            <w:vAlign w:val="center"/>
          </w:tcPr>
          <w:p>
            <w:pPr>
              <w:rPr>
                <w:rFonts w:cs="Arial" w:asciiTheme="minorEastAsia" w:hAnsiTheme="minorEastAsia"/>
                <w:b/>
                <w:bCs/>
                <w:sz w:val="16"/>
                <w:szCs w:val="16"/>
              </w:rPr>
            </w:pPr>
            <w:r>
              <w:rPr>
                <w:rFonts w:hint="eastAsia" w:cs="Arial" w:asciiTheme="minorEastAsia" w:hAnsiTheme="minorEastAsia"/>
                <w:b/>
                <w:bCs/>
                <w:sz w:val="16"/>
                <w:szCs w:val="16"/>
              </w:rPr>
              <w:t>20805</w:t>
            </w:r>
          </w:p>
        </w:tc>
        <w:tc>
          <w:tcPr>
            <w:tcW w:w="357" w:type="pct"/>
            <w:tcBorders>
              <w:top w:val="nil"/>
              <w:left w:val="nil"/>
              <w:bottom w:val="single" w:color="000000" w:sz="4" w:space="0"/>
              <w:right w:val="single" w:color="000000" w:sz="4" w:space="0"/>
            </w:tcBorders>
            <w:shd w:val="clear" w:color="auto" w:fill="FFFFFF" w:themeFill="background1"/>
            <w:noWrap/>
            <w:vAlign w:val="center"/>
          </w:tcPr>
          <w:p>
            <w:pPr>
              <w:rPr>
                <w:rFonts w:cs="Arial" w:asciiTheme="minorEastAsia" w:hAnsiTheme="minorEastAsia"/>
                <w:b/>
                <w:bCs/>
                <w:sz w:val="16"/>
                <w:szCs w:val="16"/>
              </w:rPr>
            </w:pPr>
            <w:r>
              <w:rPr>
                <w:rFonts w:hint="eastAsia" w:cs="Arial" w:asciiTheme="minorEastAsia" w:hAnsiTheme="minorEastAsia"/>
                <w:b/>
                <w:bCs/>
                <w:sz w:val="16"/>
                <w:szCs w:val="16"/>
              </w:rPr>
              <w:t>行政事业单位养老支出</w:t>
            </w:r>
          </w:p>
        </w:tc>
        <w:tc>
          <w:tcPr>
            <w:tcW w:w="24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13.00</w:t>
            </w:r>
          </w:p>
        </w:tc>
        <w:tc>
          <w:tcPr>
            <w:tcW w:w="24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13.00</w:t>
            </w:r>
          </w:p>
        </w:tc>
        <w:tc>
          <w:tcPr>
            <w:tcW w:w="215"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0.00</w:t>
            </w:r>
          </w:p>
        </w:tc>
        <w:tc>
          <w:tcPr>
            <w:tcW w:w="218"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0.00</w:t>
            </w:r>
          </w:p>
        </w:tc>
        <w:tc>
          <w:tcPr>
            <w:tcW w:w="22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0.00</w:t>
            </w:r>
          </w:p>
        </w:tc>
        <w:tc>
          <w:tcPr>
            <w:tcW w:w="158"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0.00</w:t>
            </w:r>
          </w:p>
        </w:tc>
        <w:tc>
          <w:tcPr>
            <w:tcW w:w="242"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0.00</w:t>
            </w:r>
          </w:p>
        </w:tc>
      </w:tr>
      <w:tr>
        <w:tblPrEx>
          <w:shd w:val="clear" w:color="auto" w:fill="FFFFFF" w:themeFill="background1"/>
          <w:tblCellMar>
            <w:top w:w="0" w:type="dxa"/>
            <w:left w:w="108" w:type="dxa"/>
            <w:bottom w:w="0" w:type="dxa"/>
            <w:right w:w="108" w:type="dxa"/>
          </w:tblCellMar>
        </w:tblPrEx>
        <w:trPr>
          <w:gridAfter w:val="8"/>
          <w:wAfter w:w="2794" w:type="pct"/>
          <w:trHeight w:val="255" w:hRule="atLeast"/>
        </w:trPr>
        <w:tc>
          <w:tcPr>
            <w:tcW w:w="318" w:type="pct"/>
            <w:tcBorders>
              <w:top w:val="nil"/>
              <w:left w:val="single" w:color="000000" w:sz="4" w:space="0"/>
              <w:bottom w:val="single" w:color="000000" w:sz="4" w:space="0"/>
              <w:right w:val="single" w:color="000000" w:sz="4" w:space="0"/>
            </w:tcBorders>
            <w:shd w:val="clear" w:color="auto" w:fill="FFFFFF" w:themeFill="background1"/>
            <w:noWrap/>
            <w:vAlign w:val="center"/>
          </w:tcPr>
          <w:p>
            <w:pPr>
              <w:rPr>
                <w:rFonts w:cs="Arial" w:asciiTheme="minorEastAsia" w:hAnsiTheme="minorEastAsia"/>
                <w:sz w:val="16"/>
                <w:szCs w:val="16"/>
              </w:rPr>
            </w:pPr>
            <w:r>
              <w:rPr>
                <w:rFonts w:hint="eastAsia" w:cs="Arial" w:asciiTheme="minorEastAsia" w:hAnsiTheme="minorEastAsia"/>
                <w:sz w:val="16"/>
                <w:szCs w:val="16"/>
              </w:rPr>
              <w:t>2080505</w:t>
            </w:r>
          </w:p>
        </w:tc>
        <w:tc>
          <w:tcPr>
            <w:tcW w:w="357" w:type="pct"/>
            <w:tcBorders>
              <w:top w:val="nil"/>
              <w:left w:val="nil"/>
              <w:bottom w:val="single" w:color="000000" w:sz="4" w:space="0"/>
              <w:right w:val="single" w:color="000000" w:sz="4" w:space="0"/>
            </w:tcBorders>
            <w:shd w:val="clear" w:color="auto" w:fill="FFFFFF" w:themeFill="background1"/>
            <w:noWrap/>
            <w:vAlign w:val="center"/>
          </w:tcPr>
          <w:p>
            <w:pPr>
              <w:rPr>
                <w:rFonts w:cs="Arial" w:asciiTheme="minorEastAsia" w:hAnsiTheme="minorEastAsia"/>
                <w:sz w:val="16"/>
                <w:szCs w:val="16"/>
              </w:rPr>
            </w:pPr>
            <w:r>
              <w:rPr>
                <w:rFonts w:hint="eastAsia" w:cs="Arial" w:asciiTheme="minorEastAsia" w:hAnsiTheme="minorEastAsia"/>
                <w:sz w:val="16"/>
                <w:szCs w:val="16"/>
              </w:rPr>
              <w:t xml:space="preserve">  机关事业单位基本养老保险缴费支出</w:t>
            </w:r>
          </w:p>
        </w:tc>
        <w:tc>
          <w:tcPr>
            <w:tcW w:w="24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13.00</w:t>
            </w:r>
          </w:p>
        </w:tc>
        <w:tc>
          <w:tcPr>
            <w:tcW w:w="24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13.00</w:t>
            </w:r>
          </w:p>
        </w:tc>
        <w:tc>
          <w:tcPr>
            <w:tcW w:w="215"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0.00</w:t>
            </w:r>
          </w:p>
        </w:tc>
        <w:tc>
          <w:tcPr>
            <w:tcW w:w="218"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0.00</w:t>
            </w:r>
          </w:p>
        </w:tc>
        <w:tc>
          <w:tcPr>
            <w:tcW w:w="22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0.00</w:t>
            </w:r>
          </w:p>
        </w:tc>
        <w:tc>
          <w:tcPr>
            <w:tcW w:w="158"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0.00</w:t>
            </w:r>
          </w:p>
        </w:tc>
        <w:tc>
          <w:tcPr>
            <w:tcW w:w="242"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0.00</w:t>
            </w:r>
          </w:p>
        </w:tc>
      </w:tr>
      <w:tr>
        <w:tblPrEx>
          <w:shd w:val="clear" w:color="auto" w:fill="FFFFFF" w:themeFill="background1"/>
          <w:tblCellMar>
            <w:top w:w="0" w:type="dxa"/>
            <w:left w:w="108" w:type="dxa"/>
            <w:bottom w:w="0" w:type="dxa"/>
            <w:right w:w="108" w:type="dxa"/>
          </w:tblCellMar>
        </w:tblPrEx>
        <w:trPr>
          <w:gridAfter w:val="8"/>
          <w:wAfter w:w="2794" w:type="pct"/>
          <w:trHeight w:val="255" w:hRule="atLeast"/>
        </w:trPr>
        <w:tc>
          <w:tcPr>
            <w:tcW w:w="318" w:type="pct"/>
            <w:tcBorders>
              <w:top w:val="nil"/>
              <w:left w:val="single" w:color="000000" w:sz="4" w:space="0"/>
              <w:bottom w:val="single" w:color="000000" w:sz="4" w:space="0"/>
              <w:right w:val="single" w:color="000000" w:sz="4" w:space="0"/>
            </w:tcBorders>
            <w:shd w:val="clear" w:color="auto" w:fill="FFFFFF" w:themeFill="background1"/>
            <w:noWrap/>
            <w:vAlign w:val="center"/>
          </w:tcPr>
          <w:p>
            <w:pPr>
              <w:rPr>
                <w:rFonts w:cs="Arial" w:asciiTheme="minorEastAsia" w:hAnsiTheme="minorEastAsia"/>
                <w:b/>
                <w:bCs/>
                <w:sz w:val="16"/>
                <w:szCs w:val="16"/>
              </w:rPr>
            </w:pPr>
            <w:r>
              <w:rPr>
                <w:rFonts w:hint="eastAsia" w:cs="Arial" w:asciiTheme="minorEastAsia" w:hAnsiTheme="minorEastAsia"/>
                <w:b/>
                <w:bCs/>
                <w:sz w:val="16"/>
                <w:szCs w:val="16"/>
              </w:rPr>
              <w:t>213</w:t>
            </w:r>
          </w:p>
        </w:tc>
        <w:tc>
          <w:tcPr>
            <w:tcW w:w="357" w:type="pct"/>
            <w:tcBorders>
              <w:top w:val="nil"/>
              <w:left w:val="nil"/>
              <w:bottom w:val="single" w:color="000000" w:sz="4" w:space="0"/>
              <w:right w:val="single" w:color="000000" w:sz="4" w:space="0"/>
            </w:tcBorders>
            <w:shd w:val="clear" w:color="auto" w:fill="FFFFFF" w:themeFill="background1"/>
            <w:noWrap/>
            <w:vAlign w:val="center"/>
          </w:tcPr>
          <w:p>
            <w:pPr>
              <w:rPr>
                <w:rFonts w:cs="Arial" w:asciiTheme="minorEastAsia" w:hAnsiTheme="minorEastAsia"/>
                <w:b/>
                <w:bCs/>
                <w:sz w:val="16"/>
                <w:szCs w:val="16"/>
              </w:rPr>
            </w:pPr>
            <w:r>
              <w:rPr>
                <w:rFonts w:hint="eastAsia" w:cs="Arial" w:asciiTheme="minorEastAsia" w:hAnsiTheme="minorEastAsia"/>
                <w:b/>
                <w:bCs/>
                <w:sz w:val="16"/>
                <w:szCs w:val="16"/>
              </w:rPr>
              <w:t>农林水支出</w:t>
            </w:r>
          </w:p>
        </w:tc>
        <w:tc>
          <w:tcPr>
            <w:tcW w:w="24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13.00</w:t>
            </w:r>
          </w:p>
        </w:tc>
        <w:tc>
          <w:tcPr>
            <w:tcW w:w="24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13.00</w:t>
            </w:r>
          </w:p>
        </w:tc>
        <w:tc>
          <w:tcPr>
            <w:tcW w:w="215"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0.00</w:t>
            </w:r>
          </w:p>
        </w:tc>
        <w:tc>
          <w:tcPr>
            <w:tcW w:w="218"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0.00</w:t>
            </w:r>
          </w:p>
        </w:tc>
        <w:tc>
          <w:tcPr>
            <w:tcW w:w="22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0.00</w:t>
            </w:r>
          </w:p>
        </w:tc>
        <w:tc>
          <w:tcPr>
            <w:tcW w:w="158"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0.00</w:t>
            </w:r>
          </w:p>
        </w:tc>
        <w:tc>
          <w:tcPr>
            <w:tcW w:w="242"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0.00</w:t>
            </w:r>
          </w:p>
        </w:tc>
      </w:tr>
      <w:tr>
        <w:tblPrEx>
          <w:shd w:val="clear" w:color="auto" w:fill="FFFFFF" w:themeFill="background1"/>
          <w:tblCellMar>
            <w:top w:w="0" w:type="dxa"/>
            <w:left w:w="108" w:type="dxa"/>
            <w:bottom w:w="0" w:type="dxa"/>
            <w:right w:w="108" w:type="dxa"/>
          </w:tblCellMar>
        </w:tblPrEx>
        <w:trPr>
          <w:gridAfter w:val="8"/>
          <w:wAfter w:w="2794" w:type="pct"/>
          <w:trHeight w:val="255" w:hRule="atLeast"/>
        </w:trPr>
        <w:tc>
          <w:tcPr>
            <w:tcW w:w="318" w:type="pct"/>
            <w:tcBorders>
              <w:top w:val="nil"/>
              <w:left w:val="single" w:color="000000" w:sz="4" w:space="0"/>
              <w:bottom w:val="single" w:color="000000" w:sz="4" w:space="0"/>
              <w:right w:val="single" w:color="000000" w:sz="4" w:space="0"/>
            </w:tcBorders>
            <w:shd w:val="clear" w:color="auto" w:fill="FFFFFF" w:themeFill="background1"/>
            <w:noWrap/>
            <w:vAlign w:val="center"/>
          </w:tcPr>
          <w:p>
            <w:pPr>
              <w:rPr>
                <w:rFonts w:cs="Arial" w:asciiTheme="minorEastAsia" w:hAnsiTheme="minorEastAsia"/>
                <w:b/>
                <w:bCs/>
                <w:sz w:val="16"/>
                <w:szCs w:val="16"/>
              </w:rPr>
            </w:pPr>
            <w:r>
              <w:rPr>
                <w:rFonts w:hint="eastAsia" w:cs="Arial" w:asciiTheme="minorEastAsia" w:hAnsiTheme="minorEastAsia"/>
                <w:b/>
                <w:bCs/>
                <w:sz w:val="16"/>
                <w:szCs w:val="16"/>
              </w:rPr>
              <w:t>21302</w:t>
            </w:r>
          </w:p>
        </w:tc>
        <w:tc>
          <w:tcPr>
            <w:tcW w:w="357" w:type="pct"/>
            <w:tcBorders>
              <w:top w:val="nil"/>
              <w:left w:val="nil"/>
              <w:bottom w:val="single" w:color="000000" w:sz="4" w:space="0"/>
              <w:right w:val="single" w:color="000000" w:sz="4" w:space="0"/>
            </w:tcBorders>
            <w:shd w:val="clear" w:color="auto" w:fill="FFFFFF" w:themeFill="background1"/>
            <w:noWrap/>
            <w:vAlign w:val="center"/>
          </w:tcPr>
          <w:p>
            <w:pPr>
              <w:rPr>
                <w:rFonts w:cs="Arial" w:asciiTheme="minorEastAsia" w:hAnsiTheme="minorEastAsia"/>
                <w:b/>
                <w:bCs/>
                <w:sz w:val="16"/>
                <w:szCs w:val="16"/>
              </w:rPr>
            </w:pPr>
            <w:r>
              <w:rPr>
                <w:rFonts w:hint="eastAsia" w:cs="Arial" w:asciiTheme="minorEastAsia" w:hAnsiTheme="minorEastAsia"/>
                <w:b/>
                <w:bCs/>
                <w:sz w:val="16"/>
                <w:szCs w:val="16"/>
              </w:rPr>
              <w:t>林业和草原</w:t>
            </w:r>
          </w:p>
        </w:tc>
        <w:tc>
          <w:tcPr>
            <w:tcW w:w="24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941.69</w:t>
            </w:r>
          </w:p>
        </w:tc>
        <w:tc>
          <w:tcPr>
            <w:tcW w:w="24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581.42</w:t>
            </w:r>
          </w:p>
        </w:tc>
        <w:tc>
          <w:tcPr>
            <w:tcW w:w="215"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0.00</w:t>
            </w:r>
          </w:p>
        </w:tc>
        <w:tc>
          <w:tcPr>
            <w:tcW w:w="218"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0.00</w:t>
            </w:r>
          </w:p>
        </w:tc>
        <w:tc>
          <w:tcPr>
            <w:tcW w:w="22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0.00</w:t>
            </w:r>
          </w:p>
        </w:tc>
        <w:tc>
          <w:tcPr>
            <w:tcW w:w="158"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0.00</w:t>
            </w:r>
          </w:p>
        </w:tc>
        <w:tc>
          <w:tcPr>
            <w:tcW w:w="242"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360.27</w:t>
            </w:r>
          </w:p>
        </w:tc>
      </w:tr>
      <w:tr>
        <w:tblPrEx>
          <w:shd w:val="clear" w:color="auto" w:fill="FFFFFF" w:themeFill="background1"/>
          <w:tblCellMar>
            <w:top w:w="0" w:type="dxa"/>
            <w:left w:w="108" w:type="dxa"/>
            <w:bottom w:w="0" w:type="dxa"/>
            <w:right w:w="108" w:type="dxa"/>
          </w:tblCellMar>
        </w:tblPrEx>
        <w:trPr>
          <w:gridAfter w:val="8"/>
          <w:wAfter w:w="2794" w:type="pct"/>
          <w:trHeight w:val="255" w:hRule="atLeast"/>
        </w:trPr>
        <w:tc>
          <w:tcPr>
            <w:tcW w:w="318" w:type="pct"/>
            <w:tcBorders>
              <w:top w:val="nil"/>
              <w:left w:val="single" w:color="000000" w:sz="4" w:space="0"/>
              <w:bottom w:val="single" w:color="000000" w:sz="4" w:space="0"/>
              <w:right w:val="single" w:color="000000" w:sz="4" w:space="0"/>
            </w:tcBorders>
            <w:shd w:val="clear" w:color="auto" w:fill="FFFFFF" w:themeFill="background1"/>
            <w:noWrap/>
            <w:vAlign w:val="center"/>
          </w:tcPr>
          <w:p>
            <w:pPr>
              <w:rPr>
                <w:rFonts w:cs="Arial" w:asciiTheme="minorEastAsia" w:hAnsiTheme="minorEastAsia"/>
                <w:sz w:val="16"/>
                <w:szCs w:val="16"/>
              </w:rPr>
            </w:pPr>
            <w:r>
              <w:rPr>
                <w:rFonts w:hint="eastAsia" w:cs="Arial" w:asciiTheme="minorEastAsia" w:hAnsiTheme="minorEastAsia"/>
                <w:sz w:val="16"/>
                <w:szCs w:val="16"/>
              </w:rPr>
              <w:t>2130204</w:t>
            </w:r>
          </w:p>
        </w:tc>
        <w:tc>
          <w:tcPr>
            <w:tcW w:w="357" w:type="pct"/>
            <w:tcBorders>
              <w:top w:val="nil"/>
              <w:left w:val="nil"/>
              <w:bottom w:val="single" w:color="000000" w:sz="4" w:space="0"/>
              <w:right w:val="single" w:color="000000" w:sz="4" w:space="0"/>
            </w:tcBorders>
            <w:shd w:val="clear" w:color="auto" w:fill="FFFFFF" w:themeFill="background1"/>
            <w:noWrap/>
            <w:vAlign w:val="center"/>
          </w:tcPr>
          <w:p>
            <w:pPr>
              <w:rPr>
                <w:rFonts w:cs="Arial" w:asciiTheme="minorEastAsia" w:hAnsiTheme="minorEastAsia"/>
                <w:sz w:val="16"/>
                <w:szCs w:val="16"/>
              </w:rPr>
            </w:pPr>
            <w:r>
              <w:rPr>
                <w:rFonts w:hint="eastAsia" w:cs="Arial" w:asciiTheme="minorEastAsia" w:hAnsiTheme="minorEastAsia"/>
                <w:sz w:val="16"/>
                <w:szCs w:val="16"/>
              </w:rPr>
              <w:t xml:space="preserve">  事业机构</w:t>
            </w:r>
          </w:p>
        </w:tc>
        <w:tc>
          <w:tcPr>
            <w:tcW w:w="24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941.69</w:t>
            </w:r>
          </w:p>
        </w:tc>
        <w:tc>
          <w:tcPr>
            <w:tcW w:w="24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581.42</w:t>
            </w:r>
          </w:p>
        </w:tc>
        <w:tc>
          <w:tcPr>
            <w:tcW w:w="215"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0.00</w:t>
            </w:r>
          </w:p>
        </w:tc>
        <w:tc>
          <w:tcPr>
            <w:tcW w:w="218"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0.00</w:t>
            </w:r>
          </w:p>
        </w:tc>
        <w:tc>
          <w:tcPr>
            <w:tcW w:w="22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0.00</w:t>
            </w:r>
          </w:p>
        </w:tc>
        <w:tc>
          <w:tcPr>
            <w:tcW w:w="158"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0.00</w:t>
            </w:r>
          </w:p>
        </w:tc>
        <w:tc>
          <w:tcPr>
            <w:tcW w:w="242"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b/>
                <w:bCs/>
                <w:sz w:val="16"/>
                <w:szCs w:val="16"/>
              </w:rPr>
            </w:pPr>
            <w:r>
              <w:rPr>
                <w:rFonts w:hint="eastAsia" w:cs="Arial" w:asciiTheme="minorEastAsia" w:hAnsiTheme="minorEastAsia"/>
                <w:b/>
                <w:bCs/>
                <w:sz w:val="16"/>
                <w:szCs w:val="16"/>
              </w:rPr>
              <w:t>360.27</w:t>
            </w:r>
          </w:p>
        </w:tc>
      </w:tr>
      <w:tr>
        <w:tblPrEx>
          <w:shd w:val="clear" w:color="auto" w:fill="FFFFFF" w:themeFill="background1"/>
          <w:tblCellMar>
            <w:top w:w="0" w:type="dxa"/>
            <w:left w:w="108" w:type="dxa"/>
            <w:bottom w:w="0" w:type="dxa"/>
            <w:right w:w="108" w:type="dxa"/>
          </w:tblCellMar>
        </w:tblPrEx>
        <w:trPr>
          <w:gridAfter w:val="8"/>
          <w:wAfter w:w="2794" w:type="pct"/>
          <w:trHeight w:val="255" w:hRule="atLeast"/>
        </w:trPr>
        <w:tc>
          <w:tcPr>
            <w:tcW w:w="318" w:type="pct"/>
            <w:tcBorders>
              <w:top w:val="nil"/>
              <w:left w:val="single" w:color="000000" w:sz="4" w:space="0"/>
              <w:bottom w:val="single" w:color="000000" w:sz="4" w:space="0"/>
              <w:right w:val="single" w:color="000000" w:sz="4" w:space="0"/>
            </w:tcBorders>
            <w:shd w:val="clear" w:color="auto" w:fill="FFFFFF" w:themeFill="background1"/>
            <w:noWrap/>
            <w:vAlign w:val="center"/>
          </w:tcPr>
          <w:p>
            <w:pPr>
              <w:rPr>
                <w:rFonts w:cs="Arial" w:asciiTheme="minorEastAsia" w:hAnsiTheme="minorEastAsia"/>
                <w:sz w:val="16"/>
                <w:szCs w:val="16"/>
              </w:rPr>
            </w:pPr>
            <w:r>
              <w:rPr>
                <w:rFonts w:hint="eastAsia" w:cs="Arial" w:asciiTheme="minorEastAsia" w:hAnsiTheme="minorEastAsia"/>
                <w:sz w:val="16"/>
                <w:szCs w:val="16"/>
              </w:rPr>
              <w:t>2130210</w:t>
            </w:r>
          </w:p>
        </w:tc>
        <w:tc>
          <w:tcPr>
            <w:tcW w:w="357" w:type="pct"/>
            <w:tcBorders>
              <w:top w:val="nil"/>
              <w:left w:val="nil"/>
              <w:bottom w:val="single" w:color="000000" w:sz="4" w:space="0"/>
              <w:right w:val="single" w:color="000000" w:sz="4" w:space="0"/>
            </w:tcBorders>
            <w:shd w:val="clear" w:color="auto" w:fill="FFFFFF" w:themeFill="background1"/>
            <w:noWrap/>
            <w:vAlign w:val="center"/>
          </w:tcPr>
          <w:p>
            <w:pPr>
              <w:rPr>
                <w:rFonts w:cs="Arial" w:asciiTheme="minorEastAsia" w:hAnsiTheme="minorEastAsia"/>
                <w:sz w:val="16"/>
                <w:szCs w:val="16"/>
              </w:rPr>
            </w:pPr>
            <w:r>
              <w:rPr>
                <w:rFonts w:hint="eastAsia" w:cs="Arial" w:asciiTheme="minorEastAsia" w:hAnsiTheme="minorEastAsia"/>
                <w:sz w:val="16"/>
                <w:szCs w:val="16"/>
              </w:rPr>
              <w:t xml:space="preserve">  自然保护区等管理</w:t>
            </w:r>
          </w:p>
        </w:tc>
        <w:tc>
          <w:tcPr>
            <w:tcW w:w="24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205.35</w:t>
            </w:r>
          </w:p>
        </w:tc>
        <w:tc>
          <w:tcPr>
            <w:tcW w:w="24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205.35</w:t>
            </w:r>
          </w:p>
        </w:tc>
        <w:tc>
          <w:tcPr>
            <w:tcW w:w="215"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0.00</w:t>
            </w:r>
          </w:p>
        </w:tc>
        <w:tc>
          <w:tcPr>
            <w:tcW w:w="218"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0.00</w:t>
            </w:r>
          </w:p>
        </w:tc>
        <w:tc>
          <w:tcPr>
            <w:tcW w:w="22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0.00</w:t>
            </w:r>
          </w:p>
        </w:tc>
        <w:tc>
          <w:tcPr>
            <w:tcW w:w="158"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0.00</w:t>
            </w:r>
          </w:p>
        </w:tc>
        <w:tc>
          <w:tcPr>
            <w:tcW w:w="242"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0.00</w:t>
            </w:r>
          </w:p>
        </w:tc>
      </w:tr>
      <w:tr>
        <w:tblPrEx>
          <w:shd w:val="clear" w:color="auto" w:fill="FFFFFF" w:themeFill="background1"/>
          <w:tblCellMar>
            <w:top w:w="0" w:type="dxa"/>
            <w:left w:w="108" w:type="dxa"/>
            <w:bottom w:w="0" w:type="dxa"/>
            <w:right w:w="108" w:type="dxa"/>
          </w:tblCellMar>
        </w:tblPrEx>
        <w:trPr>
          <w:gridAfter w:val="8"/>
          <w:wAfter w:w="2794" w:type="pct"/>
          <w:trHeight w:val="255" w:hRule="atLeast"/>
        </w:trPr>
        <w:tc>
          <w:tcPr>
            <w:tcW w:w="318" w:type="pct"/>
            <w:tcBorders>
              <w:top w:val="nil"/>
              <w:left w:val="single" w:color="000000" w:sz="4" w:space="0"/>
              <w:bottom w:val="single" w:color="000000" w:sz="4" w:space="0"/>
              <w:right w:val="single" w:color="000000" w:sz="4" w:space="0"/>
            </w:tcBorders>
            <w:shd w:val="clear" w:color="auto" w:fill="FFFFFF" w:themeFill="background1"/>
            <w:noWrap/>
            <w:vAlign w:val="center"/>
          </w:tcPr>
          <w:p>
            <w:pPr>
              <w:rPr>
                <w:rFonts w:cs="Arial" w:asciiTheme="minorEastAsia" w:hAnsiTheme="minorEastAsia"/>
                <w:sz w:val="16"/>
                <w:szCs w:val="16"/>
              </w:rPr>
            </w:pPr>
            <w:r>
              <w:rPr>
                <w:rFonts w:hint="eastAsia" w:cs="Arial" w:asciiTheme="minorEastAsia" w:hAnsiTheme="minorEastAsia"/>
                <w:sz w:val="16"/>
                <w:szCs w:val="16"/>
              </w:rPr>
              <w:t>2130211</w:t>
            </w:r>
          </w:p>
        </w:tc>
        <w:tc>
          <w:tcPr>
            <w:tcW w:w="357" w:type="pct"/>
            <w:tcBorders>
              <w:top w:val="nil"/>
              <w:left w:val="nil"/>
              <w:bottom w:val="single" w:color="000000" w:sz="4" w:space="0"/>
              <w:right w:val="single" w:color="000000" w:sz="4" w:space="0"/>
            </w:tcBorders>
            <w:shd w:val="clear" w:color="auto" w:fill="FFFFFF" w:themeFill="background1"/>
            <w:noWrap/>
            <w:vAlign w:val="center"/>
          </w:tcPr>
          <w:p>
            <w:pPr>
              <w:rPr>
                <w:rFonts w:cs="Arial" w:asciiTheme="minorEastAsia" w:hAnsiTheme="minorEastAsia"/>
                <w:sz w:val="16"/>
                <w:szCs w:val="16"/>
              </w:rPr>
            </w:pPr>
            <w:r>
              <w:rPr>
                <w:rFonts w:hint="eastAsia" w:cs="Arial" w:asciiTheme="minorEastAsia" w:hAnsiTheme="minorEastAsia"/>
                <w:sz w:val="16"/>
                <w:szCs w:val="16"/>
              </w:rPr>
              <w:t xml:space="preserve">  动植物保护</w:t>
            </w:r>
          </w:p>
        </w:tc>
        <w:tc>
          <w:tcPr>
            <w:tcW w:w="24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691.34</w:t>
            </w:r>
          </w:p>
        </w:tc>
        <w:tc>
          <w:tcPr>
            <w:tcW w:w="24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331.07</w:t>
            </w:r>
          </w:p>
        </w:tc>
        <w:tc>
          <w:tcPr>
            <w:tcW w:w="215"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0.00</w:t>
            </w:r>
          </w:p>
        </w:tc>
        <w:tc>
          <w:tcPr>
            <w:tcW w:w="218"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0.00</w:t>
            </w:r>
          </w:p>
        </w:tc>
        <w:tc>
          <w:tcPr>
            <w:tcW w:w="22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0.00</w:t>
            </w:r>
          </w:p>
        </w:tc>
        <w:tc>
          <w:tcPr>
            <w:tcW w:w="158"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0.00</w:t>
            </w:r>
          </w:p>
        </w:tc>
        <w:tc>
          <w:tcPr>
            <w:tcW w:w="242"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360.27</w:t>
            </w:r>
          </w:p>
        </w:tc>
      </w:tr>
      <w:tr>
        <w:tblPrEx>
          <w:shd w:val="clear" w:color="auto" w:fill="FFFFFF" w:themeFill="background1"/>
          <w:tblCellMar>
            <w:top w:w="0" w:type="dxa"/>
            <w:left w:w="108" w:type="dxa"/>
            <w:bottom w:w="0" w:type="dxa"/>
            <w:right w:w="108" w:type="dxa"/>
          </w:tblCellMar>
        </w:tblPrEx>
        <w:trPr>
          <w:gridAfter w:val="8"/>
          <w:wAfter w:w="2794" w:type="pct"/>
          <w:trHeight w:val="255" w:hRule="atLeast"/>
        </w:trPr>
        <w:tc>
          <w:tcPr>
            <w:tcW w:w="318" w:type="pct"/>
            <w:tcBorders>
              <w:top w:val="nil"/>
              <w:left w:val="single" w:color="000000" w:sz="4" w:space="0"/>
              <w:bottom w:val="single" w:color="000000" w:sz="4" w:space="0"/>
              <w:right w:val="single" w:color="000000" w:sz="4" w:space="0"/>
            </w:tcBorders>
            <w:shd w:val="clear" w:color="auto" w:fill="FFFFFF" w:themeFill="background1"/>
            <w:noWrap/>
            <w:vAlign w:val="center"/>
          </w:tcPr>
          <w:p>
            <w:pPr>
              <w:rPr>
                <w:rFonts w:cs="Arial" w:asciiTheme="minorEastAsia" w:hAnsiTheme="minorEastAsia"/>
                <w:sz w:val="16"/>
                <w:szCs w:val="16"/>
              </w:rPr>
            </w:pPr>
            <w:r>
              <w:rPr>
                <w:rFonts w:hint="eastAsia" w:cs="Arial" w:asciiTheme="minorEastAsia" w:hAnsiTheme="minorEastAsia"/>
                <w:sz w:val="16"/>
                <w:szCs w:val="16"/>
              </w:rPr>
              <w:t>2130212</w:t>
            </w:r>
          </w:p>
        </w:tc>
        <w:tc>
          <w:tcPr>
            <w:tcW w:w="357" w:type="pct"/>
            <w:tcBorders>
              <w:top w:val="nil"/>
              <w:left w:val="nil"/>
              <w:bottom w:val="single" w:color="000000" w:sz="4" w:space="0"/>
              <w:right w:val="single" w:color="000000" w:sz="4" w:space="0"/>
            </w:tcBorders>
            <w:shd w:val="clear" w:color="auto" w:fill="FFFFFF" w:themeFill="background1"/>
            <w:noWrap/>
            <w:vAlign w:val="center"/>
          </w:tcPr>
          <w:p>
            <w:pPr>
              <w:rPr>
                <w:rFonts w:cs="Arial" w:asciiTheme="minorEastAsia" w:hAnsiTheme="minorEastAsia"/>
                <w:sz w:val="16"/>
                <w:szCs w:val="16"/>
              </w:rPr>
            </w:pPr>
            <w:r>
              <w:rPr>
                <w:rFonts w:hint="eastAsia" w:cs="Arial" w:asciiTheme="minorEastAsia" w:hAnsiTheme="minorEastAsia"/>
                <w:sz w:val="16"/>
                <w:szCs w:val="16"/>
              </w:rPr>
              <w:t xml:space="preserve">  湿地保护</w:t>
            </w:r>
          </w:p>
        </w:tc>
        <w:tc>
          <w:tcPr>
            <w:tcW w:w="24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10.00</w:t>
            </w:r>
          </w:p>
        </w:tc>
        <w:tc>
          <w:tcPr>
            <w:tcW w:w="24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10.00</w:t>
            </w:r>
          </w:p>
        </w:tc>
        <w:tc>
          <w:tcPr>
            <w:tcW w:w="215"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0.00</w:t>
            </w:r>
          </w:p>
        </w:tc>
        <w:tc>
          <w:tcPr>
            <w:tcW w:w="218"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0.00</w:t>
            </w:r>
          </w:p>
        </w:tc>
        <w:tc>
          <w:tcPr>
            <w:tcW w:w="22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0.00</w:t>
            </w:r>
          </w:p>
        </w:tc>
        <w:tc>
          <w:tcPr>
            <w:tcW w:w="158"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0.00</w:t>
            </w:r>
          </w:p>
        </w:tc>
        <w:tc>
          <w:tcPr>
            <w:tcW w:w="242"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0.00</w:t>
            </w:r>
          </w:p>
        </w:tc>
      </w:tr>
      <w:tr>
        <w:tblPrEx>
          <w:shd w:val="clear" w:color="auto" w:fill="FFFFFF" w:themeFill="background1"/>
          <w:tblCellMar>
            <w:top w:w="0" w:type="dxa"/>
            <w:left w:w="108" w:type="dxa"/>
            <w:bottom w:w="0" w:type="dxa"/>
            <w:right w:w="108" w:type="dxa"/>
          </w:tblCellMar>
        </w:tblPrEx>
        <w:trPr>
          <w:gridAfter w:val="8"/>
          <w:wAfter w:w="2794" w:type="pct"/>
          <w:trHeight w:val="255" w:hRule="atLeast"/>
        </w:trPr>
        <w:tc>
          <w:tcPr>
            <w:tcW w:w="318" w:type="pct"/>
            <w:tcBorders>
              <w:top w:val="nil"/>
              <w:left w:val="single" w:color="000000" w:sz="4" w:space="0"/>
              <w:bottom w:val="single" w:color="000000" w:sz="4" w:space="0"/>
              <w:right w:val="single" w:color="000000" w:sz="4" w:space="0"/>
            </w:tcBorders>
            <w:shd w:val="clear" w:color="auto" w:fill="FFFFFF" w:themeFill="background1"/>
            <w:noWrap/>
            <w:vAlign w:val="center"/>
          </w:tcPr>
          <w:p>
            <w:pPr>
              <w:rPr>
                <w:rFonts w:cs="Arial" w:asciiTheme="minorEastAsia" w:hAnsiTheme="minorEastAsia"/>
                <w:sz w:val="16"/>
                <w:szCs w:val="16"/>
              </w:rPr>
            </w:pPr>
            <w:r>
              <w:rPr>
                <w:rFonts w:hint="eastAsia" w:cs="Arial" w:asciiTheme="minorEastAsia" w:hAnsiTheme="minorEastAsia"/>
                <w:sz w:val="16"/>
                <w:szCs w:val="16"/>
              </w:rPr>
              <w:t>2130299</w:t>
            </w:r>
          </w:p>
        </w:tc>
        <w:tc>
          <w:tcPr>
            <w:tcW w:w="357" w:type="pct"/>
            <w:tcBorders>
              <w:top w:val="nil"/>
              <w:left w:val="nil"/>
              <w:bottom w:val="single" w:color="000000" w:sz="4" w:space="0"/>
              <w:right w:val="single" w:color="000000" w:sz="4" w:space="0"/>
            </w:tcBorders>
            <w:shd w:val="clear" w:color="auto" w:fill="FFFFFF" w:themeFill="background1"/>
            <w:noWrap/>
            <w:vAlign w:val="center"/>
          </w:tcPr>
          <w:p>
            <w:pPr>
              <w:rPr>
                <w:rFonts w:cs="Arial" w:asciiTheme="minorEastAsia" w:hAnsiTheme="minorEastAsia"/>
                <w:sz w:val="16"/>
                <w:szCs w:val="16"/>
              </w:rPr>
            </w:pPr>
            <w:r>
              <w:rPr>
                <w:rFonts w:hint="eastAsia" w:cs="Arial" w:asciiTheme="minorEastAsia" w:hAnsiTheme="minorEastAsia"/>
                <w:sz w:val="16"/>
                <w:szCs w:val="16"/>
              </w:rPr>
              <w:t xml:space="preserve">  其他林业和草原支出</w:t>
            </w:r>
          </w:p>
        </w:tc>
        <w:tc>
          <w:tcPr>
            <w:tcW w:w="24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20.00</w:t>
            </w:r>
          </w:p>
        </w:tc>
        <w:tc>
          <w:tcPr>
            <w:tcW w:w="24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20.00</w:t>
            </w:r>
          </w:p>
        </w:tc>
        <w:tc>
          <w:tcPr>
            <w:tcW w:w="215"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0.00</w:t>
            </w:r>
          </w:p>
        </w:tc>
        <w:tc>
          <w:tcPr>
            <w:tcW w:w="218"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0.00</w:t>
            </w:r>
          </w:p>
        </w:tc>
        <w:tc>
          <w:tcPr>
            <w:tcW w:w="220"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0.00</w:t>
            </w:r>
          </w:p>
        </w:tc>
        <w:tc>
          <w:tcPr>
            <w:tcW w:w="158"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0.00</w:t>
            </w:r>
          </w:p>
        </w:tc>
        <w:tc>
          <w:tcPr>
            <w:tcW w:w="242" w:type="pct"/>
            <w:tcBorders>
              <w:top w:val="nil"/>
              <w:left w:val="nil"/>
              <w:bottom w:val="single" w:color="000000" w:sz="4" w:space="0"/>
              <w:right w:val="single" w:color="000000" w:sz="4" w:space="0"/>
            </w:tcBorders>
            <w:shd w:val="clear" w:color="auto" w:fill="FFFFFF" w:themeFill="background1"/>
            <w:noWrap/>
            <w:vAlign w:val="center"/>
          </w:tcPr>
          <w:p>
            <w:pPr>
              <w:jc w:val="right"/>
              <w:rPr>
                <w:rFonts w:cs="Arial" w:asciiTheme="minorEastAsia" w:hAnsiTheme="minorEastAsia"/>
                <w:sz w:val="16"/>
                <w:szCs w:val="16"/>
              </w:rPr>
            </w:pPr>
            <w:r>
              <w:rPr>
                <w:rFonts w:hint="eastAsia" w:cs="Arial" w:asciiTheme="minorEastAsia" w:hAnsiTheme="minorEastAsia"/>
                <w:sz w:val="16"/>
                <w:szCs w:val="16"/>
              </w:rPr>
              <w:t>0.00</w:t>
            </w:r>
          </w:p>
        </w:tc>
      </w:tr>
      <w:tr>
        <w:tblPrEx>
          <w:tblCellMar>
            <w:top w:w="0" w:type="dxa"/>
            <w:left w:w="108" w:type="dxa"/>
            <w:bottom w:w="0" w:type="dxa"/>
            <w:right w:w="108" w:type="dxa"/>
          </w:tblCellMar>
        </w:tblPrEx>
        <w:trPr>
          <w:trHeight w:val="255" w:hRule="atLeast"/>
        </w:trPr>
        <w:tc>
          <w:tcPr>
            <w:tcW w:w="2206" w:type="pct"/>
            <w:gridSpan w:val="9"/>
            <w:tcBorders>
              <w:top w:val="nil"/>
              <w:left w:val="nil"/>
              <w:bottom w:val="nil"/>
              <w:right w:val="nil"/>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注：本表反映部门本年度取得的各项收入情况。</w:t>
            </w:r>
          </w:p>
        </w:tc>
        <w:tc>
          <w:tcPr>
            <w:tcW w:w="1380" w:type="dxa"/>
            <w:shd w:val="clear" w:color="auto" w:fill="FFFFFF" w:themeFill="background1"/>
          </w:tcPr>
          <w:p>
            <w:pPr>
              <w:widowControl/>
              <w:jc w:val="left"/>
            </w:pPr>
          </w:p>
        </w:tc>
        <w:tc>
          <w:tcPr>
            <w:tcW w:w="1380" w:type="dxa"/>
            <w:shd w:val="clear" w:color="auto" w:fill="FFFFFF" w:themeFill="background1"/>
            <w:vAlign w:val="center"/>
          </w:tcPr>
          <w:p>
            <w:pPr>
              <w:jc w:val="right"/>
              <w:rPr>
                <w:rFonts w:ascii="宋体" w:hAnsi="宋体" w:eastAsia="宋体" w:cs="Arial"/>
                <w:sz w:val="20"/>
                <w:szCs w:val="20"/>
              </w:rPr>
            </w:pPr>
            <w:r>
              <w:rPr>
                <w:rFonts w:hint="eastAsia" w:cs="Arial"/>
                <w:sz w:val="20"/>
                <w:szCs w:val="20"/>
              </w:rPr>
              <w:t>15.00</w:t>
            </w:r>
          </w:p>
        </w:tc>
        <w:tc>
          <w:tcPr>
            <w:tcW w:w="1380" w:type="dxa"/>
            <w:shd w:val="clear" w:color="auto" w:fill="FFFFFF" w:themeFill="background1"/>
            <w:vAlign w:val="center"/>
          </w:tcPr>
          <w:p>
            <w:pPr>
              <w:jc w:val="right"/>
              <w:rPr>
                <w:rFonts w:ascii="宋体" w:hAnsi="宋体" w:eastAsia="宋体" w:cs="Arial"/>
                <w:sz w:val="20"/>
                <w:szCs w:val="20"/>
              </w:rPr>
            </w:pPr>
            <w:r>
              <w:rPr>
                <w:rFonts w:hint="eastAsia" w:cs="Arial"/>
                <w:sz w:val="20"/>
                <w:szCs w:val="20"/>
              </w:rPr>
              <w:t>15.00</w:t>
            </w:r>
          </w:p>
        </w:tc>
        <w:tc>
          <w:tcPr>
            <w:tcW w:w="1380" w:type="dxa"/>
            <w:shd w:val="clear" w:color="auto" w:fill="FFFFFF" w:themeFill="background1"/>
            <w:vAlign w:val="center"/>
          </w:tcPr>
          <w:p>
            <w:pPr>
              <w:jc w:val="right"/>
              <w:rPr>
                <w:rFonts w:ascii="宋体" w:hAnsi="宋体" w:eastAsia="宋体" w:cs="Arial"/>
                <w:sz w:val="20"/>
                <w:szCs w:val="20"/>
              </w:rPr>
            </w:pPr>
            <w:r>
              <w:rPr>
                <w:rFonts w:hint="eastAsia" w:cs="Arial"/>
                <w:sz w:val="20"/>
                <w:szCs w:val="20"/>
              </w:rPr>
              <w:t>0.00</w:t>
            </w:r>
          </w:p>
        </w:tc>
        <w:tc>
          <w:tcPr>
            <w:tcW w:w="1380" w:type="dxa"/>
            <w:shd w:val="clear" w:color="auto" w:fill="FFFFFF" w:themeFill="background1"/>
            <w:vAlign w:val="center"/>
          </w:tcPr>
          <w:p>
            <w:pPr>
              <w:jc w:val="right"/>
              <w:rPr>
                <w:rFonts w:ascii="宋体" w:hAnsi="宋体" w:eastAsia="宋体" w:cs="Arial"/>
                <w:sz w:val="20"/>
                <w:szCs w:val="20"/>
              </w:rPr>
            </w:pPr>
            <w:r>
              <w:rPr>
                <w:rFonts w:hint="eastAsia" w:cs="Arial"/>
                <w:sz w:val="20"/>
                <w:szCs w:val="20"/>
              </w:rPr>
              <w:t>0.00</w:t>
            </w:r>
          </w:p>
        </w:tc>
        <w:tc>
          <w:tcPr>
            <w:tcW w:w="1380" w:type="dxa"/>
            <w:shd w:val="clear" w:color="auto" w:fill="FFFFFF" w:themeFill="background1"/>
            <w:vAlign w:val="center"/>
          </w:tcPr>
          <w:p>
            <w:pPr>
              <w:jc w:val="right"/>
              <w:rPr>
                <w:rFonts w:ascii="宋体" w:hAnsi="宋体" w:eastAsia="宋体" w:cs="Arial"/>
                <w:sz w:val="20"/>
                <w:szCs w:val="20"/>
              </w:rPr>
            </w:pPr>
            <w:r>
              <w:rPr>
                <w:rFonts w:hint="eastAsia" w:cs="Arial"/>
                <w:sz w:val="20"/>
                <w:szCs w:val="20"/>
              </w:rPr>
              <w:t>0.00</w:t>
            </w:r>
          </w:p>
        </w:tc>
        <w:tc>
          <w:tcPr>
            <w:tcW w:w="1380" w:type="dxa"/>
            <w:shd w:val="clear" w:color="auto" w:fill="FFFFFF" w:themeFill="background1"/>
            <w:vAlign w:val="center"/>
          </w:tcPr>
          <w:p>
            <w:pPr>
              <w:jc w:val="right"/>
              <w:rPr>
                <w:rFonts w:ascii="宋体" w:hAnsi="宋体" w:eastAsia="宋体" w:cs="Arial"/>
                <w:sz w:val="20"/>
                <w:szCs w:val="20"/>
              </w:rPr>
            </w:pPr>
            <w:r>
              <w:rPr>
                <w:rFonts w:hint="eastAsia" w:cs="Arial"/>
                <w:sz w:val="20"/>
                <w:szCs w:val="20"/>
              </w:rPr>
              <w:t>0.00</w:t>
            </w:r>
          </w:p>
        </w:tc>
        <w:tc>
          <w:tcPr>
            <w:tcW w:w="1380" w:type="dxa"/>
            <w:shd w:val="clear" w:color="auto" w:fill="FFFFFF" w:themeFill="background1"/>
            <w:vAlign w:val="center"/>
          </w:tcPr>
          <w:p>
            <w:pPr>
              <w:jc w:val="right"/>
              <w:rPr>
                <w:rFonts w:ascii="宋体" w:hAnsi="宋体" w:eastAsia="宋体" w:cs="Arial"/>
                <w:sz w:val="20"/>
                <w:szCs w:val="20"/>
              </w:rPr>
            </w:pPr>
            <w:r>
              <w:rPr>
                <w:rFonts w:hint="eastAsia" w:cs="Arial"/>
                <w:sz w:val="20"/>
                <w:szCs w:val="20"/>
              </w:rPr>
              <w:t>0.00</w:t>
            </w:r>
          </w:p>
        </w:tc>
      </w:tr>
    </w:tbl>
    <w:p>
      <w:pPr>
        <w:rPr>
          <w:sz w:val="32"/>
          <w:szCs w:val="32"/>
        </w:rPr>
      </w:pPr>
    </w:p>
    <w:p>
      <w:pPr>
        <w:rPr>
          <w:sz w:val="32"/>
          <w:szCs w:val="32"/>
        </w:rPr>
      </w:pPr>
    </w:p>
    <w:p>
      <w:pPr>
        <w:rPr>
          <w:sz w:val="32"/>
          <w:szCs w:val="32"/>
        </w:rPr>
      </w:pPr>
    </w:p>
    <w:p>
      <w:pPr>
        <w:jc w:val="center"/>
        <w:rPr>
          <w:sz w:val="32"/>
          <w:szCs w:val="32"/>
        </w:rPr>
      </w:pPr>
    </w:p>
    <w:p>
      <w:pPr>
        <w:jc w:val="center"/>
        <w:rPr>
          <w:sz w:val="32"/>
          <w:szCs w:val="32"/>
        </w:rPr>
      </w:pPr>
    </w:p>
    <w:p>
      <w:pPr>
        <w:rPr>
          <w:sz w:val="32"/>
          <w:szCs w:val="32"/>
        </w:rPr>
      </w:pPr>
    </w:p>
    <w:p>
      <w:pPr>
        <w:jc w:val="center"/>
        <w:rPr>
          <w:sz w:val="32"/>
          <w:szCs w:val="32"/>
        </w:rPr>
      </w:pPr>
      <w:r>
        <w:rPr>
          <w:rFonts w:hint="eastAsia"/>
          <w:sz w:val="32"/>
          <w:szCs w:val="32"/>
        </w:rPr>
        <w:t>支出决算表</w:t>
      </w:r>
    </w:p>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公开03表</w:t>
      </w:r>
    </w:p>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部门：湖南张家界大鲵国家级自然保护区管理处              2020年度                               单位：万元</w:t>
      </w:r>
    </w:p>
    <w:tbl>
      <w:tblPr>
        <w:tblStyle w:val="6"/>
        <w:tblW w:w="8429" w:type="dxa"/>
        <w:tblInd w:w="93" w:type="dxa"/>
        <w:shd w:val="clear" w:color="auto" w:fill="FFFFFF" w:themeFill="background1"/>
        <w:tblLayout w:type="fixed"/>
        <w:tblCellMar>
          <w:top w:w="0" w:type="dxa"/>
          <w:left w:w="108" w:type="dxa"/>
          <w:bottom w:w="0" w:type="dxa"/>
          <w:right w:w="108" w:type="dxa"/>
        </w:tblCellMar>
      </w:tblPr>
      <w:tblGrid>
        <w:gridCol w:w="1122"/>
        <w:gridCol w:w="1404"/>
        <w:gridCol w:w="983"/>
        <w:gridCol w:w="983"/>
        <w:gridCol w:w="983"/>
        <w:gridCol w:w="983"/>
        <w:gridCol w:w="983"/>
        <w:gridCol w:w="988"/>
      </w:tblGrid>
      <w:tr>
        <w:tblPrEx>
          <w:shd w:val="clear" w:color="auto" w:fill="FFFFFF" w:themeFill="background1"/>
          <w:tblCellMar>
            <w:top w:w="0" w:type="dxa"/>
            <w:left w:w="108" w:type="dxa"/>
            <w:bottom w:w="0" w:type="dxa"/>
            <w:right w:w="108" w:type="dxa"/>
          </w:tblCellMar>
        </w:tblPrEx>
        <w:trPr>
          <w:trHeight w:val="255" w:hRule="atLeast"/>
        </w:trPr>
        <w:tc>
          <w:tcPr>
            <w:tcW w:w="252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本年支出合计</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基本支出</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项目支出</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上缴上级支出</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经营支出</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对附属单位补助支出</w:t>
            </w:r>
          </w:p>
        </w:tc>
      </w:tr>
      <w:tr>
        <w:tblPrEx>
          <w:shd w:val="clear" w:color="auto" w:fill="FFFFFF" w:themeFill="background1"/>
          <w:tblCellMar>
            <w:top w:w="0" w:type="dxa"/>
            <w:left w:w="108" w:type="dxa"/>
            <w:bottom w:w="0" w:type="dxa"/>
            <w:right w:w="108" w:type="dxa"/>
          </w:tblCellMar>
        </w:tblPrEx>
        <w:trPr>
          <w:trHeight w:val="312" w:hRule="atLeast"/>
        </w:trPr>
        <w:tc>
          <w:tcPr>
            <w:tcW w:w="112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功能分类科目编码</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12" w:hRule="atLeast"/>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12" w:hRule="atLeast"/>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255" w:hRule="atLeast"/>
        </w:trPr>
        <w:tc>
          <w:tcPr>
            <w:tcW w:w="252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栏次</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r>
      <w:tr>
        <w:tblPrEx>
          <w:shd w:val="clear" w:color="auto" w:fill="FFFFFF" w:themeFill="background1"/>
          <w:tblCellMar>
            <w:top w:w="0" w:type="dxa"/>
            <w:left w:w="108" w:type="dxa"/>
            <w:bottom w:w="0" w:type="dxa"/>
            <w:right w:w="108" w:type="dxa"/>
          </w:tblCellMar>
        </w:tblPrEx>
        <w:trPr>
          <w:trHeight w:val="255" w:hRule="atLeast"/>
        </w:trPr>
        <w:tc>
          <w:tcPr>
            <w:tcW w:w="252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合计</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715.88</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222.13</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493.75</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16"/>
                <w:szCs w:val="16"/>
              </w:rPr>
            </w:pPr>
            <w:r>
              <w:rPr>
                <w:rFonts w:hint="eastAsia" w:cs="Arial"/>
                <w:b/>
                <w:bCs/>
                <w:sz w:val="16"/>
                <w:szCs w:val="16"/>
              </w:rPr>
              <w:t>208</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16"/>
                <w:szCs w:val="16"/>
              </w:rPr>
            </w:pPr>
            <w:r>
              <w:rPr>
                <w:rFonts w:hint="eastAsia" w:cs="Arial"/>
                <w:b/>
                <w:bCs/>
                <w:sz w:val="16"/>
                <w:szCs w:val="16"/>
              </w:rPr>
              <w:t>社会保障和就业支出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13.00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13.00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　</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16"/>
                <w:szCs w:val="16"/>
              </w:rPr>
            </w:pPr>
            <w:r>
              <w:rPr>
                <w:rFonts w:hint="eastAsia" w:cs="Arial"/>
                <w:b/>
                <w:bCs/>
                <w:sz w:val="16"/>
                <w:szCs w:val="16"/>
              </w:rPr>
              <w:t>20805</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16"/>
                <w:szCs w:val="16"/>
              </w:rPr>
            </w:pPr>
            <w:r>
              <w:rPr>
                <w:rFonts w:hint="eastAsia" w:cs="Arial"/>
                <w:b/>
                <w:bCs/>
                <w:sz w:val="16"/>
                <w:szCs w:val="16"/>
              </w:rPr>
              <w:t>行政事业单位养老支出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13.00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13.00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　</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2080505</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 xml:space="preserve">  机关事业单位基本养老保险缴费支出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13.00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13.00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　</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16"/>
                <w:szCs w:val="16"/>
              </w:rPr>
            </w:pPr>
            <w:r>
              <w:rPr>
                <w:rFonts w:hint="eastAsia" w:cs="Arial"/>
                <w:b/>
                <w:bCs/>
                <w:sz w:val="16"/>
                <w:szCs w:val="16"/>
              </w:rPr>
              <w:t>213</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16"/>
                <w:szCs w:val="16"/>
              </w:rPr>
            </w:pPr>
            <w:r>
              <w:rPr>
                <w:rFonts w:hint="eastAsia" w:cs="Arial"/>
                <w:b/>
                <w:bCs/>
                <w:sz w:val="16"/>
                <w:szCs w:val="16"/>
              </w:rPr>
              <w:t>农林水支出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702.88</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209.13</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493.75</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16"/>
                <w:szCs w:val="16"/>
              </w:rPr>
            </w:pPr>
            <w:r>
              <w:rPr>
                <w:rFonts w:hint="eastAsia" w:cs="Arial"/>
                <w:b/>
                <w:bCs/>
                <w:sz w:val="16"/>
                <w:szCs w:val="16"/>
              </w:rPr>
              <w:t>21302</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16"/>
                <w:szCs w:val="16"/>
              </w:rPr>
            </w:pPr>
            <w:r>
              <w:rPr>
                <w:rFonts w:hint="eastAsia" w:cs="Arial"/>
                <w:b/>
                <w:bCs/>
                <w:sz w:val="16"/>
                <w:szCs w:val="16"/>
              </w:rPr>
              <w:t>林业和草原</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702.88</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209.13</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493.75</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2130204</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 xml:space="preserve">  事业机构</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209.13</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209.13</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　</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2130205</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 xml:space="preserve">  森林资源培育</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2.01</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　</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2.01</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2130210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 xml:space="preserve">  自然保护区等管理</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446.74</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　</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446.74</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2130211</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 xml:space="preserve">  动植物保护</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10.00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　</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10.00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2130212</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 xml:space="preserve">  湿地保护</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20.00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　</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20.00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r>
      <w:tr>
        <w:tblPrEx>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2130299</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 xml:space="preserve">  其他林业和草原支出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15.00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　</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15.00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　</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r>
      <w:tr>
        <w:tblPrEx>
          <w:tblCellMar>
            <w:top w:w="0" w:type="dxa"/>
            <w:left w:w="108" w:type="dxa"/>
            <w:bottom w:w="0" w:type="dxa"/>
            <w:right w:w="108" w:type="dxa"/>
          </w:tblCellMar>
        </w:tblPrEx>
        <w:trPr>
          <w:trHeight w:val="255" w:hRule="atLeast"/>
        </w:trPr>
        <w:tc>
          <w:tcPr>
            <w:tcW w:w="8429" w:type="dxa"/>
            <w:gridSpan w:val="8"/>
            <w:tcBorders>
              <w:top w:val="nil"/>
              <w:left w:val="nil"/>
              <w:bottom w:val="nil"/>
              <w:right w:val="nil"/>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注：本表反映部门本年度各项支出情况。</w:t>
            </w:r>
          </w:p>
        </w:tc>
      </w:tr>
    </w:tbl>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widowControl/>
        <w:jc w:val="center"/>
        <w:textAlignment w:val="center"/>
        <w:rPr>
          <w:sz w:val="32"/>
          <w:szCs w:val="32"/>
        </w:rPr>
      </w:pPr>
    </w:p>
    <w:p>
      <w:pPr>
        <w:widowControl/>
        <w:jc w:val="center"/>
        <w:textAlignment w:val="center"/>
        <w:rPr>
          <w:sz w:val="32"/>
          <w:szCs w:val="32"/>
        </w:rPr>
      </w:pPr>
      <w:r>
        <w:rPr>
          <w:rFonts w:hint="eastAsia"/>
          <w:sz w:val="32"/>
          <w:szCs w:val="32"/>
        </w:rPr>
        <w:t>财政拨款收入支出决算总表</w:t>
      </w:r>
    </w:p>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公开04表</w:t>
      </w:r>
    </w:p>
    <w:p>
      <w:pPr>
        <w:widowControl/>
        <w:textAlignment w:val="center"/>
        <w:rPr>
          <w:sz w:val="32"/>
          <w:szCs w:val="32"/>
        </w:rPr>
      </w:pPr>
      <w:r>
        <w:rPr>
          <w:rFonts w:hint="eastAsia" w:ascii="宋体" w:hAnsi="宋体" w:eastAsia="宋体" w:cs="宋体"/>
          <w:color w:val="000000"/>
          <w:kern w:val="0"/>
          <w:sz w:val="16"/>
          <w:szCs w:val="16"/>
        </w:rPr>
        <w:t>部门：湖南张家界大鲵国家级自然保护区管理处             2020年度                            单位：万元</w:t>
      </w:r>
    </w:p>
    <w:tbl>
      <w:tblPr>
        <w:tblStyle w:val="6"/>
        <w:tblW w:w="5000" w:type="pct"/>
        <w:tblInd w:w="0" w:type="dxa"/>
        <w:shd w:val="clear" w:color="auto" w:fill="FFFFFF" w:themeFill="background1"/>
        <w:tblLayout w:type="fixed"/>
        <w:tblCellMar>
          <w:top w:w="0" w:type="dxa"/>
          <w:left w:w="108" w:type="dxa"/>
          <w:bottom w:w="0" w:type="dxa"/>
          <w:right w:w="108" w:type="dxa"/>
        </w:tblCellMar>
      </w:tblPr>
      <w:tblGrid>
        <w:gridCol w:w="1536"/>
        <w:gridCol w:w="399"/>
        <w:gridCol w:w="968"/>
        <w:gridCol w:w="1535"/>
        <w:gridCol w:w="401"/>
        <w:gridCol w:w="968"/>
        <w:gridCol w:w="968"/>
        <w:gridCol w:w="968"/>
        <w:gridCol w:w="977"/>
      </w:tblGrid>
      <w:tr>
        <w:tblPrEx>
          <w:shd w:val="clear" w:color="auto" w:fill="FFFFFF" w:themeFill="background1"/>
          <w:tblCellMar>
            <w:top w:w="0" w:type="dxa"/>
            <w:left w:w="108" w:type="dxa"/>
            <w:bottom w:w="0" w:type="dxa"/>
            <w:right w:w="108" w:type="dxa"/>
          </w:tblCellMar>
        </w:tblPrEx>
        <w:trPr>
          <w:trHeight w:val="255" w:hRule="atLeast"/>
        </w:trPr>
        <w:tc>
          <w:tcPr>
            <w:tcW w:w="2545"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收     入</w:t>
            </w:r>
          </w:p>
        </w:tc>
        <w:tc>
          <w:tcPr>
            <w:tcW w:w="2455" w:type="pct"/>
            <w:gridSpan w:val="5"/>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支     出</w:t>
            </w:r>
          </w:p>
        </w:tc>
      </w:tr>
      <w:tr>
        <w:tblPrEx>
          <w:shd w:val="clear" w:color="auto" w:fill="FFFFFF" w:themeFill="background1"/>
          <w:tblCellMar>
            <w:top w:w="0" w:type="dxa"/>
            <w:left w:w="108" w:type="dxa"/>
            <w:bottom w:w="0" w:type="dxa"/>
            <w:right w:w="108" w:type="dxa"/>
          </w:tblCellMar>
        </w:tblPrEx>
        <w:trPr>
          <w:trHeight w:val="312" w:hRule="atLeast"/>
        </w:trPr>
        <w:tc>
          <w:tcPr>
            <w:tcW w:w="881"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项目</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行次</w:t>
            </w:r>
          </w:p>
        </w:tc>
        <w:tc>
          <w:tcPr>
            <w:tcW w:w="55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金额</w:t>
            </w:r>
          </w:p>
        </w:tc>
        <w:tc>
          <w:tcPr>
            <w:tcW w:w="88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textAlignment w:val="bottom"/>
              <w:rPr>
                <w:rFonts w:ascii="宋体" w:hAnsi="宋体" w:eastAsia="宋体" w:cs="宋体"/>
                <w:color w:val="000000"/>
                <w:sz w:val="15"/>
                <w:szCs w:val="15"/>
              </w:rPr>
            </w:pPr>
            <w:r>
              <w:rPr>
                <w:rFonts w:hint="eastAsia" w:ascii="宋体" w:hAnsi="宋体" w:eastAsia="宋体" w:cs="宋体"/>
                <w:color w:val="000000"/>
                <w:kern w:val="0"/>
                <w:sz w:val="15"/>
                <w:szCs w:val="15"/>
              </w:rPr>
              <w:t>项目</w:t>
            </w:r>
          </w:p>
        </w:tc>
        <w:tc>
          <w:tcPr>
            <w:tcW w:w="23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行次</w:t>
            </w:r>
          </w:p>
        </w:tc>
        <w:tc>
          <w:tcPr>
            <w:tcW w:w="55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合计</w:t>
            </w:r>
          </w:p>
        </w:tc>
        <w:tc>
          <w:tcPr>
            <w:tcW w:w="55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一般公共预算财政拨款</w:t>
            </w:r>
          </w:p>
        </w:tc>
        <w:tc>
          <w:tcPr>
            <w:tcW w:w="55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政府性基金预算财政拨款</w:t>
            </w:r>
          </w:p>
        </w:tc>
        <w:tc>
          <w:tcPr>
            <w:tcW w:w="56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国有资本经营预算财政拨款</w:t>
            </w:r>
          </w:p>
        </w:tc>
      </w:tr>
      <w:tr>
        <w:tblPrEx>
          <w:shd w:val="clear" w:color="auto" w:fill="FFFFFF" w:themeFill="background1"/>
          <w:tblCellMar>
            <w:top w:w="0" w:type="dxa"/>
            <w:left w:w="108" w:type="dxa"/>
            <w:bottom w:w="0" w:type="dxa"/>
            <w:right w:w="108" w:type="dxa"/>
          </w:tblCellMar>
        </w:tblPrEx>
        <w:trPr>
          <w:trHeight w:val="312" w:hRule="atLeast"/>
        </w:trPr>
        <w:tc>
          <w:tcPr>
            <w:tcW w:w="881"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ascii="宋体" w:hAnsi="宋体" w:eastAsia="宋体" w:cs="宋体"/>
                <w:color w:val="000000"/>
                <w:sz w:val="15"/>
                <w:szCs w:val="15"/>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5"/>
                <w:szCs w:val="15"/>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5"/>
                <w:szCs w:val="15"/>
              </w:rPr>
            </w:pPr>
          </w:p>
        </w:tc>
        <w:tc>
          <w:tcPr>
            <w:tcW w:w="88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宋体" w:hAnsi="宋体" w:eastAsia="宋体" w:cs="宋体"/>
                <w:color w:val="000000"/>
                <w:sz w:val="15"/>
                <w:szCs w:val="15"/>
              </w:rPr>
            </w:pPr>
          </w:p>
        </w:tc>
        <w:tc>
          <w:tcPr>
            <w:tcW w:w="23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5"/>
                <w:szCs w:val="15"/>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5"/>
                <w:szCs w:val="15"/>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5"/>
                <w:szCs w:val="15"/>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5"/>
                <w:szCs w:val="15"/>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栏次</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textAlignment w:val="bottom"/>
              <w:rPr>
                <w:rFonts w:ascii="宋体" w:hAnsi="宋体" w:eastAsia="宋体" w:cs="宋体"/>
                <w:color w:val="000000"/>
                <w:sz w:val="15"/>
                <w:szCs w:val="15"/>
              </w:rPr>
            </w:pPr>
            <w:r>
              <w:rPr>
                <w:rFonts w:hint="eastAsia" w:ascii="宋体" w:hAnsi="宋体" w:eastAsia="宋体" w:cs="宋体"/>
                <w:color w:val="000000"/>
                <w:kern w:val="0"/>
                <w:sz w:val="15"/>
                <w:szCs w:val="15"/>
              </w:rPr>
              <w:t>栏次</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4</w:t>
            </w: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w:t>
            </w: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一、一般公共预算财政拨款</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594.42</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一、一般公共服务支出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33</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二、政府性基金预算财政拨款</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二、外交支出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34</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三、国有资本经营财政拨款</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三、国防支出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35</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4</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四、公共安全支出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36</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五、教育支出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37</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6</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六、科学技术支出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38</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7</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七、文化旅游体育与传媒支出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39</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8</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八、社会保障和就业支出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40</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13</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13</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9</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九、卫生健康支出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41</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10</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十、节能环保支出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42</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11</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十一、城乡社区支出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43</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12</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十二、农林水支出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44</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342.61</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342.61</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13</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十三、交通运输支出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45</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14</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十四、资源勘探工业信息等支出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46</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15</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十五、商业服务业等支出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47</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16</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十六、金融支出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48</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17</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十七、援助其他地区支出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49</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18</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十八、自然资源海洋气象等支出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50</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19</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十九、住房保障支出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51</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20</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二十、粮油物资储备支出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52</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21</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二十一、国有资本经营预算支出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53</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22</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二十二、灾害防治及应急管理支出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54</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23</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二十三、其他支出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55</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b/>
                <w:bCs/>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24</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二十四、债务还本支出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56</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25</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二十五、债务付息支出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57</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26</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二十六、抗疫特别国债安排的支出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58</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b/>
                <w:bCs/>
                <w:color w:val="000000"/>
                <w:sz w:val="15"/>
                <w:szCs w:val="15"/>
              </w:rPr>
            </w:pPr>
            <w:r>
              <w:rPr>
                <w:rFonts w:hint="eastAsia" w:ascii="宋体" w:hAnsi="宋体" w:eastAsia="宋体" w:cs="宋体"/>
                <w:b/>
                <w:bCs/>
                <w:color w:val="000000"/>
                <w:kern w:val="0"/>
                <w:sz w:val="15"/>
                <w:szCs w:val="15"/>
              </w:rPr>
              <w:t>本年收入合计</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27</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594.42</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b/>
                <w:bCs/>
                <w:color w:val="000000"/>
                <w:sz w:val="15"/>
                <w:szCs w:val="15"/>
              </w:rPr>
            </w:pPr>
            <w:r>
              <w:rPr>
                <w:rFonts w:hint="eastAsia" w:ascii="宋体" w:hAnsi="宋体" w:eastAsia="宋体" w:cs="宋体"/>
                <w:b/>
                <w:bCs/>
                <w:color w:val="000000"/>
                <w:kern w:val="0"/>
                <w:sz w:val="15"/>
                <w:szCs w:val="15"/>
              </w:rPr>
              <w:t>本年支出合计</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59</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5"/>
                <w:szCs w:val="15"/>
              </w:rPr>
            </w:pPr>
            <w:r>
              <w:rPr>
                <w:rFonts w:hint="eastAsia" w:ascii="宋体" w:hAnsi="宋体" w:eastAsia="宋体" w:cs="宋体"/>
                <w:color w:val="000000"/>
                <w:sz w:val="15"/>
                <w:szCs w:val="15"/>
              </w:rPr>
              <w:t>355.61</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5"/>
                <w:szCs w:val="15"/>
              </w:rPr>
            </w:pPr>
            <w:r>
              <w:rPr>
                <w:rFonts w:hint="eastAsia" w:ascii="宋体" w:hAnsi="宋体" w:eastAsia="宋体" w:cs="宋体"/>
                <w:color w:val="000000"/>
                <w:sz w:val="15"/>
                <w:szCs w:val="15"/>
              </w:rPr>
              <w:t>355.61</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shd w:val="clear" w:color="auto" w:fill="FFFFFF" w:themeFill="background1"/>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年初财政拨款结转和结余</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28</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9.46</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年末财政拨款结转和结余</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60</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5"/>
                <w:szCs w:val="15"/>
              </w:rPr>
            </w:pPr>
            <w:r>
              <w:rPr>
                <w:rFonts w:hint="eastAsia" w:ascii="宋体" w:hAnsi="宋体" w:eastAsia="宋体" w:cs="宋体"/>
                <w:color w:val="000000"/>
                <w:sz w:val="15"/>
                <w:szCs w:val="15"/>
              </w:rPr>
              <w:t>248.27</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5"/>
                <w:szCs w:val="15"/>
              </w:rPr>
            </w:pPr>
            <w:r>
              <w:rPr>
                <w:rFonts w:hint="eastAsia" w:ascii="宋体" w:hAnsi="宋体" w:eastAsia="宋体" w:cs="宋体"/>
                <w:color w:val="000000"/>
                <w:sz w:val="15"/>
                <w:szCs w:val="15"/>
              </w:rPr>
              <w:t>248.27</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一般公共预算财政拨款</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29</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9.46</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61</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政府性基金预算财政拨款</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62</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国有资本经营预算财政拨款</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5"/>
                <w:szCs w:val="15"/>
              </w:rPr>
            </w:pP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63</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r>
        <w:tblPrEx>
          <w:tblCellMar>
            <w:top w:w="0" w:type="dxa"/>
            <w:left w:w="108" w:type="dxa"/>
            <w:bottom w:w="0" w:type="dxa"/>
            <w:right w:w="108" w:type="dxa"/>
          </w:tblCellMar>
        </w:tblPrEx>
        <w:trPr>
          <w:trHeight w:val="255" w:hRule="atLeast"/>
        </w:trPr>
        <w:tc>
          <w:tcPr>
            <w:tcW w:w="88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b/>
                <w:bCs/>
                <w:color w:val="000000"/>
                <w:sz w:val="15"/>
                <w:szCs w:val="15"/>
              </w:rPr>
            </w:pPr>
            <w:r>
              <w:rPr>
                <w:rFonts w:hint="eastAsia" w:ascii="宋体" w:hAnsi="宋体" w:eastAsia="宋体" w:cs="宋体"/>
                <w:b/>
                <w:bCs/>
                <w:color w:val="000000"/>
                <w:kern w:val="0"/>
                <w:sz w:val="15"/>
                <w:szCs w:val="15"/>
              </w:rPr>
              <w:t>总计</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32</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603.88</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b/>
                <w:bCs/>
                <w:color w:val="000000"/>
                <w:sz w:val="15"/>
                <w:szCs w:val="15"/>
              </w:rPr>
            </w:pPr>
            <w:r>
              <w:rPr>
                <w:rFonts w:hint="eastAsia" w:ascii="宋体" w:hAnsi="宋体" w:eastAsia="宋体" w:cs="宋体"/>
                <w:b/>
                <w:bCs/>
                <w:color w:val="000000"/>
                <w:kern w:val="0"/>
                <w:sz w:val="15"/>
                <w:szCs w:val="15"/>
              </w:rPr>
              <w:t>总计</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64</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5"/>
                <w:szCs w:val="15"/>
              </w:rPr>
            </w:pPr>
            <w:r>
              <w:rPr>
                <w:rFonts w:hint="eastAsia" w:ascii="宋体" w:hAnsi="宋体" w:eastAsia="宋体" w:cs="宋体"/>
                <w:color w:val="000000"/>
                <w:sz w:val="15"/>
                <w:szCs w:val="15"/>
              </w:rPr>
              <w:t>603.88</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5"/>
                <w:szCs w:val="15"/>
              </w:rPr>
            </w:pPr>
            <w:r>
              <w:rPr>
                <w:rFonts w:hint="eastAsia" w:ascii="宋体" w:hAnsi="宋体" w:eastAsia="宋体" w:cs="宋体"/>
                <w:color w:val="000000"/>
                <w:sz w:val="15"/>
                <w:szCs w:val="15"/>
              </w:rPr>
              <w:t>603.88</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5"/>
                <w:szCs w:val="15"/>
              </w:rPr>
            </w:pPr>
          </w:p>
        </w:tc>
      </w:tr>
    </w:tbl>
    <w:p>
      <w:pPr>
        <w:rPr>
          <w:sz w:val="16"/>
          <w:szCs w:val="16"/>
        </w:rPr>
      </w:pPr>
      <w:r>
        <w:rPr>
          <w:rFonts w:hint="eastAsia"/>
          <w:sz w:val="16"/>
          <w:szCs w:val="16"/>
        </w:rPr>
        <w:t>注：本表反映部门本年度一般公共预算财政拨款、政府性基金预算财政拨款和国有资本经营预算财政拨款的总收支和年末结转结余情况。</w:t>
      </w: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p>
    <w:p>
      <w:pPr>
        <w:widowControl/>
        <w:jc w:val="center"/>
        <w:textAlignment w:val="center"/>
        <w:rPr>
          <w:sz w:val="32"/>
          <w:szCs w:val="32"/>
        </w:rPr>
      </w:pPr>
      <w:r>
        <w:rPr>
          <w:rFonts w:hint="eastAsia"/>
          <w:sz w:val="32"/>
          <w:szCs w:val="32"/>
        </w:rPr>
        <w:t>一般公共预算财政拨款支出决算表</w:t>
      </w:r>
    </w:p>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公开05表</w:t>
      </w:r>
    </w:p>
    <w:p>
      <w:pPr>
        <w:widowControl/>
        <w:textAlignment w:val="center"/>
        <w:rPr>
          <w:sz w:val="32"/>
          <w:szCs w:val="32"/>
        </w:rPr>
      </w:pPr>
      <w:r>
        <w:rPr>
          <w:rFonts w:hint="eastAsia" w:ascii="宋体" w:hAnsi="宋体" w:eastAsia="宋体" w:cs="宋体"/>
          <w:color w:val="000000"/>
          <w:kern w:val="0"/>
          <w:sz w:val="16"/>
          <w:szCs w:val="16"/>
        </w:rPr>
        <w:t>部门：湖南张家界大鲵国家级自然保护区管理处              2020年度                            单位：万元</w:t>
      </w:r>
    </w:p>
    <w:tbl>
      <w:tblPr>
        <w:tblStyle w:val="6"/>
        <w:tblW w:w="8417" w:type="dxa"/>
        <w:tblInd w:w="93" w:type="dxa"/>
        <w:shd w:val="clear" w:color="auto" w:fill="FFFFFF" w:themeFill="background1"/>
        <w:tblLayout w:type="fixed"/>
        <w:tblCellMar>
          <w:top w:w="0" w:type="dxa"/>
          <w:left w:w="108" w:type="dxa"/>
          <w:bottom w:w="0" w:type="dxa"/>
          <w:right w:w="108" w:type="dxa"/>
        </w:tblCellMar>
      </w:tblPr>
      <w:tblGrid>
        <w:gridCol w:w="1190"/>
        <w:gridCol w:w="3342"/>
        <w:gridCol w:w="1295"/>
        <w:gridCol w:w="1295"/>
        <w:gridCol w:w="1295"/>
      </w:tblGrid>
      <w:tr>
        <w:tblPrEx>
          <w:shd w:val="clear" w:color="auto" w:fill="FFFFFF" w:themeFill="background1"/>
          <w:tblCellMar>
            <w:top w:w="0" w:type="dxa"/>
            <w:left w:w="108" w:type="dxa"/>
            <w:bottom w:w="0" w:type="dxa"/>
            <w:right w:w="108" w:type="dxa"/>
          </w:tblCellMar>
        </w:tblPrEx>
        <w:trPr>
          <w:trHeight w:val="255" w:hRule="atLeast"/>
        </w:trPr>
        <w:tc>
          <w:tcPr>
            <w:tcW w:w="45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w:t>
            </w:r>
          </w:p>
        </w:tc>
        <w:tc>
          <w:tcPr>
            <w:tcW w:w="388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本年支出</w:t>
            </w:r>
          </w:p>
        </w:tc>
      </w:tr>
      <w:tr>
        <w:tblPrEx>
          <w:shd w:val="clear" w:color="auto" w:fill="FFFFFF" w:themeFill="background1"/>
          <w:tblCellMar>
            <w:top w:w="0" w:type="dxa"/>
            <w:left w:w="108" w:type="dxa"/>
            <w:bottom w:w="0" w:type="dxa"/>
            <w:right w:w="108" w:type="dxa"/>
          </w:tblCellMar>
        </w:tblPrEx>
        <w:trPr>
          <w:trHeight w:val="312" w:hRule="atLeast"/>
        </w:trPr>
        <w:tc>
          <w:tcPr>
            <w:tcW w:w="11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功能分类科目编码</w:t>
            </w:r>
          </w:p>
        </w:tc>
        <w:tc>
          <w:tcPr>
            <w:tcW w:w="334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129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小计</w:t>
            </w:r>
          </w:p>
        </w:tc>
        <w:tc>
          <w:tcPr>
            <w:tcW w:w="129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基本支出</w:t>
            </w:r>
          </w:p>
        </w:tc>
        <w:tc>
          <w:tcPr>
            <w:tcW w:w="129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项目支出</w:t>
            </w:r>
          </w:p>
        </w:tc>
      </w:tr>
      <w:tr>
        <w:tblPrEx>
          <w:shd w:val="clear" w:color="auto" w:fill="FFFFFF" w:themeFill="background1"/>
          <w:tblCellMar>
            <w:top w:w="0" w:type="dxa"/>
            <w:left w:w="108" w:type="dxa"/>
            <w:bottom w:w="0" w:type="dxa"/>
            <w:right w:w="108" w:type="dxa"/>
          </w:tblCellMar>
        </w:tblPrEx>
        <w:trPr>
          <w:trHeight w:val="312"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334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6"/>
                <w:szCs w:val="16"/>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312"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334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6"/>
                <w:szCs w:val="16"/>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255" w:hRule="atLeast"/>
        </w:trPr>
        <w:tc>
          <w:tcPr>
            <w:tcW w:w="45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栏次</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r>
      <w:tr>
        <w:tblPrEx>
          <w:shd w:val="clear" w:color="auto" w:fill="FFFFFF" w:themeFill="background1"/>
          <w:tblCellMar>
            <w:top w:w="0" w:type="dxa"/>
            <w:left w:w="108" w:type="dxa"/>
            <w:bottom w:w="0" w:type="dxa"/>
            <w:right w:w="108" w:type="dxa"/>
          </w:tblCellMar>
        </w:tblPrEx>
        <w:trPr>
          <w:trHeight w:val="255" w:hRule="atLeast"/>
        </w:trPr>
        <w:tc>
          <w:tcPr>
            <w:tcW w:w="45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合计</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355.61</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222.13</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20"/>
                <w:szCs w:val="20"/>
              </w:rPr>
            </w:pPr>
            <w:r>
              <w:rPr>
                <w:rFonts w:hint="eastAsia" w:cs="Arial"/>
                <w:b/>
                <w:bCs/>
                <w:sz w:val="20"/>
                <w:szCs w:val="20"/>
              </w:rPr>
              <w:t>133.48</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16"/>
                <w:szCs w:val="16"/>
              </w:rPr>
            </w:pPr>
            <w:r>
              <w:rPr>
                <w:rFonts w:hint="eastAsia" w:cs="Arial"/>
                <w:b/>
                <w:bCs/>
                <w:sz w:val="16"/>
                <w:szCs w:val="16"/>
              </w:rPr>
              <w:t>208</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16"/>
                <w:szCs w:val="16"/>
              </w:rPr>
            </w:pPr>
            <w:r>
              <w:rPr>
                <w:rFonts w:hint="eastAsia" w:cs="Arial"/>
                <w:b/>
                <w:bCs/>
                <w:sz w:val="16"/>
                <w:szCs w:val="16"/>
              </w:rPr>
              <w:t>社会保障和就业支出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13.00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13.00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　</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16"/>
                <w:szCs w:val="16"/>
              </w:rPr>
            </w:pPr>
            <w:r>
              <w:rPr>
                <w:rFonts w:hint="eastAsia" w:cs="Arial"/>
                <w:b/>
                <w:bCs/>
                <w:sz w:val="16"/>
                <w:szCs w:val="16"/>
              </w:rPr>
              <w:t>20805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16"/>
                <w:szCs w:val="16"/>
              </w:rPr>
            </w:pPr>
            <w:r>
              <w:rPr>
                <w:rFonts w:hint="eastAsia" w:cs="Arial"/>
                <w:b/>
                <w:bCs/>
                <w:sz w:val="16"/>
                <w:szCs w:val="16"/>
              </w:rPr>
              <w:t>行政事业单位养老支出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13.00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13.00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　</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2080505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 xml:space="preserve">  机关事业单位基本养老保险缴费支出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13.00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13.00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　</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16"/>
                <w:szCs w:val="16"/>
              </w:rPr>
            </w:pPr>
            <w:r>
              <w:rPr>
                <w:rFonts w:hint="eastAsia" w:cs="Arial"/>
                <w:b/>
                <w:bCs/>
                <w:sz w:val="16"/>
                <w:szCs w:val="16"/>
              </w:rPr>
              <w:t>213</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16"/>
                <w:szCs w:val="16"/>
              </w:rPr>
            </w:pPr>
            <w:r>
              <w:rPr>
                <w:rFonts w:hint="eastAsia" w:cs="Arial"/>
                <w:b/>
                <w:bCs/>
                <w:sz w:val="16"/>
                <w:szCs w:val="16"/>
              </w:rPr>
              <w:t>农林水支出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342.61</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209.13</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133.48</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16"/>
                <w:szCs w:val="16"/>
              </w:rPr>
            </w:pPr>
            <w:r>
              <w:rPr>
                <w:rFonts w:hint="eastAsia" w:cs="Arial"/>
                <w:b/>
                <w:bCs/>
                <w:sz w:val="16"/>
                <w:szCs w:val="16"/>
              </w:rPr>
              <w:t>21302</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b/>
                <w:bCs/>
                <w:sz w:val="16"/>
                <w:szCs w:val="16"/>
              </w:rPr>
            </w:pPr>
            <w:r>
              <w:rPr>
                <w:rFonts w:hint="eastAsia" w:cs="Arial"/>
                <w:b/>
                <w:bCs/>
                <w:sz w:val="16"/>
                <w:szCs w:val="16"/>
              </w:rPr>
              <w:t>林业和草原</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342.61</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209.13</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b/>
                <w:bCs/>
                <w:sz w:val="16"/>
                <w:szCs w:val="16"/>
              </w:rPr>
            </w:pPr>
            <w:r>
              <w:rPr>
                <w:rFonts w:hint="eastAsia" w:cs="Arial"/>
                <w:b/>
                <w:bCs/>
                <w:sz w:val="16"/>
                <w:szCs w:val="16"/>
              </w:rPr>
              <w:t>133.48</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2130204</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 xml:space="preserve">  事业机构</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209.13</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209.13</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　</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2130205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 xml:space="preserve">  森林资源培育</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2.01</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　</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2.01</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2130210</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 xml:space="preserve">  自然保护区等管理</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86.48</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　</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86.48</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2130211</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 xml:space="preserve">  动植物保护</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10.00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　</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10.00</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2130212</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 xml:space="preserve">  湿地保护</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20.00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　</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20.00</w:t>
            </w:r>
          </w:p>
        </w:tc>
      </w:tr>
      <w:tr>
        <w:tblPrEx>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2130299</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ascii="宋体" w:hAnsi="宋体" w:eastAsia="宋体" w:cs="Arial"/>
                <w:sz w:val="16"/>
                <w:szCs w:val="16"/>
              </w:rPr>
            </w:pPr>
            <w:r>
              <w:rPr>
                <w:rFonts w:hint="eastAsia" w:cs="Arial"/>
                <w:sz w:val="16"/>
                <w:szCs w:val="16"/>
              </w:rPr>
              <w:t xml:space="preserve">  其他林业和草原支出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15.00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　</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15.00</w:t>
            </w:r>
          </w:p>
        </w:tc>
      </w:tr>
      <w:tr>
        <w:tblPrEx>
          <w:tblCellMar>
            <w:top w:w="0" w:type="dxa"/>
            <w:left w:w="108" w:type="dxa"/>
            <w:bottom w:w="0" w:type="dxa"/>
            <w:right w:w="108" w:type="dxa"/>
          </w:tblCellMar>
        </w:tblPrEx>
        <w:trPr>
          <w:trHeight w:val="255" w:hRule="atLeast"/>
        </w:trPr>
        <w:tc>
          <w:tcPr>
            <w:tcW w:w="8417" w:type="dxa"/>
            <w:gridSpan w:val="5"/>
            <w:tcBorders>
              <w:top w:val="nil"/>
              <w:left w:val="nil"/>
              <w:bottom w:val="nil"/>
              <w:right w:val="nil"/>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注：本表反映部门本年度一般公共预算财政拨款支出情况。</w:t>
            </w:r>
          </w:p>
        </w:tc>
      </w:tr>
    </w:tbl>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widowControl/>
        <w:jc w:val="center"/>
        <w:textAlignment w:val="center"/>
        <w:rPr>
          <w:sz w:val="32"/>
          <w:szCs w:val="32"/>
        </w:rPr>
      </w:pPr>
    </w:p>
    <w:p>
      <w:pPr>
        <w:widowControl/>
        <w:jc w:val="center"/>
        <w:textAlignment w:val="center"/>
        <w:rPr>
          <w:sz w:val="32"/>
          <w:szCs w:val="32"/>
        </w:rPr>
      </w:pPr>
      <w:r>
        <w:rPr>
          <w:rFonts w:hint="eastAsia"/>
          <w:sz w:val="32"/>
          <w:szCs w:val="32"/>
        </w:rPr>
        <w:t>一般公共预算财政拨款基本支出决算表</w:t>
      </w:r>
    </w:p>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公开06表</w:t>
      </w:r>
    </w:p>
    <w:p>
      <w:pPr>
        <w:widowControl/>
        <w:textAlignment w:val="center"/>
        <w:rPr>
          <w:sz w:val="32"/>
          <w:szCs w:val="32"/>
        </w:rPr>
      </w:pPr>
      <w:r>
        <w:rPr>
          <w:rFonts w:hint="eastAsia" w:ascii="宋体" w:hAnsi="宋体" w:eastAsia="宋体" w:cs="宋体"/>
          <w:color w:val="000000"/>
          <w:kern w:val="0"/>
          <w:sz w:val="16"/>
          <w:szCs w:val="16"/>
        </w:rPr>
        <w:t>部门：湖南张家界大鲵国家级自然保护区管理处               2020年度                              单位：万元</w:t>
      </w:r>
    </w:p>
    <w:tbl>
      <w:tblPr>
        <w:tblStyle w:val="6"/>
        <w:tblW w:w="5000" w:type="pct"/>
        <w:tblInd w:w="0" w:type="dxa"/>
        <w:shd w:val="clear" w:color="auto" w:fill="FFFFFF" w:themeFill="background1"/>
        <w:tblLayout w:type="fixed"/>
        <w:tblCellMar>
          <w:top w:w="0" w:type="dxa"/>
          <w:left w:w="108" w:type="dxa"/>
          <w:bottom w:w="0" w:type="dxa"/>
          <w:right w:w="108" w:type="dxa"/>
        </w:tblCellMar>
      </w:tblPr>
      <w:tblGrid>
        <w:gridCol w:w="680"/>
        <w:gridCol w:w="1496"/>
        <w:gridCol w:w="809"/>
        <w:gridCol w:w="684"/>
        <w:gridCol w:w="1125"/>
        <w:gridCol w:w="771"/>
        <w:gridCol w:w="628"/>
        <w:gridCol w:w="1676"/>
        <w:gridCol w:w="851"/>
      </w:tblGrid>
      <w:tr>
        <w:tblPrEx>
          <w:shd w:val="clear" w:color="auto" w:fill="FFFFFF" w:themeFill="background1"/>
          <w:tblCellMar>
            <w:top w:w="0" w:type="dxa"/>
            <w:left w:w="108" w:type="dxa"/>
            <w:bottom w:w="0" w:type="dxa"/>
            <w:right w:w="108" w:type="dxa"/>
          </w:tblCellMar>
        </w:tblPrEx>
        <w:trPr>
          <w:trHeight w:val="255" w:hRule="atLeast"/>
        </w:trPr>
        <w:tc>
          <w:tcPr>
            <w:tcW w:w="1712" w:type="pct"/>
            <w:gridSpan w:val="3"/>
            <w:tcBorders>
              <w:top w:val="single" w:color="auto"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人员经费</w:t>
            </w:r>
          </w:p>
        </w:tc>
        <w:tc>
          <w:tcPr>
            <w:tcW w:w="3288" w:type="pct"/>
            <w:gridSpan w:val="6"/>
            <w:tcBorders>
              <w:top w:val="single" w:color="auto" w:sz="4" w:space="0"/>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公用经费</w:t>
            </w:r>
          </w:p>
        </w:tc>
      </w:tr>
      <w:tr>
        <w:tblPrEx>
          <w:shd w:val="clear" w:color="auto" w:fill="FFFFFF" w:themeFill="background1"/>
          <w:tblCellMar>
            <w:top w:w="0" w:type="dxa"/>
            <w:left w:w="108" w:type="dxa"/>
            <w:bottom w:w="0" w:type="dxa"/>
            <w:right w:w="108" w:type="dxa"/>
          </w:tblCellMar>
        </w:tblPrEx>
        <w:trPr>
          <w:trHeight w:val="312" w:hRule="atLeast"/>
        </w:trPr>
        <w:tc>
          <w:tcPr>
            <w:tcW w:w="390" w:type="pct"/>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科目编码</w:t>
            </w:r>
          </w:p>
        </w:tc>
        <w:tc>
          <w:tcPr>
            <w:tcW w:w="858" w:type="pct"/>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464" w:type="pct"/>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决算数</w:t>
            </w:r>
          </w:p>
        </w:tc>
        <w:tc>
          <w:tcPr>
            <w:tcW w:w="392" w:type="pct"/>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科目编码</w:t>
            </w:r>
          </w:p>
        </w:tc>
        <w:tc>
          <w:tcPr>
            <w:tcW w:w="645" w:type="pct"/>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442" w:type="pct"/>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决算数</w:t>
            </w:r>
          </w:p>
        </w:tc>
        <w:tc>
          <w:tcPr>
            <w:tcW w:w="360" w:type="pct"/>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科目编码</w:t>
            </w:r>
          </w:p>
        </w:tc>
        <w:tc>
          <w:tcPr>
            <w:tcW w:w="961" w:type="pct"/>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488" w:type="pct"/>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决算数</w:t>
            </w:r>
          </w:p>
        </w:tc>
      </w:tr>
      <w:tr>
        <w:tblPrEx>
          <w:shd w:val="clear" w:color="auto" w:fill="FFFFFF" w:themeFill="background1"/>
          <w:tblCellMar>
            <w:top w:w="0" w:type="dxa"/>
            <w:left w:w="108" w:type="dxa"/>
            <w:bottom w:w="0" w:type="dxa"/>
            <w:right w:w="108" w:type="dxa"/>
          </w:tblCellMar>
        </w:tblPrEx>
        <w:trPr>
          <w:trHeight w:val="312" w:hRule="atLeast"/>
        </w:trPr>
        <w:tc>
          <w:tcPr>
            <w:tcW w:w="390" w:type="pct"/>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858"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64"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392"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645"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42"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360"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61"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88"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工资福利支出</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190.96</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商品和服务支出</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31.17</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债务利息及费用支出</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基本工资</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34.51</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办公费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1.00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30701</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国内债务付息</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津贴补贴</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24.95</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印刷费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0.30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30702</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国外债务付息</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奖金</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47.51</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咨询费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资本性支出</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伙食补助费</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手续费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房屋建筑物购建</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绩效工资</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47.43</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水费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办公设备购置</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机关事业单位基本养老保险缴费</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11.97</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电费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专用设备购置</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职业年金缴费</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邮电费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0.27</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基础设施建设</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30110</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职工基本医疗保险缴费</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9.61</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取暖费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大型修缮</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30111</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公务员医疗补助缴费</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物业管理费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3.48</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信息网络及软件购置更新</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30112</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其他社会保障缴费</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0.20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差旅费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物资储备</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30113</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住房公积金</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14.79</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因公出国（境）费用</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土地补偿</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30114</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医疗费</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维修（护）费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安置补助</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其他工资福利支出</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租赁费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地上附着物和青苗补偿</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对个人和家庭的补助</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会议费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拆迁补偿</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离休费</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培训费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公务用车购置</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退休费</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30217</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公务接待费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3.62</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其他交通工具购置</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退职（役）费</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专用材料费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31021</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文物和陈列品购置</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抚恤金</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被装购置费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31022</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无形资产购置</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生活补助</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专用燃料费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其他资本性支出</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救济费</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劳务费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医疗费补助</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委托业务费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39906</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赠与</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助学金</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工会经费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2.00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39907</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国家赔偿费用支出</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奖励金</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福利费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39908</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对民间非营利组织和群众性自治组织补贴</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shd w:val="clear" w:color="auto" w:fill="FFFFFF" w:themeFill="background1"/>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个人农业生产补贴</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公务用车运行维护费</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20.00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39999</w:t>
            </w:r>
          </w:p>
        </w:tc>
        <w:tc>
          <w:tcPr>
            <w:tcW w:w="961"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r>
      <w:tr>
        <w:tblPrEx>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30311</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代缴社会保险费</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961" w:type="pct"/>
            <w:tcBorders>
              <w:top w:val="nil"/>
              <w:left w:val="nil"/>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48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858"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其他对个人和家庭的补助</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税金及附加费用</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961" w:type="pct"/>
            <w:tcBorders>
              <w:top w:val="nil"/>
              <w:left w:val="nil"/>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48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255" w:hRule="atLeast"/>
        </w:trPr>
        <w:tc>
          <w:tcPr>
            <w:tcW w:w="390"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858" w:type="pct"/>
            <w:tcBorders>
              <w:top w:val="nil"/>
              <w:left w:val="nil"/>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　</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其他商品和服务支出</w:t>
            </w:r>
          </w:p>
        </w:tc>
        <w:tc>
          <w:tcPr>
            <w:tcW w:w="442"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0.50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961" w:type="pct"/>
            <w:tcBorders>
              <w:top w:val="nil"/>
              <w:left w:val="nil"/>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488"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255" w:hRule="atLeast"/>
        </w:trPr>
        <w:tc>
          <w:tcPr>
            <w:tcW w:w="1248" w:type="pct"/>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人员经费合计</w:t>
            </w:r>
          </w:p>
        </w:tc>
        <w:tc>
          <w:tcPr>
            <w:tcW w:w="464" w:type="pct"/>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190.96</w:t>
            </w:r>
          </w:p>
        </w:tc>
        <w:tc>
          <w:tcPr>
            <w:tcW w:w="2800" w:type="pct"/>
            <w:gridSpan w:val="5"/>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公用经费合计</w:t>
            </w:r>
          </w:p>
        </w:tc>
        <w:tc>
          <w:tcPr>
            <w:tcW w:w="488" w:type="pct"/>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rPr>
              <w:t>31.17</w:t>
            </w:r>
          </w:p>
        </w:tc>
      </w:tr>
      <w:tr>
        <w:tblPrEx>
          <w:tblCellMar>
            <w:top w:w="0" w:type="dxa"/>
            <w:left w:w="108" w:type="dxa"/>
            <w:bottom w:w="0" w:type="dxa"/>
            <w:right w:w="108" w:type="dxa"/>
          </w:tblCellMar>
        </w:tblPrEx>
        <w:trPr>
          <w:trHeight w:val="255" w:hRule="atLeast"/>
        </w:trPr>
        <w:tc>
          <w:tcPr>
            <w:tcW w:w="5000" w:type="pct"/>
            <w:gridSpan w:val="9"/>
            <w:tcBorders>
              <w:top w:val="nil"/>
              <w:left w:val="nil"/>
              <w:bottom w:val="nil"/>
              <w:right w:val="nil"/>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注：本表反映部门本年度一般公共预算财政拨款基本支出明细情况。</w:t>
            </w:r>
          </w:p>
        </w:tc>
      </w:tr>
    </w:tbl>
    <w:p>
      <w:pPr>
        <w:rPr>
          <w:sz w:val="16"/>
          <w:szCs w:val="16"/>
        </w:rPr>
      </w:pPr>
    </w:p>
    <w:p>
      <w:pPr>
        <w:rPr>
          <w:sz w:val="32"/>
          <w:szCs w:val="32"/>
        </w:rPr>
      </w:pPr>
    </w:p>
    <w:p>
      <w:pPr>
        <w:widowControl/>
        <w:jc w:val="center"/>
        <w:textAlignment w:val="center"/>
        <w:rPr>
          <w:sz w:val="32"/>
          <w:szCs w:val="32"/>
        </w:rPr>
      </w:pPr>
    </w:p>
    <w:p>
      <w:pPr>
        <w:widowControl/>
        <w:jc w:val="center"/>
        <w:textAlignment w:val="center"/>
        <w:rPr>
          <w:sz w:val="32"/>
          <w:szCs w:val="32"/>
        </w:rPr>
      </w:pPr>
      <w:r>
        <w:rPr>
          <w:rFonts w:hint="eastAsia"/>
          <w:sz w:val="32"/>
          <w:szCs w:val="32"/>
        </w:rPr>
        <w:t>一般公共预算财政拨款“三公”经费支出决算表</w:t>
      </w:r>
    </w:p>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公开07表</w:t>
      </w:r>
    </w:p>
    <w:p>
      <w:pPr>
        <w:widowControl/>
        <w:textAlignment w:val="center"/>
        <w:rPr>
          <w:sz w:val="32"/>
          <w:szCs w:val="32"/>
        </w:rPr>
      </w:pPr>
      <w:r>
        <w:rPr>
          <w:rFonts w:hint="eastAsia" w:ascii="宋体" w:hAnsi="宋体" w:eastAsia="宋体" w:cs="宋体"/>
          <w:color w:val="000000"/>
          <w:kern w:val="0"/>
          <w:sz w:val="16"/>
          <w:szCs w:val="16"/>
        </w:rPr>
        <w:t>部门：湖南张家界大鲵国家级自然保护区管理处                2020年度                                      单位：万元</w:t>
      </w:r>
    </w:p>
    <w:tbl>
      <w:tblPr>
        <w:tblStyle w:val="6"/>
        <w:tblW w:w="4999" w:type="pct"/>
        <w:tblInd w:w="0" w:type="dxa"/>
        <w:shd w:val="clear" w:color="auto" w:fill="FFFFFF" w:themeFill="background1"/>
        <w:tblLayout w:type="autofit"/>
        <w:tblCellMar>
          <w:top w:w="0" w:type="dxa"/>
          <w:left w:w="108" w:type="dxa"/>
          <w:bottom w:w="0" w:type="dxa"/>
          <w:right w:w="108" w:type="dxa"/>
        </w:tblCellMar>
      </w:tblPr>
      <w:tblGrid>
        <w:gridCol w:w="725"/>
        <w:gridCol w:w="725"/>
        <w:gridCol w:w="725"/>
        <w:gridCol w:w="725"/>
        <w:gridCol w:w="727"/>
        <w:gridCol w:w="729"/>
        <w:gridCol w:w="725"/>
        <w:gridCol w:w="725"/>
        <w:gridCol w:w="725"/>
        <w:gridCol w:w="725"/>
        <w:gridCol w:w="730"/>
        <w:gridCol w:w="732"/>
      </w:tblGrid>
      <w:tr>
        <w:tblPrEx>
          <w:shd w:val="clear" w:color="auto" w:fill="FFFFFF" w:themeFill="background1"/>
          <w:tblCellMar>
            <w:top w:w="0" w:type="dxa"/>
            <w:left w:w="108" w:type="dxa"/>
            <w:bottom w:w="0" w:type="dxa"/>
            <w:right w:w="108" w:type="dxa"/>
          </w:tblCellMar>
        </w:tblPrEx>
        <w:trPr>
          <w:trHeight w:val="300" w:hRule="atLeast"/>
        </w:trPr>
        <w:tc>
          <w:tcPr>
            <w:tcW w:w="2499" w:type="pct"/>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预算数</w:t>
            </w:r>
          </w:p>
        </w:tc>
        <w:tc>
          <w:tcPr>
            <w:tcW w:w="2501" w:type="pct"/>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决算数</w:t>
            </w:r>
          </w:p>
        </w:tc>
      </w:tr>
      <w:tr>
        <w:tblPrEx>
          <w:tblCellMar>
            <w:top w:w="0" w:type="dxa"/>
            <w:left w:w="108" w:type="dxa"/>
            <w:bottom w:w="0" w:type="dxa"/>
            <w:right w:w="108" w:type="dxa"/>
          </w:tblCellMar>
        </w:tblPrEx>
        <w:trPr>
          <w:trHeight w:val="300" w:hRule="atLeast"/>
        </w:trPr>
        <w:tc>
          <w:tcPr>
            <w:tcW w:w="41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合计</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因公出国（境）费</w:t>
            </w:r>
          </w:p>
        </w:tc>
        <w:tc>
          <w:tcPr>
            <w:tcW w:w="1249"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公务用车购置及运行费</w:t>
            </w:r>
          </w:p>
        </w:tc>
        <w:tc>
          <w:tcPr>
            <w:tcW w:w="418"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公务接待费</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合计</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因公出国（境）费</w:t>
            </w:r>
          </w:p>
        </w:tc>
        <w:tc>
          <w:tcPr>
            <w:tcW w:w="1250"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公务用车购置及运行费</w:t>
            </w:r>
          </w:p>
        </w:tc>
        <w:tc>
          <w:tcPr>
            <w:tcW w:w="41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公务接待费</w:t>
            </w:r>
          </w:p>
        </w:tc>
      </w:tr>
      <w:tr>
        <w:tblPrEx>
          <w:tblCellMar>
            <w:top w:w="0" w:type="dxa"/>
            <w:left w:w="108" w:type="dxa"/>
            <w:bottom w:w="0" w:type="dxa"/>
            <w:right w:w="108" w:type="dxa"/>
          </w:tblCellMar>
        </w:tblPrEx>
        <w:trPr>
          <w:trHeight w:val="60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小计</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公务用车购置费</w:t>
            </w:r>
          </w:p>
        </w:tc>
        <w:tc>
          <w:tcPr>
            <w:tcW w:w="41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公务用车运行费</w:t>
            </w:r>
          </w:p>
        </w:tc>
        <w:tc>
          <w:tcPr>
            <w:tcW w:w="41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小计</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公务用车购置费</w:t>
            </w:r>
          </w:p>
        </w:tc>
        <w:tc>
          <w:tcPr>
            <w:tcW w:w="41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公务用车运行费</w:t>
            </w:r>
          </w:p>
        </w:tc>
        <w:tc>
          <w:tcPr>
            <w:tcW w:w="41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300" w:hRule="atLeast"/>
        </w:trPr>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41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41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41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r>
      <w:tr>
        <w:tblPrEx>
          <w:tblCellMar>
            <w:top w:w="0" w:type="dxa"/>
            <w:left w:w="108" w:type="dxa"/>
            <w:bottom w:w="0" w:type="dxa"/>
            <w:right w:w="108" w:type="dxa"/>
          </w:tblCellMar>
        </w:tblPrEx>
        <w:trPr>
          <w:trHeight w:val="300" w:hRule="atLeast"/>
        </w:trPr>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27.30</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20.00</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41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20.00</w:t>
            </w:r>
          </w:p>
        </w:tc>
        <w:tc>
          <w:tcPr>
            <w:tcW w:w="41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7.30</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23.62</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20.00</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0.00</w:t>
            </w:r>
          </w:p>
        </w:tc>
        <w:tc>
          <w:tcPr>
            <w:tcW w:w="41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20.00</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sz w:val="16"/>
                <w:szCs w:val="16"/>
              </w:rPr>
            </w:pPr>
            <w:r>
              <w:rPr>
                <w:rFonts w:hint="eastAsia" w:cs="Arial"/>
                <w:sz w:val="16"/>
                <w:szCs w:val="16"/>
              </w:rPr>
              <w:t>3.62</w:t>
            </w:r>
          </w:p>
        </w:tc>
      </w:tr>
      <w:tr>
        <w:tblPrEx>
          <w:tblCellMar>
            <w:top w:w="0" w:type="dxa"/>
            <w:left w:w="108" w:type="dxa"/>
            <w:bottom w:w="0" w:type="dxa"/>
            <w:right w:w="108" w:type="dxa"/>
          </w:tblCellMar>
        </w:tblPrEx>
        <w:trPr>
          <w:trHeight w:val="600" w:hRule="atLeast"/>
        </w:trPr>
        <w:tc>
          <w:tcPr>
            <w:tcW w:w="5000" w:type="pct"/>
            <w:gridSpan w:val="12"/>
            <w:tcBorders>
              <w:top w:val="nil"/>
              <w:left w:val="nil"/>
              <w:bottom w:val="nil"/>
              <w:right w:val="nil"/>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widowControl/>
        <w:jc w:val="center"/>
        <w:textAlignment w:val="center"/>
        <w:rPr>
          <w:sz w:val="32"/>
          <w:szCs w:val="32"/>
        </w:rPr>
      </w:pPr>
      <w:r>
        <w:rPr>
          <w:rFonts w:hint="eastAsia"/>
          <w:sz w:val="32"/>
          <w:szCs w:val="32"/>
        </w:rPr>
        <w:t>政府性基金预算财政拨款收入支出决算表</w:t>
      </w:r>
    </w:p>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公开08表</w:t>
      </w:r>
    </w:p>
    <w:p>
      <w:pPr>
        <w:widowControl/>
        <w:textAlignment w:val="center"/>
        <w:rPr>
          <w:sz w:val="32"/>
          <w:szCs w:val="32"/>
        </w:rPr>
      </w:pPr>
      <w:r>
        <w:rPr>
          <w:rFonts w:hint="eastAsia" w:ascii="宋体" w:hAnsi="宋体" w:eastAsia="宋体" w:cs="宋体"/>
          <w:color w:val="000000"/>
          <w:kern w:val="0"/>
          <w:sz w:val="16"/>
          <w:szCs w:val="16"/>
        </w:rPr>
        <w:t>部门：湖南张家界大鲵国家级自然保护区管理处               2020年度                    单位：万元</w:t>
      </w:r>
    </w:p>
    <w:tbl>
      <w:tblPr>
        <w:tblStyle w:val="6"/>
        <w:tblW w:w="4998" w:type="pct"/>
        <w:tblInd w:w="0" w:type="dxa"/>
        <w:shd w:val="clear" w:color="auto" w:fill="FFFFFF" w:themeFill="background1"/>
        <w:tblLayout w:type="autofit"/>
        <w:tblCellMar>
          <w:top w:w="0" w:type="dxa"/>
          <w:left w:w="108" w:type="dxa"/>
          <w:bottom w:w="0" w:type="dxa"/>
          <w:right w:w="108" w:type="dxa"/>
        </w:tblCellMar>
      </w:tblPr>
      <w:tblGrid>
        <w:gridCol w:w="1122"/>
        <w:gridCol w:w="1395"/>
        <w:gridCol w:w="1144"/>
        <w:gridCol w:w="980"/>
        <w:gridCol w:w="873"/>
        <w:gridCol w:w="1097"/>
        <w:gridCol w:w="1076"/>
        <w:gridCol w:w="1030"/>
      </w:tblGrid>
      <w:tr>
        <w:tblPrEx>
          <w:shd w:val="clear" w:color="auto" w:fill="FFFFFF" w:themeFill="background1"/>
          <w:tblCellMar>
            <w:top w:w="0" w:type="dxa"/>
            <w:left w:w="108" w:type="dxa"/>
            <w:bottom w:w="0" w:type="dxa"/>
            <w:right w:w="108" w:type="dxa"/>
          </w:tblCellMar>
        </w:tblPrEx>
        <w:trPr>
          <w:trHeight w:val="300" w:hRule="atLeast"/>
        </w:trPr>
        <w:tc>
          <w:tcPr>
            <w:tcW w:w="144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w:t>
            </w:r>
          </w:p>
        </w:tc>
        <w:tc>
          <w:tcPr>
            <w:tcW w:w="65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年初结转和结余</w:t>
            </w:r>
          </w:p>
        </w:tc>
        <w:tc>
          <w:tcPr>
            <w:tcW w:w="56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本年收入</w:t>
            </w:r>
          </w:p>
        </w:tc>
        <w:tc>
          <w:tcPr>
            <w:tcW w:w="1747"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本年支出</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年末结转和结余</w:t>
            </w:r>
          </w:p>
        </w:tc>
      </w:tr>
      <w:tr>
        <w:tblPrEx>
          <w:shd w:val="clear" w:color="auto" w:fill="FFFFFF" w:themeFill="background1"/>
          <w:tblCellMar>
            <w:top w:w="0" w:type="dxa"/>
            <w:left w:w="108" w:type="dxa"/>
            <w:bottom w:w="0" w:type="dxa"/>
            <w:right w:w="108" w:type="dxa"/>
          </w:tblCellMar>
        </w:tblPrEx>
        <w:trPr>
          <w:trHeight w:val="312"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功能分类科目编码</w:t>
            </w:r>
          </w:p>
        </w:tc>
        <w:tc>
          <w:tcPr>
            <w:tcW w:w="79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65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小计</w:t>
            </w:r>
          </w:p>
        </w:tc>
        <w:tc>
          <w:tcPr>
            <w:tcW w:w="62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基本支出</w:t>
            </w:r>
          </w:p>
        </w:tc>
        <w:tc>
          <w:tcPr>
            <w:tcW w:w="617"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项目支出</w:t>
            </w: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312"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6"/>
                <w:szCs w:val="16"/>
              </w:rPr>
            </w:pPr>
          </w:p>
        </w:tc>
        <w:tc>
          <w:tcPr>
            <w:tcW w:w="65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312"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6"/>
                <w:szCs w:val="16"/>
              </w:rPr>
            </w:pPr>
          </w:p>
        </w:tc>
        <w:tc>
          <w:tcPr>
            <w:tcW w:w="65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300" w:hRule="atLeast"/>
        </w:trPr>
        <w:tc>
          <w:tcPr>
            <w:tcW w:w="144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栏次</w:t>
            </w:r>
          </w:p>
        </w:tc>
        <w:tc>
          <w:tcPr>
            <w:tcW w:w="65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56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50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6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5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r>
      <w:tr>
        <w:tblPrEx>
          <w:tblCellMar>
            <w:top w:w="0" w:type="dxa"/>
            <w:left w:w="108" w:type="dxa"/>
            <w:bottom w:w="0" w:type="dxa"/>
            <w:right w:w="108" w:type="dxa"/>
          </w:tblCellMar>
        </w:tblPrEx>
        <w:trPr>
          <w:trHeight w:val="300" w:hRule="atLeast"/>
        </w:trPr>
        <w:tc>
          <w:tcPr>
            <w:tcW w:w="144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合计</w:t>
            </w:r>
          </w:p>
        </w:tc>
        <w:tc>
          <w:tcPr>
            <w:tcW w:w="65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b/>
                <w:bCs/>
                <w:color w:val="000000"/>
                <w:sz w:val="16"/>
                <w:szCs w:val="16"/>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b/>
                <w:bCs/>
                <w:color w:val="000000"/>
                <w:sz w:val="16"/>
                <w:szCs w:val="16"/>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b/>
                <w:bCs/>
                <w:color w:val="000000"/>
                <w:sz w:val="16"/>
                <w:szCs w:val="16"/>
              </w:rPr>
            </w:pPr>
          </w:p>
        </w:tc>
        <w:tc>
          <w:tcPr>
            <w:tcW w:w="6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b/>
                <w:bCs/>
                <w:color w:val="000000"/>
                <w:sz w:val="16"/>
                <w:szCs w:val="16"/>
              </w:rPr>
            </w:pP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b/>
                <w:bCs/>
                <w:color w:val="000000"/>
                <w:sz w:val="16"/>
                <w:szCs w:val="16"/>
              </w:rPr>
            </w:pPr>
          </w:p>
        </w:tc>
        <w:tc>
          <w:tcPr>
            <w:tcW w:w="5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b/>
                <w:bCs/>
                <w:color w:val="000000"/>
                <w:sz w:val="16"/>
                <w:szCs w:val="16"/>
              </w:rPr>
            </w:pPr>
          </w:p>
        </w:tc>
      </w:tr>
      <w:tr>
        <w:tblPrEx>
          <w:tblCellMar>
            <w:top w:w="0" w:type="dxa"/>
            <w:left w:w="108" w:type="dxa"/>
            <w:bottom w:w="0" w:type="dxa"/>
            <w:right w:w="108" w:type="dxa"/>
          </w:tblCellMar>
        </w:tblPrEx>
        <w:trPr>
          <w:trHeight w:val="300" w:hRule="atLeast"/>
        </w:trPr>
        <w:tc>
          <w:tcPr>
            <w:tcW w:w="6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79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65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6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5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300" w:hRule="atLeast"/>
        </w:trPr>
        <w:tc>
          <w:tcPr>
            <w:tcW w:w="5000" w:type="pct"/>
            <w:gridSpan w:val="8"/>
            <w:tcBorders>
              <w:top w:val="nil"/>
              <w:left w:val="nil"/>
              <w:bottom w:val="nil"/>
              <w:right w:val="nil"/>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注：本单位无政府性基金预算。</w:t>
            </w:r>
          </w:p>
        </w:tc>
      </w:tr>
    </w:tbl>
    <w:p>
      <w:pPr>
        <w:rPr>
          <w:sz w:val="32"/>
          <w:szCs w:val="32"/>
        </w:rPr>
      </w:pPr>
    </w:p>
    <w:p>
      <w:pPr>
        <w:rPr>
          <w:sz w:val="32"/>
          <w:szCs w:val="32"/>
        </w:rPr>
      </w:pPr>
    </w:p>
    <w:p>
      <w:pPr>
        <w:rPr>
          <w:sz w:val="32"/>
          <w:szCs w:val="32"/>
        </w:rPr>
      </w:pPr>
    </w:p>
    <w:p>
      <w:pPr>
        <w:rPr>
          <w:sz w:val="32"/>
          <w:szCs w:val="32"/>
        </w:rPr>
      </w:pPr>
    </w:p>
    <w:p>
      <w:pPr>
        <w:widowControl/>
        <w:jc w:val="center"/>
        <w:textAlignment w:val="center"/>
        <w:rPr>
          <w:sz w:val="32"/>
          <w:szCs w:val="32"/>
        </w:rPr>
      </w:pPr>
      <w:r>
        <w:rPr>
          <w:rFonts w:hint="eastAsia"/>
          <w:sz w:val="32"/>
          <w:szCs w:val="32"/>
        </w:rPr>
        <w:t>国有资本经营预算财政拨款支出决算表</w:t>
      </w:r>
    </w:p>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公开09表</w:t>
      </w:r>
    </w:p>
    <w:p>
      <w:pPr>
        <w:widowControl/>
        <w:textAlignment w:val="center"/>
        <w:rPr>
          <w:sz w:val="32"/>
          <w:szCs w:val="32"/>
        </w:rPr>
      </w:pPr>
      <w:r>
        <w:rPr>
          <w:rFonts w:hint="eastAsia" w:ascii="宋体" w:hAnsi="宋体" w:eastAsia="宋体" w:cs="宋体"/>
          <w:color w:val="000000"/>
          <w:kern w:val="0"/>
          <w:sz w:val="16"/>
          <w:szCs w:val="16"/>
        </w:rPr>
        <w:t>部门：湖南张家界大鲵国家级自然保护区管理处              2020年度                               单位：万元</w:t>
      </w:r>
    </w:p>
    <w:tbl>
      <w:tblPr>
        <w:tblStyle w:val="6"/>
        <w:tblW w:w="4998" w:type="pct"/>
        <w:tblInd w:w="0" w:type="dxa"/>
        <w:shd w:val="clear" w:color="auto" w:fill="FFFFFF" w:themeFill="background1"/>
        <w:tblLayout w:type="autofit"/>
        <w:tblCellMar>
          <w:top w:w="0" w:type="dxa"/>
          <w:left w:w="108" w:type="dxa"/>
          <w:bottom w:w="0" w:type="dxa"/>
          <w:right w:w="108" w:type="dxa"/>
        </w:tblCellMar>
      </w:tblPr>
      <w:tblGrid>
        <w:gridCol w:w="1199"/>
        <w:gridCol w:w="2903"/>
        <w:gridCol w:w="1534"/>
        <w:gridCol w:w="1534"/>
        <w:gridCol w:w="1547"/>
      </w:tblGrid>
      <w:tr>
        <w:tblPrEx>
          <w:shd w:val="clear" w:color="auto" w:fill="FFFFFF" w:themeFill="background1"/>
          <w:tblCellMar>
            <w:top w:w="0" w:type="dxa"/>
            <w:left w:w="108" w:type="dxa"/>
            <w:bottom w:w="0" w:type="dxa"/>
            <w:right w:w="108" w:type="dxa"/>
          </w:tblCellMar>
        </w:tblPrEx>
        <w:trPr>
          <w:trHeight w:val="300" w:hRule="atLeast"/>
        </w:trPr>
        <w:tc>
          <w:tcPr>
            <w:tcW w:w="2353"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w:t>
            </w:r>
          </w:p>
        </w:tc>
        <w:tc>
          <w:tcPr>
            <w:tcW w:w="2646"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本年支出</w:t>
            </w:r>
          </w:p>
        </w:tc>
      </w:tr>
      <w:tr>
        <w:tblPrEx>
          <w:tblCellMar>
            <w:top w:w="0" w:type="dxa"/>
            <w:left w:w="108" w:type="dxa"/>
            <w:bottom w:w="0" w:type="dxa"/>
            <w:right w:w="108" w:type="dxa"/>
          </w:tblCellMar>
        </w:tblPrEx>
        <w:trPr>
          <w:trHeight w:val="312" w:hRule="atLeast"/>
        </w:trPr>
        <w:tc>
          <w:tcPr>
            <w:tcW w:w="688"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功能分类科目编码</w:t>
            </w:r>
          </w:p>
        </w:tc>
        <w:tc>
          <w:tcPr>
            <w:tcW w:w="1664"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88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合计</w:t>
            </w:r>
          </w:p>
        </w:tc>
        <w:tc>
          <w:tcPr>
            <w:tcW w:w="88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基本支出</w:t>
            </w:r>
          </w:p>
        </w:tc>
        <w:tc>
          <w:tcPr>
            <w:tcW w:w="884"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项目支出</w:t>
            </w:r>
          </w:p>
        </w:tc>
      </w:tr>
      <w:tr>
        <w:tblPrEx>
          <w:tblCellMar>
            <w:top w:w="0" w:type="dxa"/>
            <w:left w:w="108" w:type="dxa"/>
            <w:bottom w:w="0" w:type="dxa"/>
            <w:right w:w="108" w:type="dxa"/>
          </w:tblCellMar>
        </w:tblPrEx>
        <w:trPr>
          <w:trHeight w:val="312" w:hRule="atLeast"/>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66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6"/>
                <w:szCs w:val="16"/>
              </w:rPr>
            </w:pPr>
          </w:p>
        </w:tc>
        <w:tc>
          <w:tcPr>
            <w:tcW w:w="88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88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312" w:hRule="atLeast"/>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66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eastAsia="宋体" w:cs="宋体"/>
                <w:color w:val="000000"/>
                <w:sz w:val="16"/>
                <w:szCs w:val="16"/>
              </w:rPr>
            </w:pPr>
          </w:p>
        </w:tc>
        <w:tc>
          <w:tcPr>
            <w:tcW w:w="88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88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300" w:hRule="atLeast"/>
        </w:trPr>
        <w:tc>
          <w:tcPr>
            <w:tcW w:w="2353"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栏次</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8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r>
      <w:tr>
        <w:tblPrEx>
          <w:tblCellMar>
            <w:top w:w="0" w:type="dxa"/>
            <w:left w:w="108" w:type="dxa"/>
            <w:bottom w:w="0" w:type="dxa"/>
            <w:right w:w="108" w:type="dxa"/>
          </w:tblCellMar>
        </w:tblPrEx>
        <w:trPr>
          <w:trHeight w:val="300" w:hRule="atLeast"/>
        </w:trPr>
        <w:tc>
          <w:tcPr>
            <w:tcW w:w="2353"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合计</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b/>
                <w:bCs/>
                <w:color w:val="000000"/>
                <w:sz w:val="16"/>
                <w:szCs w:val="16"/>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b/>
                <w:bCs/>
                <w:color w:val="000000"/>
                <w:sz w:val="16"/>
                <w:szCs w:val="16"/>
              </w:rPr>
            </w:pPr>
          </w:p>
        </w:tc>
        <w:tc>
          <w:tcPr>
            <w:tcW w:w="8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b/>
                <w:bCs/>
                <w:color w:val="000000"/>
                <w:sz w:val="16"/>
                <w:szCs w:val="16"/>
              </w:rPr>
            </w:pPr>
          </w:p>
        </w:tc>
      </w:tr>
      <w:tr>
        <w:tblPrEx>
          <w:tblCellMar>
            <w:top w:w="0" w:type="dxa"/>
            <w:left w:w="108" w:type="dxa"/>
            <w:bottom w:w="0" w:type="dxa"/>
            <w:right w:w="108" w:type="dxa"/>
          </w:tblCellMar>
        </w:tblPrEx>
        <w:trPr>
          <w:trHeight w:val="300" w:hRule="atLeast"/>
        </w:trPr>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166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eastAsia="宋体" w:cs="宋体"/>
                <w:color w:val="000000"/>
                <w:sz w:val="16"/>
                <w:szCs w:val="16"/>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c>
          <w:tcPr>
            <w:tcW w:w="8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300" w:hRule="atLeast"/>
        </w:trPr>
        <w:tc>
          <w:tcPr>
            <w:tcW w:w="5000" w:type="pct"/>
            <w:gridSpan w:val="5"/>
            <w:tcBorders>
              <w:top w:val="nil"/>
              <w:left w:val="nil"/>
              <w:bottom w:val="nil"/>
              <w:right w:val="nil"/>
            </w:tcBorders>
            <w:shd w:val="clear" w:color="auto" w:fill="FFFFFF" w:themeFill="background1"/>
            <w:noWrap/>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注：本单位无国有资本经营预算财政拨款支出情况。</w:t>
            </w:r>
          </w:p>
        </w:tc>
      </w:tr>
    </w:tbl>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sz w:val="44"/>
          <w:szCs w:val="44"/>
        </w:rPr>
      </w:pPr>
      <w:r>
        <w:rPr>
          <w:rFonts w:hint="eastAsia"/>
          <w:sz w:val="44"/>
          <w:szCs w:val="44"/>
        </w:rPr>
        <w:t>第三部分2020年度部门决算情况说明</w:t>
      </w:r>
    </w:p>
    <w:p>
      <w:pPr>
        <w:rPr>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2020年度收、支总计964.15万元。与上年相比，增加106.31万元，增长11.02%,主要是因为其他收入略有增加。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本年收入合计954.69万元，其中：财政拨款收入594.42万元，占62.3%；上级补助收入0万元，占0%；事业收入0万元，占0%；经营收入0万元，占0%；附属单位上缴收入0万元，占0%；其他收入360.27万元，占37.7%。</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本年支出合计715.88万元，其中：基本支出222.13万元，占31.03%；项目支出493.75万元，占68.97%；上缴上级支出0万元，占0%；经营支出0万元，占0%；对附属单位补助支出0万元，占0%。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2020年度财政拨款收、支总计603.88万元万元，与上年相比，减少53.77万元，减少8.9%，主要是年初财政拨款结转和结余影响。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（一）财政拨款支出决算总体情况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2020年度财政拨款支出603.88万元，占本年支出合计的84.35%。</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（二）财政拨款支出决算结构情况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2020年度财政拨款支出355.61万元，主要用于以下方面：社会保障和就业支出13万元，占3.29%；农林水支出342.61万元，占96.34%。</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（三）财政拨款支出决算具体情况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2020年度财政拨款支出年初预算数为594.42万元，支出决算数为355.61万元（含年初结转），完成年初预算的59.82%，其中：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1、社会保障和就业支出（类）行政事业单位养老支出（款）机关事业单位基本养老保险缴费支出（项）。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年初预算为13万元，支出决算为13万元，完成年初预算的100%，完成年初预算。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2、农林水支出（类）林业和草原（款）事业机构（项）。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年初预算为205.35万元，年初结转7.45万元，支出决算为209.12万元，完成年初预算的98.92%，基本完成年初预算。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3、农林水支出（类）林业和草原（款）动植物保护（项）。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年初预算为10万元，支出决算为10万元，完成年初预算的100%。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4、农林水支出（类）林业和草原（款）湿地保护支出（项）。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年初预算为20万元，支出决算为20万元，完成年初预算的100%。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5、农林水支出（类）林业和草原（款）其他林业和草原支出（项）。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年初预算为15万元，支出决算为15万元，完成年初预算的100%。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6、农林水支出（类）林业和草原（款）自然保护区等管理支出（项）。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年初预算为331.07万元，支出决算为86.47万元，结转244.59万元完成年初预算的26.11%，</w:t>
      </w:r>
      <w:r>
        <w:rPr>
          <w:rFonts w:ascii="仿宋_GB2312" w:hAnsi="仿宋_GB2312" w:eastAsia="仿宋_GB2312" w:cs="仿宋_GB2312"/>
          <w:sz w:val="32"/>
          <w:szCs w:val="32"/>
        </w:rPr>
        <w:t>保护区勘界立标项目资金下达231.07万元，</w:t>
      </w:r>
      <w:r>
        <w:rPr>
          <w:rFonts w:hint="eastAsia" w:ascii="仿宋_GB2312" w:hAnsi="仿宋_GB2312" w:eastAsia="仿宋_GB2312" w:cs="仿宋_GB2312"/>
          <w:sz w:val="32"/>
          <w:szCs w:val="32"/>
        </w:rPr>
        <w:t>项目因客观因素导致工作开展滞后。由于2020年大鲵</w:t>
      </w:r>
      <w:r>
        <w:fldChar w:fldCharType="begin"/>
      </w:r>
      <w:r>
        <w:instrText xml:space="preserve"> HYPERLINK "https://www.so.com/link?m=b7+xFRQEoA9tOpu7IsghO4qzXpQN/sBVfiZdNtbgwWGpa4gydNCdyeI+gPWExtbXri5GRcEXkm8wpRIe8Hxi515nt6t5IFYpWanuhIkV7sgtUwb4CgSve/QV/TBrjg/FDjHex5FK6oa0srNNq3tqM8CgEJnVKK+foBrN4czzjfvjTYmVvdhjSHkVIQ0OGUJ5xCibL78Zpt0wa0rVcwBlkmdX28QqOQgUNyPaS35WGsdoAZfmoFna7qd04meda2xHBIJsNp57OKN9fopTMEJ3Idame7W+TRJJtHThEiIFRVoJ9GoT4TNG/YJINLWWMHHNv" \t "https://www.so.com/_blank" </w:instrText>
      </w:r>
      <w:r>
        <w:fldChar w:fldCharType="separate"/>
      </w:r>
      <w:r>
        <w:rPr>
          <w:rFonts w:hint="eastAsia" w:ascii="仿宋_GB2312" w:hAnsi="仿宋_GB2312" w:eastAsia="仿宋_GB2312" w:cs="仿宋_GB2312"/>
          <w:sz w:val="32"/>
          <w:szCs w:val="32"/>
        </w:rPr>
        <w:t>保护区整体纳入到张家界市自然保护地进行优化和整合，根据《张家界市自然保护地优化整合预案》，大鲵保护区面临大范围的优化和调整</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，为避免出现勘界立标工作的重复建设、无效建设，造成不必要的资源浪费情况，保护区拟在整合优化工作方案正式确定后，再开展勘界立标工作。项目资金全额结转下一年度使用，影响了全年预算执行率指标。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7、农林水支出（类）林业和草原（款）森林资源培育支出（项）。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年初结转2万元，支出决算为2万元，完成年初预算的100%。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widowControl/>
        <w:spacing w:line="60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2020年财政拨款基本支出222.13万元，其中：人员经费190.95万元，主要包括：基本工资、津贴补贴、奖金、社会保障缴费、绩效工资、其他工资福利支出、奖励金、住房公积金、购房补贴等；公用经费31.18万元，主要包括：办公费、印刷费、邮电费、物业管理、公务接待费、工会经费、公务用车运行维护费、其他商品和服务支出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（一）“三公”经费财政拨款支出决算总体情况说明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“三公”经费财政拨款支出预算为27.3万元，支出决算为23.62万元，完成预算的86.52%，其中：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因公出国（境）费支出预算为,0万元，支出决算为0万元。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接待费支出预算为7.3万元，支出决算为3.62万元，完成预算的18.67%，决算数小于预算数的主要原因是厉行节约，减少了公务接待，与上年相比增加2.6万元，增加262%,2019年管理处基本很少有部级、省级到管护区调研、交流、指导的接待任务，因此2019年预算基数小，而2020年管理处除用于完成工作任务的支出外，接待上级部门和各地保护区到我保护区检查、指导、交流的批次增加。</w:t>
      </w:r>
      <w:r>
        <w:rPr>
          <w:rFonts w:ascii="仿宋_GB2312" w:hAnsi="仿宋_GB2312" w:eastAsia="仿宋_GB2312" w:cs="仿宋_GB2312"/>
          <w:sz w:val="32"/>
          <w:szCs w:val="32"/>
        </w:rPr>
        <w:t>但没有超年初预算。</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公务用车购置费及运行维护费支出预算为20万元，支出决算为20万元，完成预算的100%，与上年相比增加</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万元，增加150%，</w:t>
      </w:r>
      <w:r>
        <w:rPr>
          <w:rFonts w:ascii="仿宋_GB2312" w:hAnsi="仿宋_GB2312" w:eastAsia="仿宋_GB2312" w:cs="仿宋_GB2312"/>
          <w:sz w:val="32"/>
          <w:szCs w:val="32"/>
        </w:rPr>
        <w:t>因管理处地处张家界，需长期往返长沙出差；加之中央环保督察以来开展巡护监管、督察、查勘工作频次大幅增加，公务用车运行费随之增加，但没有超年初预算。公务接待严格落实中央八项规定，按标准按规定招待，没有超年初预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（二）“三公”经费财政拨款支出决算具体情况说明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2020年度“三公”经费财政拨款支出决算中，公务接待费支出决算3.62万元，占15.32%，因公出国（境）费支出决算0万元，占0%，公务用车购置费及运行维护费支出决算20万元，占84.67%。其中：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1、因公出国（境）费支出决算为0万元，全年未安排因公出国（境）团组及人员。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2、公务接待费支出决算为3.62万元，全年共接待来访团组50批次、来宾307人次，主要是接待上级部门和各地保护区到我保护区检查、指导、交流的接待支出。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3、公务用车购置费及运行维护费支出决算为20万元，其中：公务用车购置费0万元，公务用车运行维护费20万元，主要是用于</w:t>
      </w:r>
      <w:r>
        <w:rPr>
          <w:rFonts w:ascii="仿宋_GB2312" w:hAnsi="仿宋_GB2312" w:eastAsia="仿宋_GB2312" w:cs="仿宋_GB2312"/>
          <w:sz w:val="32"/>
          <w:szCs w:val="32"/>
        </w:rPr>
        <w:t>巡护监管、督察</w:t>
      </w:r>
      <w:r>
        <w:rPr>
          <w:rFonts w:hint="eastAsia" w:ascii="仿宋_GB2312" w:hAnsi="仿宋_GB2312" w:eastAsia="仿宋_GB2312" w:cs="仿宋_GB2312"/>
          <w:sz w:val="32"/>
          <w:szCs w:val="32"/>
        </w:rPr>
        <w:t>等</w:t>
      </w:r>
      <w:r>
        <w:rPr>
          <w:rFonts w:ascii="仿宋_GB2312" w:hAnsi="仿宋_GB2312" w:eastAsia="仿宋_GB2312" w:cs="仿宋_GB2312"/>
          <w:sz w:val="32"/>
          <w:szCs w:val="32"/>
        </w:rPr>
        <w:t>工作</w:t>
      </w:r>
      <w:r>
        <w:rPr>
          <w:rFonts w:hint="eastAsia" w:ascii="仿宋_GB2312" w:hAnsi="仿宋_GB2312" w:eastAsia="仿宋_GB2312" w:cs="仿宋_GB2312"/>
          <w:sz w:val="32"/>
          <w:szCs w:val="32"/>
        </w:rPr>
        <w:t>有关支出，截止2020年12月31日，我单位开支财政拨款的公务用车保有量为1辆。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八、政府性基金预算收入支出决算情况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本单位无政府性基金收支。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九、关于事业运行经费支出说明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本部门2020年度事业运行经费支出31.17万，比2019年减少24.23万元。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十、关于政府采购支出说明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2020年度政府釆购支出总额39.82万元，其中：政府釆购工程支出39.82万元。授予中小企业合同金额39.82万元，占政府釆购支出总额的100%，其中：授予小微企业合同金额39.82万元，占政府采购支出总额的100%。（政府采购金额的计算口径为: 本部门纳入2020年度部门预算范围的各项政府采购支出金额之和，不包括涉密采购项目的支出金额）</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十一、关于国有资产占用情况说明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截至2020年12月31日,本单位共有车辆1辆，其中，执法执勤1辆；单位价值50万元以上通用设备0台（套）；单位价值100万元以上专用设备0台（套）。</w:t>
      </w:r>
    </w:p>
    <w:p>
      <w:pPr>
        <w:ind w:firstLine="480" w:firstLineChars="150"/>
        <w:rPr>
          <w:rFonts w:ascii="宋体" w:hAnsi="宋体" w:eastAsia="宋体" w:cs="宋体"/>
          <w:b/>
          <w:bCs/>
          <w:sz w:val="44"/>
          <w:szCs w:val="44"/>
        </w:rPr>
      </w:pPr>
      <w:r>
        <w:rPr>
          <w:rFonts w:hint="eastAsia" w:ascii="仿宋_GB2312" w:hAnsi="仿宋_GB2312" w:eastAsia="仿宋_GB2312" w:cs="仿宋_GB2312"/>
          <w:sz w:val="32"/>
          <w:szCs w:val="32"/>
        </w:rPr>
        <w:t>十二、</w:t>
      </w:r>
      <w:r>
        <w:rPr>
          <w:rFonts w:hint="eastAsia"/>
          <w:sz w:val="32"/>
          <w:szCs w:val="32"/>
        </w:rPr>
        <w:t>关于2020年度预算绩效情况的说明</w:t>
      </w: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sz w:val="44"/>
          <w:szCs w:val="44"/>
        </w:rPr>
      </w:pPr>
      <w:r>
        <w:rPr>
          <w:rFonts w:hint="eastAsia"/>
          <w:sz w:val="44"/>
          <w:szCs w:val="44"/>
        </w:rPr>
        <w:t>第四部分名词解释</w:t>
      </w:r>
    </w:p>
    <w:p>
      <w:pPr>
        <w:spacing w:line="360" w:lineRule="auto"/>
        <w:ind w:firstLine="643" w:firstLineChars="200"/>
        <w:rPr>
          <w:rFonts w:eastAsia="仿宋_GB2312"/>
          <w:b/>
          <w:color w:val="000000"/>
          <w:sz w:val="32"/>
          <w:szCs w:val="32"/>
        </w:rPr>
      </w:pPr>
    </w:p>
    <w:p>
      <w:pPr>
        <w:spacing w:line="360" w:lineRule="auto"/>
        <w:ind w:firstLine="643" w:firstLineChars="200"/>
        <w:rPr>
          <w:rFonts w:eastAsia="仿宋_GB2312"/>
          <w:color w:val="000000"/>
          <w:sz w:val="32"/>
          <w:szCs w:val="32"/>
        </w:rPr>
      </w:pPr>
      <w:r>
        <w:rPr>
          <w:rFonts w:eastAsia="仿宋_GB2312"/>
          <w:b/>
          <w:color w:val="000000"/>
          <w:sz w:val="32"/>
          <w:szCs w:val="32"/>
        </w:rPr>
        <w:t>一、</w:t>
      </w:r>
      <w:r>
        <w:rPr>
          <w:rFonts w:eastAsia="仿宋_GB2312"/>
          <w:b/>
          <w:sz w:val="32"/>
          <w:szCs w:val="32"/>
        </w:rPr>
        <w:t>财政</w:t>
      </w:r>
      <w:r>
        <w:rPr>
          <w:rFonts w:eastAsia="仿宋_GB2312"/>
          <w:b/>
          <w:color w:val="000000"/>
          <w:sz w:val="32"/>
          <w:szCs w:val="32"/>
        </w:rPr>
        <w:t>拨款收入：</w:t>
      </w:r>
      <w:r>
        <w:rPr>
          <w:rFonts w:eastAsia="仿宋_GB2312"/>
          <w:color w:val="000000"/>
          <w:sz w:val="32"/>
          <w:szCs w:val="32"/>
        </w:rPr>
        <w:t>是指级财政部门当年拨付的公共预算财政拨款和政府性基金预算财政拨款。  </w:t>
      </w:r>
    </w:p>
    <w:p>
      <w:pPr>
        <w:spacing w:line="360" w:lineRule="auto"/>
        <w:ind w:right="25" w:rightChars="12" w:firstLine="643" w:firstLineChars="200"/>
        <w:rPr>
          <w:rFonts w:eastAsia="仿宋_GB2312"/>
          <w:sz w:val="32"/>
          <w:szCs w:val="32"/>
        </w:rPr>
      </w:pPr>
      <w:r>
        <w:rPr>
          <w:rFonts w:eastAsia="仿宋_GB2312"/>
          <w:b/>
          <w:sz w:val="32"/>
          <w:szCs w:val="32"/>
        </w:rPr>
        <w:t>二、事业收入：</w:t>
      </w:r>
      <w:r>
        <w:rPr>
          <w:rFonts w:eastAsia="仿宋_GB2312"/>
          <w:sz w:val="32"/>
          <w:szCs w:val="32"/>
        </w:rPr>
        <w:t>指事业单位开展专业业务活动及辅助活动取得的收入。</w:t>
      </w:r>
    </w:p>
    <w:p>
      <w:pPr>
        <w:spacing w:line="360" w:lineRule="auto"/>
        <w:ind w:right="25" w:rightChars="12" w:firstLine="643" w:firstLineChars="200"/>
        <w:rPr>
          <w:rFonts w:eastAsia="仿宋_GB2312"/>
          <w:sz w:val="32"/>
          <w:szCs w:val="32"/>
        </w:rPr>
      </w:pPr>
      <w:r>
        <w:rPr>
          <w:rFonts w:eastAsia="仿宋_GB2312"/>
          <w:b/>
          <w:sz w:val="32"/>
          <w:szCs w:val="32"/>
        </w:rPr>
        <w:t>三、经营收入：</w:t>
      </w:r>
      <w:r>
        <w:rPr>
          <w:rFonts w:eastAsia="仿宋_GB2312"/>
          <w:sz w:val="32"/>
          <w:szCs w:val="32"/>
        </w:rPr>
        <w:t xml:space="preserve">指事业单位在专业业务活动及其辅助活动之外开展非独立核算经营活动取得的收入。 </w:t>
      </w:r>
    </w:p>
    <w:p>
      <w:pPr>
        <w:spacing w:line="360" w:lineRule="auto"/>
        <w:ind w:right="25" w:rightChars="12" w:firstLine="643" w:firstLineChars="200"/>
        <w:rPr>
          <w:rFonts w:eastAsia="仿宋_GB2312"/>
          <w:sz w:val="32"/>
          <w:szCs w:val="32"/>
        </w:rPr>
      </w:pPr>
      <w:r>
        <w:rPr>
          <w:rFonts w:eastAsia="仿宋_GB2312"/>
          <w:b/>
          <w:sz w:val="32"/>
          <w:szCs w:val="32"/>
        </w:rPr>
        <w:t>四、其他收入：</w:t>
      </w:r>
      <w:r>
        <w:rPr>
          <w:rFonts w:eastAsia="仿宋_GB2312"/>
          <w:sz w:val="32"/>
          <w:szCs w:val="32"/>
        </w:rPr>
        <w:t>指单位取得的除上述收入以外的各项收入。主要是按规定动用的售房收入、存款利息收入等。</w:t>
      </w:r>
    </w:p>
    <w:p>
      <w:pPr>
        <w:spacing w:line="360" w:lineRule="auto"/>
        <w:ind w:right="25" w:rightChars="12" w:firstLine="643" w:firstLineChars="200"/>
        <w:rPr>
          <w:rFonts w:eastAsia="仿宋_GB2312"/>
          <w:color w:val="000000"/>
          <w:sz w:val="32"/>
          <w:szCs w:val="32"/>
        </w:rPr>
      </w:pPr>
      <w:r>
        <w:rPr>
          <w:rFonts w:eastAsia="仿宋_GB2312"/>
          <w:b/>
          <w:sz w:val="32"/>
          <w:szCs w:val="32"/>
        </w:rPr>
        <w:t>五、</w:t>
      </w:r>
      <w:r>
        <w:rPr>
          <w:rFonts w:hint="eastAsia" w:eastAsia="仿宋_GB2312"/>
          <w:b/>
          <w:sz w:val="32"/>
          <w:szCs w:val="32"/>
        </w:rPr>
        <w:t>使用非财政拨款结余</w:t>
      </w:r>
      <w:r>
        <w:rPr>
          <w:rFonts w:eastAsia="仿宋_GB2312"/>
          <w:b/>
          <w:sz w:val="32"/>
          <w:szCs w:val="32"/>
        </w:rPr>
        <w:t>：</w:t>
      </w:r>
      <w:r>
        <w:rPr>
          <w:rFonts w:eastAsia="仿宋_GB2312"/>
          <w:sz w:val="32"/>
          <w:szCs w:val="32"/>
        </w:rPr>
        <w:t>指事业单位在当年的财政拨款收入、事业收入、其他收入不足以安排当年支出的情况下，使用以前年度积累的</w:t>
      </w:r>
      <w:r>
        <w:rPr>
          <w:rFonts w:hint="eastAsia" w:eastAsia="仿宋_GB2312"/>
          <w:sz w:val="32"/>
          <w:szCs w:val="32"/>
        </w:rPr>
        <w:t>非财政拨款</w:t>
      </w:r>
      <w:r>
        <w:rPr>
          <w:rFonts w:eastAsia="仿宋_GB2312"/>
          <w:sz w:val="32"/>
          <w:szCs w:val="32"/>
        </w:rPr>
        <w:t>结余（事业单位当年收支相抵后按国家规定提取、用于弥补以后年度收支差额的</w:t>
      </w:r>
      <w:r>
        <w:rPr>
          <w:rFonts w:hint="eastAsia" w:eastAsia="仿宋_GB2312"/>
          <w:sz w:val="32"/>
          <w:szCs w:val="32"/>
        </w:rPr>
        <w:t>结余</w:t>
      </w:r>
      <w:r>
        <w:rPr>
          <w:rFonts w:eastAsia="仿宋_GB2312"/>
          <w:sz w:val="32"/>
          <w:szCs w:val="32"/>
        </w:rPr>
        <w:t>）弥补本年度收支缺口的资金。</w:t>
      </w:r>
    </w:p>
    <w:p>
      <w:pPr>
        <w:spacing w:line="360" w:lineRule="auto"/>
        <w:rPr>
          <w:rFonts w:eastAsia="仿宋_GB2312"/>
          <w:color w:val="000000"/>
          <w:sz w:val="32"/>
          <w:szCs w:val="32"/>
        </w:rPr>
      </w:pPr>
      <w:r>
        <w:rPr>
          <w:rFonts w:eastAsia="仿宋_GB2312"/>
          <w:color w:val="000000"/>
          <w:sz w:val="32"/>
          <w:szCs w:val="32"/>
        </w:rPr>
        <w:t>　　</w:t>
      </w:r>
      <w:r>
        <w:rPr>
          <w:rFonts w:eastAsia="仿宋_GB2312"/>
          <w:b/>
          <w:color w:val="000000"/>
          <w:sz w:val="32"/>
          <w:szCs w:val="32"/>
        </w:rPr>
        <w:t>六、基本支出：</w:t>
      </w:r>
      <w:r>
        <w:rPr>
          <w:rFonts w:eastAsia="仿宋_GB2312"/>
          <w:color w:val="000000"/>
          <w:sz w:val="32"/>
          <w:szCs w:val="32"/>
        </w:rPr>
        <w:t>是指为保障机构正常运转、完成日常工作任务而发生的人员支出和公用支出。  </w:t>
      </w:r>
    </w:p>
    <w:p>
      <w:pPr>
        <w:spacing w:line="360" w:lineRule="auto"/>
        <w:rPr>
          <w:rFonts w:eastAsia="仿宋_GB2312"/>
          <w:color w:val="000000"/>
          <w:sz w:val="32"/>
          <w:szCs w:val="32"/>
        </w:rPr>
      </w:pPr>
      <w:r>
        <w:rPr>
          <w:rFonts w:eastAsia="仿宋_GB2312"/>
          <w:b/>
          <w:color w:val="000000"/>
          <w:sz w:val="32"/>
          <w:szCs w:val="32"/>
        </w:rPr>
        <w:t>七、项目支出：</w:t>
      </w:r>
      <w:r>
        <w:rPr>
          <w:rFonts w:eastAsia="仿宋_GB2312"/>
          <w:color w:val="000000"/>
          <w:sz w:val="32"/>
          <w:szCs w:val="32"/>
        </w:rPr>
        <w:t>是指在基本支出之外为完成特定的行政工作任务或事业发展目标所发生的支出。  </w:t>
      </w:r>
    </w:p>
    <w:p>
      <w:pPr>
        <w:spacing w:line="360" w:lineRule="auto"/>
        <w:rPr>
          <w:rFonts w:eastAsia="仿宋_GB2312"/>
          <w:color w:val="000000"/>
          <w:sz w:val="32"/>
          <w:szCs w:val="32"/>
        </w:rPr>
      </w:pPr>
      <w:r>
        <w:rPr>
          <w:rFonts w:eastAsia="仿宋_GB2312"/>
          <w:color w:val="000000"/>
          <w:sz w:val="32"/>
          <w:szCs w:val="32"/>
        </w:rPr>
        <w:t xml:space="preserve">  　</w:t>
      </w:r>
      <w:r>
        <w:rPr>
          <w:rFonts w:eastAsia="仿宋_GB2312"/>
          <w:b/>
          <w:color w:val="000000"/>
          <w:sz w:val="32"/>
          <w:szCs w:val="32"/>
        </w:rPr>
        <w:t>八、自然</w:t>
      </w:r>
      <w:r>
        <w:rPr>
          <w:rFonts w:hint="eastAsia" w:eastAsia="仿宋_GB2312"/>
          <w:b/>
          <w:color w:val="000000"/>
          <w:sz w:val="32"/>
          <w:szCs w:val="32"/>
        </w:rPr>
        <w:t>资源</w:t>
      </w:r>
      <w:r>
        <w:rPr>
          <w:rFonts w:eastAsia="仿宋_GB2312"/>
          <w:b/>
          <w:color w:val="000000"/>
          <w:sz w:val="32"/>
          <w:szCs w:val="32"/>
        </w:rPr>
        <w:t>海洋气象等支出：</w:t>
      </w:r>
      <w:r>
        <w:rPr>
          <w:rFonts w:eastAsia="仿宋_GB2312"/>
          <w:color w:val="000000"/>
          <w:sz w:val="32"/>
          <w:szCs w:val="32"/>
        </w:rPr>
        <w:t>指政府用于国土资源、海洋、测绘、地震、气象等公益服务事业方面的支出。  </w:t>
      </w:r>
    </w:p>
    <w:p>
      <w:pPr>
        <w:spacing w:line="360" w:lineRule="auto"/>
        <w:rPr>
          <w:rFonts w:eastAsia="仿宋_GB2312"/>
          <w:color w:val="000000"/>
          <w:sz w:val="32"/>
          <w:szCs w:val="32"/>
        </w:rPr>
      </w:pPr>
      <w:r>
        <w:rPr>
          <w:rFonts w:eastAsia="仿宋_GB2312"/>
          <w:color w:val="000000"/>
          <w:sz w:val="32"/>
          <w:szCs w:val="32"/>
        </w:rPr>
        <w:t>　　</w:t>
      </w:r>
      <w:r>
        <w:rPr>
          <w:rFonts w:eastAsia="仿宋_GB2312"/>
          <w:b/>
          <w:color w:val="000000"/>
          <w:sz w:val="32"/>
          <w:szCs w:val="32"/>
        </w:rPr>
        <w:t>九、年初结转和结余：</w:t>
      </w:r>
      <w:r>
        <w:rPr>
          <w:rFonts w:eastAsia="仿宋_GB2312"/>
          <w:color w:val="000000"/>
          <w:sz w:val="32"/>
          <w:szCs w:val="32"/>
        </w:rPr>
        <w:t>是指以前年度支出预算因客观条件变化未执行完毕、结转到本年度按规定继续使用的资金。  </w:t>
      </w:r>
    </w:p>
    <w:p>
      <w:pPr>
        <w:spacing w:line="360" w:lineRule="auto"/>
        <w:ind w:firstLine="645"/>
        <w:rPr>
          <w:rFonts w:eastAsia="仿宋_GB2312"/>
          <w:color w:val="000000"/>
          <w:sz w:val="32"/>
          <w:szCs w:val="32"/>
        </w:rPr>
      </w:pPr>
      <w:r>
        <w:rPr>
          <w:rFonts w:eastAsia="仿宋_GB2312"/>
          <w:b/>
          <w:color w:val="000000"/>
          <w:sz w:val="32"/>
          <w:szCs w:val="32"/>
        </w:rPr>
        <w:t>十、年末结转和结余：</w:t>
      </w:r>
      <w:r>
        <w:rPr>
          <w:rFonts w:eastAsia="仿宋_GB2312"/>
          <w:color w:val="000000"/>
          <w:sz w:val="32"/>
          <w:szCs w:val="32"/>
        </w:rPr>
        <w:t>是指本年度或以前年度预算安排、因客观条件发生变化无法按原计划实施，需要延迟到以后年度继续使用的资金。  </w:t>
      </w:r>
    </w:p>
    <w:p>
      <w:pPr>
        <w:autoSpaceDE w:val="0"/>
        <w:spacing w:line="360" w:lineRule="auto"/>
        <w:ind w:firstLine="643" w:firstLineChars="200"/>
        <w:rPr>
          <w:rFonts w:eastAsia="仿宋_GB2312"/>
          <w:sz w:val="32"/>
          <w:szCs w:val="32"/>
        </w:rPr>
      </w:pPr>
      <w:r>
        <w:rPr>
          <w:rFonts w:eastAsia="仿宋_GB2312"/>
          <w:b/>
          <w:sz w:val="32"/>
          <w:szCs w:val="32"/>
        </w:rPr>
        <w:t>十一、三公经费：</w:t>
      </w:r>
      <w:r>
        <w:rPr>
          <w:rFonts w:eastAsia="仿宋_GB2312"/>
          <w:sz w:val="32"/>
          <w:szCs w:val="32"/>
        </w:rPr>
        <w:t>是指部门用财政拨款安排的因公出国（境）费、公务用车购置及运行维护费和公务接待费。</w:t>
      </w:r>
    </w:p>
    <w:p>
      <w:pPr>
        <w:autoSpaceDE w:val="0"/>
        <w:spacing w:line="360" w:lineRule="auto"/>
        <w:ind w:firstLine="660"/>
        <w:rPr>
          <w:rFonts w:eastAsia="仿宋_GB2312"/>
          <w:sz w:val="32"/>
          <w:szCs w:val="32"/>
        </w:rPr>
      </w:pPr>
      <w:r>
        <w:rPr>
          <w:rFonts w:eastAsia="仿宋_GB2312"/>
          <w:b/>
          <w:sz w:val="32"/>
          <w:szCs w:val="32"/>
        </w:rPr>
        <w:t>十二、机关运行经费：</w:t>
      </w:r>
      <w:r>
        <w:rPr>
          <w:rFonts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sz w:val="44"/>
          <w:szCs w:val="44"/>
        </w:rPr>
      </w:pPr>
      <w:r>
        <w:rPr>
          <w:rFonts w:hint="eastAsia"/>
          <w:sz w:val="44"/>
          <w:szCs w:val="44"/>
        </w:rPr>
        <w:t>第五部分附件</w:t>
      </w:r>
    </w:p>
    <w:p>
      <w:pPr>
        <w:rPr>
          <w:sz w:val="32"/>
          <w:szCs w:val="32"/>
        </w:rPr>
      </w:pPr>
    </w:p>
    <w:p>
      <w:pPr>
        <w:jc w:val="center"/>
        <w:rPr>
          <w:rFonts w:ascii="宋体" w:hAnsi="宋体" w:eastAsia="宋体" w:cs="宋体"/>
          <w:b/>
          <w:bCs/>
          <w:sz w:val="44"/>
          <w:szCs w:val="44"/>
        </w:rPr>
      </w:pPr>
      <w:r>
        <w:rPr>
          <w:rFonts w:hint="eastAsia" w:ascii="宋体" w:hAnsi="宋体" w:eastAsia="宋体" w:cs="宋体"/>
          <w:b/>
          <w:bCs/>
          <w:sz w:val="44"/>
          <w:szCs w:val="44"/>
        </w:rPr>
        <w:t>2020年度湖南张家界大鲵国家级自然保护区管理处整体支出绩效自评报告</w:t>
      </w:r>
    </w:p>
    <w:p>
      <w:pPr>
        <w:spacing w:line="600" w:lineRule="exact"/>
        <w:ind w:firstLine="640" w:firstLineChars="200"/>
        <w:rPr>
          <w:sz w:val="32"/>
          <w:szCs w:val="32"/>
        </w:rPr>
      </w:pPr>
      <w:r>
        <w:rPr>
          <w:sz w:val="32"/>
          <w:szCs w:val="32"/>
        </w:rPr>
        <w:t>一、基本情况</w:t>
      </w:r>
    </w:p>
    <w:p>
      <w:pPr>
        <w:spacing w:line="600" w:lineRule="exact"/>
        <w:ind w:firstLine="640" w:firstLineChars="200"/>
        <w:rPr>
          <w:sz w:val="32"/>
          <w:szCs w:val="32"/>
        </w:rPr>
      </w:pPr>
      <w:r>
        <w:rPr>
          <w:sz w:val="32"/>
          <w:szCs w:val="32"/>
        </w:rPr>
        <w:t>（一）单位基本情况</w:t>
      </w:r>
    </w:p>
    <w:p>
      <w:pPr>
        <w:spacing w:line="600" w:lineRule="exact"/>
        <w:ind w:firstLine="640" w:firstLineChars="200"/>
        <w:rPr>
          <w:sz w:val="32"/>
          <w:szCs w:val="32"/>
        </w:rPr>
      </w:pPr>
      <w:r>
        <w:rPr>
          <w:sz w:val="32"/>
          <w:szCs w:val="32"/>
        </w:rPr>
        <w:t>1.主要职能</w:t>
      </w:r>
    </w:p>
    <w:p>
      <w:pPr>
        <w:spacing w:line="600" w:lineRule="exact"/>
        <w:ind w:firstLine="640" w:firstLineChars="200"/>
        <w:rPr>
          <w:sz w:val="32"/>
          <w:szCs w:val="32"/>
        </w:rPr>
      </w:pPr>
      <w:r>
        <w:rPr>
          <w:sz w:val="32"/>
          <w:szCs w:val="32"/>
        </w:rPr>
        <w:t>湖南张家界大鲵国家级自然保护区管理处（湖南省大鲵救护中心）（以下简称</w:t>
      </w:r>
      <w:r>
        <w:rPr>
          <w:rFonts w:hint="eastAsia"/>
          <w:sz w:val="32"/>
          <w:szCs w:val="32"/>
        </w:rPr>
        <w:t>“</w:t>
      </w:r>
      <w:r>
        <w:rPr>
          <w:sz w:val="32"/>
          <w:szCs w:val="32"/>
        </w:rPr>
        <w:t>管理处</w:t>
      </w:r>
      <w:r>
        <w:rPr>
          <w:rFonts w:hint="eastAsia"/>
          <w:sz w:val="32"/>
          <w:szCs w:val="32"/>
        </w:rPr>
        <w:t>”</w:t>
      </w:r>
      <w:r>
        <w:rPr>
          <w:sz w:val="32"/>
          <w:szCs w:val="32"/>
        </w:rPr>
        <w:t>）是财政全额预算事业单位，2018年底转隶湖南省林业局，主要职能是：依法管理湖南张家界大鲵国家级自然保护区，制定保护区各项管理制度和规划，依法开展保护区巡护执法、资源监测与调查和涉保护区内重大建设项目的监管，依法保护、救护大鲵自然资源及其生态环境，开展大鲵繁育养殖、科普教育、法律法规宣传。</w:t>
      </w:r>
    </w:p>
    <w:p>
      <w:pPr>
        <w:spacing w:line="600" w:lineRule="exact"/>
        <w:ind w:firstLine="640" w:firstLineChars="200"/>
        <w:rPr>
          <w:sz w:val="32"/>
          <w:szCs w:val="32"/>
        </w:rPr>
      </w:pPr>
      <w:r>
        <w:rPr>
          <w:sz w:val="32"/>
          <w:szCs w:val="32"/>
        </w:rPr>
        <w:t>2.机构设置、人员情况</w:t>
      </w:r>
    </w:p>
    <w:p>
      <w:pPr>
        <w:spacing w:line="600" w:lineRule="exact"/>
        <w:ind w:firstLine="640" w:firstLineChars="200"/>
        <w:rPr>
          <w:sz w:val="32"/>
          <w:szCs w:val="32"/>
        </w:rPr>
      </w:pPr>
      <w:r>
        <w:rPr>
          <w:sz w:val="32"/>
          <w:szCs w:val="32"/>
        </w:rPr>
        <w:t>管理处核定编制12人，现有10名在编人员，3名退休职工，7名劳务派遣工人（养殖工人、司机、巡护员）。管理处设综合科、资源环境保护科、社区宣教科、科研救护科四个科室。</w:t>
      </w:r>
    </w:p>
    <w:p>
      <w:pPr>
        <w:spacing w:line="600" w:lineRule="exact"/>
        <w:ind w:firstLine="640" w:firstLineChars="200"/>
        <w:rPr>
          <w:sz w:val="32"/>
          <w:szCs w:val="32"/>
        </w:rPr>
      </w:pPr>
      <w:r>
        <w:rPr>
          <w:sz w:val="32"/>
          <w:szCs w:val="32"/>
        </w:rPr>
        <w:t>（二）单位年度整体支出绩效目标，省级专项资金绩效目标、其他项目支出（除省级专项资金以外）绩效目标</w:t>
      </w:r>
    </w:p>
    <w:p>
      <w:pPr>
        <w:spacing w:line="600" w:lineRule="exact"/>
        <w:ind w:firstLine="640" w:firstLineChars="200"/>
        <w:rPr>
          <w:sz w:val="32"/>
          <w:szCs w:val="32"/>
        </w:rPr>
      </w:pPr>
      <w:r>
        <w:rPr>
          <w:sz w:val="32"/>
          <w:szCs w:val="32"/>
        </w:rPr>
        <w:t>管理处坚持以习近平生态文明思想为指引，秉承绿水青山就是金山银山理念，积极落实生态文明建设措施，走好生态优先、绿色发展之路，内强素质，外树形象，开拓创新，担当作为，取得了较好成绩，得到了省林业局党组的充分肯定和全社会的广泛关注。</w:t>
      </w:r>
    </w:p>
    <w:p>
      <w:pPr>
        <w:spacing w:line="600" w:lineRule="exact"/>
        <w:ind w:firstLine="640" w:firstLineChars="200"/>
        <w:rPr>
          <w:sz w:val="32"/>
          <w:szCs w:val="32"/>
        </w:rPr>
      </w:pPr>
      <w:r>
        <w:rPr>
          <w:rFonts w:hint="eastAsia"/>
          <w:sz w:val="32"/>
          <w:szCs w:val="32"/>
        </w:rPr>
        <w:t>主要工作成效</w:t>
      </w:r>
    </w:p>
    <w:p>
      <w:pPr>
        <w:spacing w:line="600" w:lineRule="exact"/>
        <w:ind w:firstLine="627" w:firstLineChars="196"/>
        <w:jc w:val="left"/>
        <w:rPr>
          <w:sz w:val="32"/>
          <w:szCs w:val="32"/>
        </w:rPr>
      </w:pPr>
      <w:r>
        <w:rPr>
          <w:sz w:val="32"/>
          <w:szCs w:val="32"/>
        </w:rPr>
        <w:t>1.坚持保护优先，加强保护区保护管理。（1）全面加强生态环境保护。持续开展保护区317个生态环境问题整改，完成销号246个，其中88座水电站已全部完成。完成卫星遥感核查点位52个，对13处新增环保问题移交市生态环保局执法整改。严格涉保护区项目监管，全年审核项目210起，出具函件134份，对官瑞公路等13个项目下达生态督办函，组织张吉怀铁路等8个项目重新报批。开展禁捕退捕专项行动，联合市、县（区）抓捕非法捕捞嫌疑人23人，出具鉴定函16份，销毁禁捕渔具135个。（2）稳步推进生态修复。开展了3个大鲵出苗点生态修复，新增恢复出苗的大鲵出苗点1个。规范保护区大鲵增值放流工作，开展水电整改流域增殖放流等，全年增殖放流大鲵1026尾。（3）积极开展科普宣传。接待国家林草局、省大人等10余次来我处调研。开展水生生物科普宣传月和禁捕退捕宣传活动50多场次。大鲵科技馆接待宣传20万余人次。委托湖南卫视开展“为鲵守护”宣传片拍摄。加大新闻宣传，在学习强国推送宣传稿1篇，报送省、市级以上媒体平台20余篇。</w:t>
      </w:r>
    </w:p>
    <w:p>
      <w:pPr>
        <w:tabs>
          <w:tab w:val="left" w:pos="920"/>
        </w:tabs>
        <w:spacing w:line="600" w:lineRule="exact"/>
        <w:ind w:firstLine="640" w:firstLineChars="200"/>
        <w:jc w:val="left"/>
        <w:outlineLvl w:val="1"/>
        <w:rPr>
          <w:sz w:val="32"/>
          <w:szCs w:val="32"/>
        </w:rPr>
      </w:pPr>
      <w:r>
        <w:rPr>
          <w:sz w:val="32"/>
          <w:szCs w:val="32"/>
        </w:rPr>
        <w:t>2.坚持科学生态，加强科研救护工作。（1）科研救护工作有效开展。与中科院昆明动物研究所、省水科所等开展科技合作，开展大鲵遗传、野化技术研究，发表论文3篇。启动实验室建设和院内设施维修。开展大鲵种质资源分类。积极申报中央、省级项目10余项，落实项目资金360万元。（2）监测体系建设有力完善。完成了3个大鲵出苗点监测。</w:t>
      </w:r>
    </w:p>
    <w:p>
      <w:pPr>
        <w:widowControl/>
        <w:spacing w:line="600" w:lineRule="exact"/>
        <w:ind w:firstLine="640" w:firstLineChars="200"/>
        <w:jc w:val="left"/>
        <w:rPr>
          <w:sz w:val="32"/>
          <w:szCs w:val="32"/>
        </w:rPr>
      </w:pPr>
      <w:r>
        <w:rPr>
          <w:sz w:val="32"/>
          <w:szCs w:val="32"/>
        </w:rPr>
        <w:t>二、一般公共预算支出情况</w:t>
      </w:r>
    </w:p>
    <w:p>
      <w:pPr>
        <w:pStyle w:val="9"/>
        <w:spacing w:line="600" w:lineRule="exact"/>
        <w:ind w:firstLine="640"/>
        <w:rPr>
          <w:sz w:val="32"/>
          <w:szCs w:val="32"/>
        </w:rPr>
      </w:pPr>
      <w:r>
        <w:rPr>
          <w:sz w:val="32"/>
          <w:szCs w:val="32"/>
        </w:rPr>
        <w:t>（一）基本支出情况</w:t>
      </w:r>
    </w:p>
    <w:p>
      <w:pPr>
        <w:widowControl/>
        <w:spacing w:line="600" w:lineRule="exact"/>
        <w:ind w:firstLine="640" w:firstLineChars="200"/>
        <w:jc w:val="left"/>
        <w:rPr>
          <w:sz w:val="32"/>
          <w:szCs w:val="32"/>
        </w:rPr>
      </w:pPr>
      <w:r>
        <w:rPr>
          <w:sz w:val="32"/>
          <w:szCs w:val="32"/>
        </w:rPr>
        <w:t>2020年财政拨款基本支出222.13万元，其中：人员经费190.95万元，主要包括：基本工资、津贴补贴、奖金、社会保障缴费、绩效工资、其他工资福利支出、奖励金、住房公积金、购房补贴等；公用经费31.18万元，主要包括：办公费、印刷费、邮电费、物业管理、公务接待费、工会经费、公务用车运行维护费、其他商品和服务支出等。</w:t>
      </w:r>
    </w:p>
    <w:p>
      <w:pPr>
        <w:widowControl/>
        <w:spacing w:line="600" w:lineRule="exact"/>
        <w:ind w:firstLine="640" w:firstLineChars="200"/>
        <w:jc w:val="left"/>
        <w:rPr>
          <w:sz w:val="32"/>
          <w:szCs w:val="32"/>
        </w:rPr>
      </w:pPr>
      <w:r>
        <w:rPr>
          <w:sz w:val="32"/>
          <w:szCs w:val="32"/>
        </w:rPr>
        <w:t>管理处严格控制公务接待，2020年“三公”经费23.62万元，其中公务接待费3.62万元，公务用车运行费用20万元。因管理处地处张家界，需长期往返长沙出差；加之中央环保督察以来开展巡护监管、督察、查勘工作频次大幅增加，公务用车运行费随之增加，但没有超年初预算。公务接待严格落实中央八项规定，按标准按规定招待，没有超年初预算。</w:t>
      </w:r>
    </w:p>
    <w:p>
      <w:pPr>
        <w:pStyle w:val="9"/>
        <w:spacing w:line="600" w:lineRule="exact"/>
        <w:ind w:firstLine="640"/>
        <w:rPr>
          <w:sz w:val="32"/>
          <w:szCs w:val="32"/>
        </w:rPr>
      </w:pPr>
      <w:r>
        <w:rPr>
          <w:sz w:val="32"/>
          <w:szCs w:val="32"/>
        </w:rPr>
        <w:t>（二）项目支出情况</w:t>
      </w:r>
    </w:p>
    <w:p>
      <w:pPr>
        <w:ind w:firstLine="640" w:firstLineChars="200"/>
        <w:rPr>
          <w:sz w:val="32"/>
          <w:szCs w:val="32"/>
        </w:rPr>
      </w:pPr>
      <w:r>
        <w:rPr>
          <w:sz w:val="32"/>
          <w:szCs w:val="32"/>
        </w:rPr>
        <w:t>一是林业生态保护修复与发展资金下达261.07万元，使用30万元，结转231.07万元。其中：①2020年湿地保护与恢复专项资金项目资金支出20万元，恢复桑植县核心区芭茅溪大鲵天然出苗点流域的生态功能，为水生生物提供食源和躲避场所，对其河岸带实施植物种植；为了有效提高栖息地生态系统自净能力，为大鲵提供食源，对恢复水域投放水生动物等恢复措施。恢复河段内建立河流湿地生态监测点。通过项目实施，有效疏通河流水域，有效提高栖息地生态系统自净能力，极大丰富水生生物资源，为野生大鲵种群的恢复提供有利条件。②2020年湖南省野生动植物保护资金项目支出10万元。现场勘测，选择</w:t>
      </w:r>
      <w:r>
        <w:rPr>
          <w:rFonts w:hint="eastAsia"/>
          <w:sz w:val="32"/>
          <w:szCs w:val="32"/>
        </w:rPr>
        <w:t>穿洞峡</w:t>
      </w:r>
      <w:r>
        <w:rPr>
          <w:sz w:val="32"/>
          <w:szCs w:val="32"/>
        </w:rPr>
        <w:t>历史天然出苗点，修缮</w:t>
      </w:r>
      <w:r>
        <w:rPr>
          <w:rFonts w:hint="eastAsia"/>
          <w:sz w:val="32"/>
          <w:szCs w:val="32"/>
        </w:rPr>
        <w:t>穿洞峡</w:t>
      </w:r>
      <w:r>
        <w:rPr>
          <w:sz w:val="32"/>
          <w:szCs w:val="32"/>
        </w:rPr>
        <w:t>天然洞穴，并在附近修建仿生态人工洞穴，在天然洞穴和人工洞穴中安置亲本大鲵。放置亲本大鲵，定时投喂饵料，保证大鲵的繁殖出苗。③保护区勘界立标项目资金下达231.07万元，</w:t>
      </w:r>
      <w:r>
        <w:rPr>
          <w:rFonts w:hint="eastAsia"/>
          <w:sz w:val="32"/>
          <w:szCs w:val="32"/>
        </w:rPr>
        <w:t>项目因客观因素导致工作开展滞后。由于2020年大鲵</w:t>
      </w:r>
      <w:r>
        <w:fldChar w:fldCharType="begin"/>
      </w:r>
      <w:r>
        <w:instrText xml:space="preserve"> HYPERLINK "https://www.so.com/link?m=b7+xFRQEoA9tOpu7IsghO4qzXpQN/sBVfiZdNtbgwWGpa4gydNCdyeI+gPWExtbXri5GRcEXkm8wpRIe8Hxi515nt6t5IFYpWanuhIkV7sgtUwb4CgSve/QV/TBrjg/FDjHex5FK6oa0srNNq3tqM8CgEJnVKK+foBrN4czzjfvjTYmVvdhjSHkVIQ0OGUJ5xCibL78Zpt0wa0rVcwBlkmdX28QqOQgUNyPaS35WGsdoAZfmoFna7qd04meda2xHBIJsNp57OKN9fopTMEJ3Idame7W+TRJJtHThEiIFRVoJ9GoT4TNG/YJINLWWMHHNv" \t "https://www.so.com/_blank" </w:instrText>
      </w:r>
      <w:r>
        <w:fldChar w:fldCharType="separate"/>
      </w:r>
      <w:r>
        <w:rPr>
          <w:rFonts w:hint="eastAsia"/>
          <w:sz w:val="32"/>
          <w:szCs w:val="32"/>
        </w:rPr>
        <w:t>保护区整体纳入到张家界市自然保护地进行优化和整合，根据《张家界市自然保护地优化整合预案》，大鲵保护区面临大范围的优化和调整</w:t>
      </w:r>
      <w:r>
        <w:rPr>
          <w:rFonts w:hint="eastAsia"/>
          <w:sz w:val="32"/>
          <w:szCs w:val="32"/>
        </w:rPr>
        <w:fldChar w:fldCharType="end"/>
      </w:r>
      <w:r>
        <w:rPr>
          <w:rFonts w:hint="eastAsia"/>
          <w:sz w:val="32"/>
          <w:szCs w:val="32"/>
        </w:rPr>
        <w:t>，为避免出现勘界立标工作的重复建设、无效建设，造成不必要的资源浪费情况，保护区拟在整合优化工作方案正式确定后，再开展勘界立标工作。项目资金全额结转下一年度使用，影响了全年预算执行率指标。</w:t>
      </w:r>
    </w:p>
    <w:p>
      <w:pPr>
        <w:spacing w:line="600" w:lineRule="exact"/>
        <w:ind w:firstLine="640"/>
        <w:rPr>
          <w:sz w:val="32"/>
          <w:szCs w:val="32"/>
        </w:rPr>
      </w:pPr>
      <w:r>
        <w:rPr>
          <w:sz w:val="32"/>
          <w:szCs w:val="32"/>
        </w:rPr>
        <w:t>二是2020年林业改革发展资金下达80万元，项目开支66.48万元，结转13.52万元，因大鲵出苗点视频监测项目未开展竣工结算，尾款待结转2021年支付。根据自然保护区的特性和需求，拟在水田坝、穿洞峡和院子村等大鲵出苗点新增3个可视化监控点，增加对保护区大鲵活动区域的监管能力。</w:t>
      </w:r>
    </w:p>
    <w:p>
      <w:pPr>
        <w:spacing w:line="600" w:lineRule="exact"/>
        <w:ind w:firstLine="640" w:firstLineChars="200"/>
        <w:rPr>
          <w:sz w:val="32"/>
          <w:szCs w:val="32"/>
        </w:rPr>
      </w:pPr>
      <w:r>
        <w:rPr>
          <w:sz w:val="32"/>
          <w:szCs w:val="32"/>
        </w:rPr>
        <w:t>三是直属水文基础设施建设等项目资金下达15万元，项目开支15万元。用于院内设施维修，具体包括蓄水池维修改造和迁地救护中心设施及配套用房维修。</w:t>
      </w:r>
    </w:p>
    <w:p>
      <w:pPr>
        <w:spacing w:line="600" w:lineRule="exact"/>
        <w:ind w:firstLine="640" w:firstLineChars="200"/>
        <w:rPr>
          <w:sz w:val="32"/>
          <w:szCs w:val="32"/>
        </w:rPr>
      </w:pPr>
      <w:r>
        <w:rPr>
          <w:rFonts w:hint="eastAsia"/>
          <w:sz w:val="32"/>
          <w:szCs w:val="32"/>
        </w:rPr>
        <w:t>三</w:t>
      </w:r>
      <w:r>
        <w:rPr>
          <w:sz w:val="32"/>
          <w:szCs w:val="32"/>
        </w:rPr>
        <w:t>、部门整体支出绩效情况</w:t>
      </w:r>
    </w:p>
    <w:p>
      <w:pPr>
        <w:autoSpaceDE w:val="0"/>
        <w:spacing w:line="600" w:lineRule="exact"/>
        <w:ind w:firstLine="800" w:firstLineChars="250"/>
        <w:jc w:val="left"/>
        <w:rPr>
          <w:sz w:val="32"/>
          <w:szCs w:val="32"/>
        </w:rPr>
      </w:pPr>
      <w:r>
        <w:rPr>
          <w:rFonts w:hint="eastAsia"/>
          <w:sz w:val="32"/>
          <w:szCs w:val="32"/>
        </w:rPr>
        <w:t>管理处2020年部门整体支出取得了较好的成绩。部门整体支出绩效自我评价得到97分，自评结果：优。管理处将在以后的工作中进一步做到预算、决算管理制度化，严格控制各项经费的开支，提高经费的使用效率。</w:t>
      </w:r>
    </w:p>
    <w:p>
      <w:pPr>
        <w:widowControl/>
        <w:spacing w:line="600" w:lineRule="exact"/>
        <w:ind w:firstLine="640" w:firstLineChars="200"/>
        <w:jc w:val="left"/>
        <w:rPr>
          <w:sz w:val="32"/>
          <w:szCs w:val="32"/>
        </w:rPr>
      </w:pPr>
      <w:r>
        <w:rPr>
          <w:sz w:val="32"/>
          <w:szCs w:val="32"/>
        </w:rPr>
        <w:t>管理处为履行政府赋予的职责，最大限度发挥财政预算资金的整体使用效果。建立了各种内部管理制度，包括资金管理制度、财务管理制度、预算管理制度、固定资产管理制度、专项资金管理制度。</w:t>
      </w:r>
    </w:p>
    <w:p>
      <w:pPr>
        <w:widowControl/>
        <w:spacing w:line="600" w:lineRule="exact"/>
        <w:ind w:firstLine="640" w:firstLineChars="200"/>
        <w:jc w:val="left"/>
        <w:rPr>
          <w:sz w:val="32"/>
          <w:szCs w:val="32"/>
        </w:rPr>
      </w:pPr>
      <w:r>
        <w:rPr>
          <w:sz w:val="32"/>
          <w:szCs w:val="32"/>
        </w:rPr>
        <w:t>管理处在2020年部门整体支出预算管理与执行中能严格执行国家预算法和部门会计制度的规定。较好的履行财政预算资金管理职责及政府赋予的保护区巡护监管、大鲵科研救护、法律法规宣传、生态修复等职责。资金使用总体上看，发挥了应有的社会效益和经济效益，没有违反中央八项规定和六条禁令。</w:t>
      </w:r>
    </w:p>
    <w:p>
      <w:pPr>
        <w:pStyle w:val="9"/>
        <w:spacing w:line="600" w:lineRule="exact"/>
        <w:ind w:firstLine="640"/>
        <w:rPr>
          <w:sz w:val="32"/>
          <w:szCs w:val="32"/>
        </w:rPr>
      </w:pPr>
      <w:r>
        <w:rPr>
          <w:rFonts w:hint="eastAsia"/>
          <w:sz w:val="32"/>
          <w:szCs w:val="32"/>
        </w:rPr>
        <w:t>四</w:t>
      </w:r>
      <w:r>
        <w:rPr>
          <w:sz w:val="32"/>
          <w:szCs w:val="32"/>
        </w:rPr>
        <w:t>、存在的问题及原因分析</w:t>
      </w:r>
    </w:p>
    <w:p>
      <w:pPr>
        <w:widowControl/>
        <w:spacing w:line="600" w:lineRule="exact"/>
        <w:ind w:firstLine="645"/>
        <w:jc w:val="left"/>
        <w:rPr>
          <w:sz w:val="32"/>
          <w:szCs w:val="32"/>
        </w:rPr>
      </w:pPr>
      <w:r>
        <w:rPr>
          <w:rFonts w:hint="eastAsia"/>
          <w:sz w:val="32"/>
          <w:szCs w:val="32"/>
        </w:rPr>
        <w:t>1.在定员定额法预算下，财政拨款经费不足，在保障人员经费的开支下，公用经费存在不足的现象。</w:t>
      </w:r>
    </w:p>
    <w:p>
      <w:pPr>
        <w:widowControl/>
        <w:spacing w:line="600" w:lineRule="exact"/>
        <w:ind w:firstLine="645"/>
        <w:jc w:val="left"/>
        <w:rPr>
          <w:sz w:val="32"/>
          <w:szCs w:val="32"/>
        </w:rPr>
      </w:pPr>
      <w:r>
        <w:rPr>
          <w:sz w:val="32"/>
          <w:szCs w:val="32"/>
        </w:rPr>
        <w:t>2.</w:t>
      </w:r>
      <w:r>
        <w:rPr>
          <w:rFonts w:hint="eastAsia"/>
          <w:sz w:val="32"/>
          <w:szCs w:val="32"/>
        </w:rPr>
        <w:t>项目资金下达时间晚。如</w:t>
      </w:r>
      <w:r>
        <w:rPr>
          <w:sz w:val="32"/>
          <w:szCs w:val="32"/>
        </w:rPr>
        <w:t>林业生态保护修复与发展资金231.07万元</w:t>
      </w:r>
      <w:r>
        <w:rPr>
          <w:rFonts w:hint="eastAsia"/>
          <w:sz w:val="32"/>
          <w:szCs w:val="32"/>
        </w:rPr>
        <w:t>，该资金指标下达日期为2020年11月10日，指标下达在11月份以后，我处无法及时在当年支付使用，造成预算执行率低。</w:t>
      </w:r>
    </w:p>
    <w:p>
      <w:pPr>
        <w:spacing w:line="600" w:lineRule="exact"/>
        <w:ind w:firstLine="640" w:firstLineChars="200"/>
        <w:rPr>
          <w:sz w:val="32"/>
          <w:szCs w:val="32"/>
        </w:rPr>
      </w:pPr>
      <w:r>
        <w:rPr>
          <w:rFonts w:hint="eastAsia"/>
          <w:sz w:val="32"/>
          <w:szCs w:val="32"/>
        </w:rPr>
        <w:t>五</w:t>
      </w:r>
      <w:r>
        <w:rPr>
          <w:sz w:val="32"/>
          <w:szCs w:val="32"/>
        </w:rPr>
        <w:t>、下一步改进措施</w:t>
      </w:r>
    </w:p>
    <w:p>
      <w:pPr>
        <w:widowControl/>
        <w:spacing w:line="600" w:lineRule="exact"/>
        <w:ind w:firstLine="645"/>
        <w:jc w:val="left"/>
        <w:rPr>
          <w:sz w:val="32"/>
          <w:szCs w:val="32"/>
        </w:rPr>
      </w:pPr>
      <w:r>
        <w:rPr>
          <w:sz w:val="32"/>
          <w:szCs w:val="32"/>
        </w:rPr>
        <w:t>为了进一步提高本部门整体绩效水平，在预算编制和预算执行过程中，我们提出如下建议：</w:t>
      </w:r>
    </w:p>
    <w:p>
      <w:pPr>
        <w:widowControl/>
        <w:spacing w:line="600" w:lineRule="exact"/>
        <w:ind w:firstLine="645"/>
        <w:jc w:val="left"/>
        <w:rPr>
          <w:sz w:val="32"/>
          <w:szCs w:val="32"/>
        </w:rPr>
      </w:pPr>
      <w:r>
        <w:rPr>
          <w:sz w:val="32"/>
          <w:szCs w:val="32"/>
        </w:rPr>
        <w:t>1.进一步提高部门预算基本支出的财政保障水平。加大对大鲵保护工作的指导和支持，在资金和项目上给予倾斜，建为全省保护区示范。</w:t>
      </w:r>
    </w:p>
    <w:p>
      <w:pPr>
        <w:widowControl/>
        <w:spacing w:line="600" w:lineRule="exact"/>
        <w:ind w:firstLine="645"/>
        <w:jc w:val="left"/>
        <w:rPr>
          <w:sz w:val="32"/>
          <w:szCs w:val="32"/>
        </w:rPr>
      </w:pPr>
      <w:r>
        <w:rPr>
          <w:sz w:val="32"/>
          <w:szCs w:val="32"/>
        </w:rPr>
        <w:t>2.对相关人员加强培训，特别是针对《预算法》、《行政事业单位会计制度》等学习培训，规范部门预算收支核算，切实提高部门预算收支管理水平。</w:t>
      </w:r>
    </w:p>
    <w:p>
      <w:pPr>
        <w:spacing w:line="600" w:lineRule="exact"/>
        <w:ind w:firstLine="640" w:firstLineChars="200"/>
        <w:rPr>
          <w:sz w:val="32"/>
          <w:szCs w:val="32"/>
        </w:rPr>
      </w:pPr>
      <w:r>
        <w:rPr>
          <w:rFonts w:hint="eastAsia"/>
          <w:sz w:val="32"/>
          <w:szCs w:val="32"/>
        </w:rPr>
        <w:t>六</w:t>
      </w:r>
      <w:r>
        <w:rPr>
          <w:sz w:val="32"/>
          <w:szCs w:val="32"/>
        </w:rPr>
        <w:t>、绩效自评结果拟应用和公开情况</w:t>
      </w:r>
    </w:p>
    <w:p>
      <w:pPr>
        <w:widowControl/>
        <w:spacing w:line="600" w:lineRule="exact"/>
        <w:ind w:firstLine="645"/>
        <w:jc w:val="left"/>
        <w:rPr>
          <w:sz w:val="32"/>
          <w:szCs w:val="32"/>
        </w:rPr>
      </w:pPr>
      <w:r>
        <w:rPr>
          <w:sz w:val="32"/>
          <w:szCs w:val="32"/>
        </w:rPr>
        <w:t>绩效自评完成后及时公开</w:t>
      </w:r>
      <w:r>
        <w:rPr>
          <w:rFonts w:hint="eastAsia"/>
          <w:sz w:val="32"/>
          <w:szCs w:val="32"/>
        </w:rPr>
        <w:t>。</w:t>
      </w:r>
    </w:p>
    <w:p>
      <w:pPr>
        <w:spacing w:line="600" w:lineRule="exact"/>
        <w:ind w:firstLine="640" w:firstLineChars="200"/>
        <w:rPr>
          <w:sz w:val="32"/>
          <w:szCs w:val="32"/>
        </w:rPr>
      </w:pPr>
      <w:r>
        <w:rPr>
          <w:rFonts w:hint="eastAsia"/>
          <w:sz w:val="32"/>
          <w:szCs w:val="32"/>
        </w:rPr>
        <w:t>七、</w:t>
      </w:r>
      <w:r>
        <w:rPr>
          <w:sz w:val="32"/>
          <w:szCs w:val="32"/>
        </w:rPr>
        <w:t>其他需要说明的情况</w:t>
      </w:r>
    </w:p>
    <w:p>
      <w:pPr>
        <w:widowControl/>
        <w:spacing w:line="600" w:lineRule="exact"/>
        <w:ind w:firstLine="645"/>
        <w:jc w:val="left"/>
        <w:rPr>
          <w:sz w:val="32"/>
          <w:szCs w:val="32"/>
        </w:rPr>
      </w:pPr>
      <w:r>
        <w:rPr>
          <w:sz w:val="32"/>
          <w:szCs w:val="32"/>
        </w:rPr>
        <w:t>绩效评价报告附表、绩效评价工作佐证资料为本绩效评价报告的组成部分，绩效评价报告附表见后附的各明细表；佐证资料见相关佐证资料扫描件及复印件。</w:t>
      </w:r>
    </w:p>
    <w:p>
      <w:pPr>
        <w:widowControl/>
        <w:spacing w:line="600" w:lineRule="exact"/>
        <w:ind w:firstLine="645"/>
        <w:jc w:val="left"/>
        <w:rPr>
          <w:sz w:val="32"/>
          <w:szCs w:val="32"/>
        </w:rPr>
      </w:pPr>
    </w:p>
    <w:p>
      <w:pPr>
        <w:widowControl/>
        <w:spacing w:line="600" w:lineRule="exact"/>
        <w:ind w:firstLine="645"/>
        <w:jc w:val="left"/>
        <w:rPr>
          <w:sz w:val="32"/>
          <w:szCs w:val="32"/>
        </w:rPr>
      </w:pPr>
      <w:r>
        <w:rPr>
          <w:sz w:val="32"/>
          <w:szCs w:val="32"/>
        </w:rPr>
        <w:t>附件：1</w:t>
      </w:r>
      <w:r>
        <w:rPr>
          <w:rFonts w:hint="eastAsia"/>
          <w:sz w:val="32"/>
          <w:szCs w:val="32"/>
        </w:rPr>
        <w:t>.</w:t>
      </w:r>
      <w:r>
        <w:rPr>
          <w:sz w:val="32"/>
          <w:szCs w:val="32"/>
        </w:rPr>
        <w:t>2020年度单位整体支出绩效评价基础数据表</w:t>
      </w:r>
    </w:p>
    <w:p>
      <w:pPr>
        <w:widowControl/>
        <w:spacing w:line="600" w:lineRule="exact"/>
        <w:ind w:firstLine="1600" w:firstLineChars="500"/>
        <w:jc w:val="left"/>
        <w:rPr>
          <w:sz w:val="32"/>
          <w:szCs w:val="32"/>
        </w:rPr>
      </w:pPr>
      <w:r>
        <w:rPr>
          <w:sz w:val="32"/>
          <w:szCs w:val="32"/>
        </w:rPr>
        <w:t>2</w:t>
      </w:r>
      <w:r>
        <w:rPr>
          <w:rFonts w:hint="eastAsia"/>
          <w:sz w:val="32"/>
          <w:szCs w:val="32"/>
        </w:rPr>
        <w:t>.</w:t>
      </w:r>
      <w:r>
        <w:rPr>
          <w:sz w:val="32"/>
          <w:szCs w:val="32"/>
        </w:rPr>
        <w:t>2020年度单位整体支出绩效自评表</w:t>
      </w:r>
    </w:p>
    <w:p>
      <w:pPr>
        <w:widowControl/>
        <w:spacing w:line="600" w:lineRule="exact"/>
        <w:ind w:firstLine="1600" w:firstLineChars="500"/>
        <w:jc w:val="left"/>
        <w:rPr>
          <w:sz w:val="32"/>
          <w:szCs w:val="32"/>
        </w:rPr>
      </w:pPr>
      <w:r>
        <w:rPr>
          <w:sz w:val="32"/>
          <w:szCs w:val="32"/>
        </w:rPr>
        <w:t>3</w:t>
      </w:r>
      <w:r>
        <w:rPr>
          <w:rFonts w:hint="eastAsia"/>
          <w:sz w:val="32"/>
          <w:szCs w:val="32"/>
        </w:rPr>
        <w:t>.</w:t>
      </w:r>
      <w:r>
        <w:rPr>
          <w:sz w:val="32"/>
          <w:szCs w:val="32"/>
        </w:rPr>
        <w:t>2020年度项目支出绩效自评表</w:t>
      </w:r>
    </w:p>
    <w:p>
      <w:pPr>
        <w:widowControl/>
        <w:spacing w:line="600" w:lineRule="exact"/>
        <w:ind w:firstLine="1050" w:firstLineChars="500"/>
        <w:jc w:val="left"/>
        <w:rPr>
          <w:rFonts w:ascii="Times New Roman" w:hAnsi="Times New Roman" w:eastAsia="方正仿宋_GBK"/>
          <w:szCs w:val="32"/>
        </w:rPr>
      </w:pPr>
      <w:r>
        <w:rPr>
          <w:rFonts w:ascii="Times New Roman" w:hAnsi="Times New Roman" w:eastAsia="方正仿宋_GBK"/>
          <w:szCs w:val="32"/>
        </w:rPr>
        <w:t xml:space="preserve">    </w:t>
      </w:r>
      <w:r>
        <w:rPr>
          <w:sz w:val="32"/>
          <w:szCs w:val="32"/>
        </w:rPr>
        <w:t xml:space="preserve"> 4</w:t>
      </w:r>
      <w:r>
        <w:rPr>
          <w:rFonts w:hint="eastAsia"/>
          <w:sz w:val="32"/>
          <w:szCs w:val="32"/>
        </w:rPr>
        <w:t>.</w:t>
      </w:r>
      <w:r>
        <w:rPr>
          <w:sz w:val="32"/>
          <w:szCs w:val="32"/>
        </w:rPr>
        <w:t>部门整体支出绩效自评工作考核评分表</w:t>
      </w:r>
    </w:p>
    <w:p>
      <w:pPr>
        <w:widowControl/>
        <w:jc w:val="left"/>
        <w:rPr>
          <w:rFonts w:ascii="Times New Roman" w:hAnsi="Times New Roman" w:eastAsia="黑体"/>
          <w:szCs w:val="32"/>
        </w:rPr>
      </w:pPr>
    </w:p>
    <w:p>
      <w:pPr>
        <w:widowControl/>
        <w:jc w:val="left"/>
        <w:rPr>
          <w:rFonts w:ascii="Times New Roman" w:hAnsi="Times New Roman" w:eastAsia="黑体"/>
          <w:szCs w:val="32"/>
        </w:rPr>
      </w:pPr>
    </w:p>
    <w:p>
      <w:pPr>
        <w:widowControl/>
        <w:jc w:val="left"/>
        <w:rPr>
          <w:rFonts w:ascii="Times New Roman" w:hAnsi="Times New Roman" w:eastAsia="黑体"/>
          <w:szCs w:val="32"/>
        </w:rPr>
      </w:pPr>
    </w:p>
    <w:p>
      <w:pPr>
        <w:widowControl/>
        <w:jc w:val="left"/>
        <w:rPr>
          <w:rFonts w:ascii="Times New Roman" w:hAnsi="Times New Roman" w:eastAsia="黑体"/>
          <w:szCs w:val="32"/>
        </w:rPr>
      </w:pPr>
    </w:p>
    <w:p>
      <w:pPr>
        <w:widowControl/>
        <w:jc w:val="left"/>
        <w:rPr>
          <w:rFonts w:ascii="Times New Roman" w:hAnsi="Times New Roman" w:eastAsia="黑体"/>
          <w:szCs w:val="32"/>
        </w:rPr>
      </w:pPr>
    </w:p>
    <w:p>
      <w:pPr>
        <w:widowControl/>
        <w:jc w:val="left"/>
        <w:rPr>
          <w:rFonts w:ascii="Times New Roman" w:hAnsi="Times New Roman" w:eastAsia="黑体"/>
          <w:szCs w:val="32"/>
        </w:rPr>
      </w:pPr>
    </w:p>
    <w:p>
      <w:pPr>
        <w:widowControl/>
        <w:jc w:val="left"/>
        <w:rPr>
          <w:rFonts w:ascii="Times New Roman" w:hAnsi="Times New Roman" w:eastAsia="黑体"/>
          <w:szCs w:val="32"/>
        </w:rPr>
      </w:pPr>
    </w:p>
    <w:p>
      <w:pPr>
        <w:widowControl/>
        <w:jc w:val="left"/>
        <w:rPr>
          <w:rFonts w:ascii="Times New Roman" w:hAnsi="Times New Roman" w:eastAsia="黑体"/>
          <w:szCs w:val="32"/>
        </w:rPr>
      </w:pPr>
    </w:p>
    <w:p>
      <w:pPr>
        <w:widowControl/>
        <w:jc w:val="left"/>
        <w:rPr>
          <w:rFonts w:ascii="Times New Roman" w:hAnsi="Times New Roman" w:eastAsia="黑体"/>
          <w:szCs w:val="32"/>
        </w:rPr>
      </w:pPr>
    </w:p>
    <w:p>
      <w:pPr>
        <w:widowControl/>
        <w:jc w:val="left"/>
        <w:rPr>
          <w:rFonts w:ascii="Times New Roman" w:hAnsi="Times New Roman" w:eastAsia="黑体"/>
          <w:szCs w:val="32"/>
        </w:rPr>
      </w:pPr>
    </w:p>
    <w:p>
      <w:pPr>
        <w:widowControl/>
        <w:jc w:val="left"/>
        <w:rPr>
          <w:rFonts w:ascii="Times New Roman" w:hAnsi="Times New Roman" w:eastAsia="黑体"/>
          <w:szCs w:val="32"/>
        </w:rPr>
      </w:pPr>
    </w:p>
    <w:p>
      <w:pPr>
        <w:widowControl/>
        <w:jc w:val="left"/>
        <w:rPr>
          <w:rFonts w:ascii="Times New Roman" w:hAnsi="Times New Roman" w:eastAsia="黑体"/>
          <w:szCs w:val="32"/>
        </w:rPr>
      </w:pPr>
    </w:p>
    <w:p>
      <w:pPr>
        <w:widowControl/>
        <w:jc w:val="left"/>
        <w:rPr>
          <w:rFonts w:ascii="Times New Roman" w:hAnsi="Times New Roman" w:eastAsia="黑体"/>
          <w:szCs w:val="32"/>
        </w:rPr>
      </w:pPr>
    </w:p>
    <w:p>
      <w:pPr>
        <w:widowControl/>
        <w:jc w:val="left"/>
        <w:rPr>
          <w:rFonts w:ascii="Times New Roman" w:hAnsi="Times New Roman" w:eastAsia="黑体"/>
          <w:szCs w:val="32"/>
        </w:rPr>
      </w:pPr>
    </w:p>
    <w:p>
      <w:pPr>
        <w:widowControl/>
        <w:jc w:val="left"/>
        <w:rPr>
          <w:rFonts w:ascii="Times New Roman" w:hAnsi="Times New Roman" w:eastAsia="黑体"/>
          <w:szCs w:val="32"/>
        </w:rPr>
      </w:pPr>
      <w:r>
        <w:rPr>
          <w:rFonts w:ascii="Times New Roman" w:hAnsi="Times New Roman" w:eastAsia="黑体"/>
          <w:szCs w:val="32"/>
        </w:rPr>
        <w:t>附件1</w:t>
      </w:r>
    </w:p>
    <w:p>
      <w:pPr>
        <w:widowControl/>
        <w:jc w:val="left"/>
        <w:rPr>
          <w:rFonts w:ascii="Times New Roman" w:hAnsi="Times New Roman" w:eastAsia="黑体"/>
          <w:szCs w:val="32"/>
        </w:rPr>
      </w:pPr>
    </w:p>
    <w:p>
      <w:pPr>
        <w:widowControl/>
        <w:jc w:val="center"/>
        <w:rPr>
          <w:rFonts w:ascii="Times New Roman" w:hAnsi="Times New Roman" w:eastAsia="方正公文小标宋"/>
          <w:color w:val="000000"/>
          <w:kern w:val="0"/>
          <w:sz w:val="36"/>
          <w:szCs w:val="36"/>
        </w:rPr>
      </w:pPr>
      <w:r>
        <w:rPr>
          <w:rFonts w:ascii="Times New Roman" w:hAnsi="Times New Roman" w:eastAsia="方正公文小标宋"/>
          <w:color w:val="000000"/>
          <w:kern w:val="0"/>
          <w:sz w:val="36"/>
          <w:szCs w:val="36"/>
        </w:rPr>
        <w:t>2020年度单位整体支出绩效评价基础数据表</w:t>
      </w:r>
    </w:p>
    <w:tbl>
      <w:tblPr>
        <w:tblStyle w:val="6"/>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restart"/>
            <w:tcBorders>
              <w:top w:val="single" w:color="auto" w:sz="12" w:space="0"/>
              <w:left w:val="single" w:color="auto" w:sz="12" w:space="0"/>
            </w:tcBorders>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财政供养人员情况</w:t>
            </w:r>
          </w:p>
        </w:tc>
        <w:tc>
          <w:tcPr>
            <w:tcW w:w="2038" w:type="dxa"/>
            <w:gridSpan w:val="2"/>
            <w:tcBorders>
              <w:top w:val="single" w:color="auto" w:sz="12" w:space="0"/>
            </w:tcBorders>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编制数</w:t>
            </w:r>
          </w:p>
        </w:tc>
        <w:tc>
          <w:tcPr>
            <w:tcW w:w="2240" w:type="dxa"/>
            <w:gridSpan w:val="2"/>
            <w:tcBorders>
              <w:top w:val="single" w:color="auto" w:sz="12" w:space="0"/>
            </w:tcBorders>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2020年实际在职</w:t>
            </w:r>
          </w:p>
          <w:p>
            <w:pPr>
              <w:widowControl/>
              <w:jc w:val="center"/>
              <w:rPr>
                <w:rFonts w:ascii="仿宋" w:hAnsi="仿宋" w:eastAsia="仿宋" w:cs="仿宋"/>
                <w:b/>
                <w:bCs/>
                <w:kern w:val="0"/>
                <w:sz w:val="24"/>
              </w:rPr>
            </w:pPr>
            <w:r>
              <w:rPr>
                <w:rFonts w:hint="eastAsia" w:ascii="仿宋" w:hAnsi="仿宋" w:eastAsia="仿宋" w:cs="仿宋"/>
                <w:b/>
                <w:bCs/>
                <w:kern w:val="0"/>
                <w:sz w:val="24"/>
              </w:rPr>
              <w:t>人数</w:t>
            </w:r>
          </w:p>
        </w:tc>
        <w:tc>
          <w:tcPr>
            <w:tcW w:w="1832" w:type="dxa"/>
            <w:gridSpan w:val="2"/>
            <w:tcBorders>
              <w:top w:val="single" w:color="auto" w:sz="12" w:space="0"/>
              <w:right w:val="single" w:color="auto" w:sz="12" w:space="0"/>
            </w:tcBorders>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continue"/>
            <w:tcBorders>
              <w:left w:val="single" w:color="auto" w:sz="12" w:space="0"/>
            </w:tcBorders>
            <w:vAlign w:val="center"/>
          </w:tcPr>
          <w:p>
            <w:pPr>
              <w:widowControl/>
              <w:jc w:val="left"/>
              <w:rPr>
                <w:rFonts w:ascii="仿宋" w:hAnsi="仿宋" w:eastAsia="仿宋" w:cs="仿宋"/>
                <w:b/>
                <w:bCs/>
                <w:kern w:val="0"/>
                <w:sz w:val="24"/>
              </w:rPr>
            </w:pPr>
          </w:p>
        </w:tc>
        <w:tc>
          <w:tcPr>
            <w:tcW w:w="2038" w:type="dxa"/>
            <w:gridSpan w:val="2"/>
            <w:vAlign w:val="center"/>
          </w:tcPr>
          <w:p>
            <w:pPr>
              <w:widowControl/>
              <w:jc w:val="center"/>
              <w:rPr>
                <w:rFonts w:ascii="Times New Roman" w:hAnsi="Times New Roman" w:eastAsia="仿宋"/>
                <w:kern w:val="0"/>
                <w:sz w:val="24"/>
              </w:rPr>
            </w:pPr>
            <w:r>
              <w:rPr>
                <w:rFonts w:ascii="Times New Roman" w:hAnsi="Times New Roman" w:eastAsia="仿宋"/>
                <w:kern w:val="0"/>
                <w:sz w:val="24"/>
              </w:rPr>
              <w:t>12　</w:t>
            </w:r>
          </w:p>
        </w:tc>
        <w:tc>
          <w:tcPr>
            <w:tcW w:w="2240" w:type="dxa"/>
            <w:gridSpan w:val="2"/>
            <w:vAlign w:val="center"/>
          </w:tcPr>
          <w:p>
            <w:pPr>
              <w:widowControl/>
              <w:jc w:val="center"/>
              <w:rPr>
                <w:rFonts w:ascii="Times New Roman" w:hAnsi="Times New Roman" w:eastAsia="仿宋"/>
                <w:kern w:val="0"/>
                <w:sz w:val="24"/>
              </w:rPr>
            </w:pPr>
            <w:r>
              <w:rPr>
                <w:rFonts w:ascii="Times New Roman" w:hAnsi="Times New Roman" w:eastAsia="仿宋"/>
                <w:kern w:val="0"/>
                <w:sz w:val="24"/>
              </w:rPr>
              <w:t>10　</w:t>
            </w:r>
          </w:p>
        </w:tc>
        <w:tc>
          <w:tcPr>
            <w:tcW w:w="1832" w:type="dxa"/>
            <w:gridSpan w:val="2"/>
            <w:tcBorders>
              <w:right w:val="single" w:color="auto" w:sz="12" w:space="0"/>
            </w:tcBorders>
            <w:vAlign w:val="center"/>
          </w:tcPr>
          <w:p>
            <w:pPr>
              <w:widowControl/>
              <w:jc w:val="center"/>
              <w:rPr>
                <w:rFonts w:ascii="Times New Roman" w:hAnsi="Times New Roman" w:eastAsia="仿宋"/>
                <w:kern w:val="0"/>
                <w:sz w:val="24"/>
              </w:rPr>
            </w:pPr>
            <w:r>
              <w:rPr>
                <w:rFonts w:ascii="Times New Roman" w:hAnsi="Times New Roman" w:eastAsia="仿宋"/>
                <w:kern w:val="0"/>
                <w:sz w:val="24"/>
              </w:rPr>
              <w:t>83.3</w:t>
            </w:r>
            <w:r>
              <w:rPr>
                <w:rFonts w:hint="eastAsia" w:ascii="Times New Roman" w:hAnsi="Times New Roman" w:eastAsia="仿宋"/>
                <w:kern w:val="0"/>
                <w:sz w:val="24"/>
              </w:rPr>
              <w:t>3</w:t>
            </w:r>
            <w:r>
              <w:rPr>
                <w:rFonts w:ascii="Times New Roman" w:hAnsi="Times New Roman" w:eastAsia="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经费控制情况</w:t>
            </w:r>
          </w:p>
        </w:tc>
        <w:tc>
          <w:tcPr>
            <w:tcW w:w="2038" w:type="dxa"/>
            <w:gridSpan w:val="2"/>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2019年决算数</w:t>
            </w:r>
          </w:p>
        </w:tc>
        <w:tc>
          <w:tcPr>
            <w:tcW w:w="2240" w:type="dxa"/>
            <w:gridSpan w:val="2"/>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2020年预算数</w:t>
            </w:r>
          </w:p>
        </w:tc>
        <w:tc>
          <w:tcPr>
            <w:tcW w:w="1832" w:type="dxa"/>
            <w:gridSpan w:val="2"/>
            <w:tcBorders>
              <w:right w:val="single" w:color="auto" w:sz="12" w:space="0"/>
            </w:tcBorders>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2020年决算数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vAlign w:val="center"/>
          </w:tcPr>
          <w:p>
            <w:pPr>
              <w:widowControl/>
              <w:jc w:val="left"/>
              <w:rPr>
                <w:rFonts w:ascii="仿宋" w:hAnsi="仿宋" w:eastAsia="仿宋" w:cs="仿宋"/>
                <w:kern w:val="0"/>
                <w:sz w:val="24"/>
              </w:rPr>
            </w:pPr>
            <w:r>
              <w:rPr>
                <w:rFonts w:hint="eastAsia" w:ascii="仿宋" w:hAnsi="仿宋" w:eastAsia="仿宋" w:cs="仿宋"/>
                <w:b/>
                <w:bCs/>
                <w:kern w:val="0"/>
                <w:sz w:val="24"/>
              </w:rPr>
              <w:t>三公经费</w:t>
            </w:r>
          </w:p>
        </w:tc>
        <w:tc>
          <w:tcPr>
            <w:tcW w:w="2038" w:type="dxa"/>
            <w:gridSpan w:val="2"/>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c>
          <w:tcPr>
            <w:tcW w:w="2240" w:type="dxa"/>
            <w:gridSpan w:val="2"/>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c>
          <w:tcPr>
            <w:tcW w:w="1832" w:type="dxa"/>
            <w:gridSpan w:val="2"/>
            <w:tcBorders>
              <w:right w:val="single" w:color="auto" w:sz="12"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vAlign w:val="center"/>
          </w:tcPr>
          <w:p>
            <w:pPr>
              <w:widowControl/>
              <w:jc w:val="left"/>
              <w:rPr>
                <w:rFonts w:ascii="仿宋" w:hAnsi="仿宋" w:eastAsia="仿宋" w:cs="仿宋"/>
                <w:kern w:val="0"/>
                <w:sz w:val="24"/>
              </w:rPr>
            </w:pPr>
            <w:r>
              <w:rPr>
                <w:rFonts w:hint="eastAsia" w:ascii="仿宋" w:hAnsi="仿宋" w:eastAsia="仿宋" w:cs="仿宋"/>
                <w:kern w:val="0"/>
                <w:sz w:val="24"/>
              </w:rPr>
              <w:t xml:space="preserve">  1、公务用车购置和维护经费</w:t>
            </w:r>
          </w:p>
        </w:tc>
        <w:tc>
          <w:tcPr>
            <w:tcW w:w="2038" w:type="dxa"/>
            <w:gridSpan w:val="2"/>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7.99</w:t>
            </w:r>
          </w:p>
        </w:tc>
        <w:tc>
          <w:tcPr>
            <w:tcW w:w="2240" w:type="dxa"/>
            <w:gridSpan w:val="2"/>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20</w:t>
            </w:r>
          </w:p>
        </w:tc>
        <w:tc>
          <w:tcPr>
            <w:tcW w:w="1832" w:type="dxa"/>
            <w:gridSpan w:val="2"/>
            <w:tcBorders>
              <w:right w:val="single" w:color="auto" w:sz="12" w:space="0"/>
            </w:tcBorders>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vAlign w:val="center"/>
          </w:tcPr>
          <w:p>
            <w:pPr>
              <w:widowControl/>
              <w:jc w:val="left"/>
              <w:rPr>
                <w:rFonts w:ascii="仿宋" w:hAnsi="仿宋" w:eastAsia="仿宋" w:cs="仿宋"/>
                <w:kern w:val="0"/>
                <w:sz w:val="24"/>
              </w:rPr>
            </w:pPr>
            <w:r>
              <w:rPr>
                <w:rFonts w:hint="eastAsia" w:ascii="仿宋" w:hAnsi="仿宋" w:eastAsia="仿宋" w:cs="仿宋"/>
                <w:kern w:val="0"/>
                <w:sz w:val="24"/>
              </w:rPr>
              <w:t xml:space="preserve">       其中：公车购置</w:t>
            </w:r>
          </w:p>
        </w:tc>
        <w:tc>
          <w:tcPr>
            <w:tcW w:w="2038" w:type="dxa"/>
            <w:gridSpan w:val="2"/>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　</w:t>
            </w:r>
          </w:p>
        </w:tc>
        <w:tc>
          <w:tcPr>
            <w:tcW w:w="2240" w:type="dxa"/>
            <w:gridSpan w:val="2"/>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　</w:t>
            </w:r>
          </w:p>
        </w:tc>
        <w:tc>
          <w:tcPr>
            <w:tcW w:w="1832" w:type="dxa"/>
            <w:gridSpan w:val="2"/>
            <w:tcBorders>
              <w:right w:val="single" w:color="auto" w:sz="12" w:space="0"/>
            </w:tcBorders>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vAlign w:val="center"/>
          </w:tcPr>
          <w:p>
            <w:pPr>
              <w:widowControl/>
              <w:jc w:val="left"/>
              <w:rPr>
                <w:rFonts w:ascii="仿宋" w:hAnsi="仿宋" w:eastAsia="仿宋" w:cs="仿宋"/>
                <w:kern w:val="0"/>
                <w:sz w:val="24"/>
              </w:rPr>
            </w:pPr>
            <w:r>
              <w:rPr>
                <w:rFonts w:hint="eastAsia" w:ascii="仿宋" w:hAnsi="仿宋" w:eastAsia="仿宋" w:cs="仿宋"/>
                <w:kern w:val="0"/>
                <w:sz w:val="24"/>
              </w:rPr>
              <w:t xml:space="preserve">             公车运行维护</w:t>
            </w:r>
          </w:p>
        </w:tc>
        <w:tc>
          <w:tcPr>
            <w:tcW w:w="2038" w:type="dxa"/>
            <w:gridSpan w:val="2"/>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7.99　</w:t>
            </w:r>
          </w:p>
        </w:tc>
        <w:tc>
          <w:tcPr>
            <w:tcW w:w="2240" w:type="dxa"/>
            <w:gridSpan w:val="2"/>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　20</w:t>
            </w:r>
          </w:p>
        </w:tc>
        <w:tc>
          <w:tcPr>
            <w:tcW w:w="1832" w:type="dxa"/>
            <w:gridSpan w:val="2"/>
            <w:tcBorders>
              <w:right w:val="single" w:color="auto" w:sz="12" w:space="0"/>
            </w:tcBorders>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vAlign w:val="center"/>
          </w:tcPr>
          <w:p>
            <w:pPr>
              <w:widowControl/>
              <w:jc w:val="left"/>
              <w:rPr>
                <w:rFonts w:ascii="仿宋" w:hAnsi="仿宋" w:eastAsia="仿宋" w:cs="仿宋"/>
                <w:kern w:val="0"/>
                <w:sz w:val="24"/>
              </w:rPr>
            </w:pPr>
            <w:r>
              <w:rPr>
                <w:rFonts w:hint="eastAsia" w:ascii="仿宋" w:hAnsi="仿宋" w:eastAsia="仿宋" w:cs="仿宋"/>
                <w:kern w:val="0"/>
                <w:sz w:val="24"/>
              </w:rPr>
              <w:t xml:space="preserve">   2、出国经费</w:t>
            </w:r>
          </w:p>
        </w:tc>
        <w:tc>
          <w:tcPr>
            <w:tcW w:w="2038" w:type="dxa"/>
            <w:gridSpan w:val="2"/>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　</w:t>
            </w:r>
          </w:p>
        </w:tc>
        <w:tc>
          <w:tcPr>
            <w:tcW w:w="2240" w:type="dxa"/>
            <w:gridSpan w:val="2"/>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　</w:t>
            </w:r>
          </w:p>
        </w:tc>
        <w:tc>
          <w:tcPr>
            <w:tcW w:w="1832" w:type="dxa"/>
            <w:gridSpan w:val="2"/>
            <w:tcBorders>
              <w:right w:val="single" w:color="auto" w:sz="12" w:space="0"/>
            </w:tcBorders>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vAlign w:val="center"/>
          </w:tcPr>
          <w:p>
            <w:pPr>
              <w:widowControl/>
              <w:jc w:val="left"/>
              <w:rPr>
                <w:rFonts w:ascii="仿宋" w:hAnsi="仿宋" w:eastAsia="仿宋" w:cs="仿宋"/>
                <w:kern w:val="0"/>
                <w:sz w:val="24"/>
              </w:rPr>
            </w:pPr>
            <w:r>
              <w:rPr>
                <w:rFonts w:hint="eastAsia" w:ascii="仿宋" w:hAnsi="仿宋" w:eastAsia="仿宋" w:cs="仿宋"/>
                <w:kern w:val="0"/>
                <w:sz w:val="24"/>
              </w:rPr>
              <w:t xml:space="preserve">   3、公务接待</w:t>
            </w:r>
          </w:p>
        </w:tc>
        <w:tc>
          <w:tcPr>
            <w:tcW w:w="2038" w:type="dxa"/>
            <w:gridSpan w:val="2"/>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1</w:t>
            </w:r>
          </w:p>
        </w:tc>
        <w:tc>
          <w:tcPr>
            <w:tcW w:w="2240" w:type="dxa"/>
            <w:gridSpan w:val="2"/>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　7.5</w:t>
            </w:r>
          </w:p>
        </w:tc>
        <w:tc>
          <w:tcPr>
            <w:tcW w:w="1832" w:type="dxa"/>
            <w:gridSpan w:val="2"/>
            <w:tcBorders>
              <w:right w:val="single" w:color="auto" w:sz="12" w:space="0"/>
            </w:tcBorders>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3.62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vAlign w:val="center"/>
          </w:tcPr>
          <w:p>
            <w:pPr>
              <w:widowControl/>
              <w:jc w:val="left"/>
              <w:rPr>
                <w:rFonts w:ascii="仿宋" w:hAnsi="仿宋" w:eastAsia="仿宋" w:cs="仿宋"/>
                <w:kern w:val="0"/>
                <w:sz w:val="24"/>
              </w:rPr>
            </w:pPr>
            <w:r>
              <w:rPr>
                <w:rFonts w:hint="eastAsia" w:ascii="仿宋" w:hAnsi="仿宋" w:eastAsia="仿宋" w:cs="仿宋"/>
                <w:b/>
                <w:bCs/>
                <w:kern w:val="0"/>
                <w:sz w:val="24"/>
              </w:rPr>
              <w:t>项目支出</w:t>
            </w:r>
          </w:p>
        </w:tc>
        <w:tc>
          <w:tcPr>
            <w:tcW w:w="2038" w:type="dxa"/>
            <w:gridSpan w:val="2"/>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　</w:t>
            </w:r>
          </w:p>
        </w:tc>
        <w:tc>
          <w:tcPr>
            <w:tcW w:w="2240" w:type="dxa"/>
            <w:gridSpan w:val="2"/>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　</w:t>
            </w:r>
          </w:p>
        </w:tc>
        <w:tc>
          <w:tcPr>
            <w:tcW w:w="1832" w:type="dxa"/>
            <w:gridSpan w:val="2"/>
            <w:tcBorders>
              <w:right w:val="single" w:color="auto" w:sz="12" w:space="0"/>
            </w:tcBorders>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vAlign w:val="center"/>
          </w:tcPr>
          <w:p>
            <w:pPr>
              <w:widowControl/>
              <w:jc w:val="left"/>
              <w:rPr>
                <w:rFonts w:ascii="仿宋" w:hAnsi="仿宋" w:eastAsia="仿宋" w:cs="仿宋"/>
                <w:kern w:val="0"/>
                <w:sz w:val="24"/>
              </w:rPr>
            </w:pPr>
            <w:r>
              <w:rPr>
                <w:rFonts w:hint="eastAsia" w:ascii="仿宋" w:hAnsi="仿宋" w:eastAsia="仿宋" w:cs="仿宋"/>
                <w:kern w:val="0"/>
                <w:sz w:val="24"/>
              </w:rPr>
              <w:t xml:space="preserve">    1、业务工作经费</w:t>
            </w:r>
          </w:p>
        </w:tc>
        <w:tc>
          <w:tcPr>
            <w:tcW w:w="2038" w:type="dxa"/>
            <w:gridSpan w:val="2"/>
            <w:vAlign w:val="center"/>
          </w:tcPr>
          <w:p>
            <w:pPr>
              <w:widowControl/>
              <w:jc w:val="center"/>
              <w:rPr>
                <w:rFonts w:ascii="Times New Roman" w:hAnsi="Times New Roman" w:eastAsia="仿宋"/>
                <w:kern w:val="0"/>
                <w:sz w:val="24"/>
              </w:rPr>
            </w:pPr>
            <w:r>
              <w:rPr>
                <w:rFonts w:ascii="Times New Roman" w:hAnsi="Times New Roman" w:eastAsia="仿宋"/>
                <w:kern w:val="0"/>
                <w:sz w:val="24"/>
              </w:rPr>
              <w:t>47</w:t>
            </w:r>
            <w:r>
              <w:rPr>
                <w:rFonts w:hint="eastAsia" w:ascii="Times New Roman" w:hAnsi="Times New Roman" w:eastAsia="仿宋"/>
                <w:kern w:val="0"/>
                <w:sz w:val="24"/>
              </w:rPr>
              <w:t>.</w:t>
            </w:r>
            <w:r>
              <w:rPr>
                <w:rFonts w:ascii="Times New Roman" w:hAnsi="Times New Roman" w:eastAsia="仿宋"/>
                <w:kern w:val="0"/>
                <w:sz w:val="24"/>
              </w:rPr>
              <w:t>99</w:t>
            </w:r>
          </w:p>
        </w:tc>
        <w:tc>
          <w:tcPr>
            <w:tcW w:w="2240" w:type="dxa"/>
            <w:gridSpan w:val="2"/>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　20</w:t>
            </w:r>
          </w:p>
        </w:tc>
        <w:tc>
          <w:tcPr>
            <w:tcW w:w="1832" w:type="dxa"/>
            <w:gridSpan w:val="2"/>
            <w:tcBorders>
              <w:right w:val="single" w:color="auto" w:sz="12" w:space="0"/>
            </w:tcBorders>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vAlign w:val="center"/>
          </w:tcPr>
          <w:p>
            <w:pPr>
              <w:widowControl/>
              <w:jc w:val="left"/>
              <w:rPr>
                <w:rFonts w:ascii="仿宋" w:hAnsi="仿宋" w:eastAsia="仿宋" w:cs="仿宋"/>
                <w:kern w:val="0"/>
                <w:sz w:val="24"/>
              </w:rPr>
            </w:pPr>
            <w:r>
              <w:rPr>
                <w:rFonts w:hint="eastAsia" w:ascii="仿宋" w:hAnsi="仿宋" w:eastAsia="仿宋" w:cs="仿宋"/>
                <w:kern w:val="0"/>
                <w:sz w:val="24"/>
              </w:rPr>
              <w:t xml:space="preserve">    2、运行维护经费</w:t>
            </w:r>
          </w:p>
        </w:tc>
        <w:tc>
          <w:tcPr>
            <w:tcW w:w="2038" w:type="dxa"/>
            <w:gridSpan w:val="2"/>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c>
          <w:tcPr>
            <w:tcW w:w="2240" w:type="dxa"/>
            <w:gridSpan w:val="2"/>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c>
          <w:tcPr>
            <w:tcW w:w="1832" w:type="dxa"/>
            <w:gridSpan w:val="2"/>
            <w:tcBorders>
              <w:right w:val="single" w:color="auto" w:sz="12"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54" w:type="dxa"/>
            <w:tcBorders>
              <w:left w:val="single" w:color="auto" w:sz="12" w:space="0"/>
            </w:tcBorders>
            <w:vAlign w:val="center"/>
          </w:tcPr>
          <w:p>
            <w:pPr>
              <w:widowControl/>
              <w:ind w:firstLine="480" w:firstLineChars="200"/>
              <w:jc w:val="left"/>
              <w:rPr>
                <w:rFonts w:ascii="仿宋" w:hAnsi="仿宋" w:eastAsia="仿宋" w:cs="仿宋"/>
                <w:kern w:val="0"/>
                <w:sz w:val="24"/>
              </w:rPr>
            </w:pPr>
            <w:r>
              <w:rPr>
                <w:rFonts w:hint="eastAsia" w:ascii="仿宋" w:hAnsi="仿宋" w:eastAsia="仿宋" w:cs="仿宋"/>
                <w:kern w:val="0"/>
                <w:sz w:val="24"/>
              </w:rPr>
              <w:t>3、省级专项资金</w:t>
            </w:r>
          </w:p>
          <w:p>
            <w:pPr>
              <w:widowControl/>
              <w:ind w:firstLine="480" w:firstLineChars="200"/>
              <w:jc w:val="left"/>
              <w:rPr>
                <w:rFonts w:ascii="仿宋" w:hAnsi="仿宋" w:eastAsia="仿宋" w:cs="仿宋"/>
                <w:kern w:val="0"/>
                <w:sz w:val="24"/>
              </w:rPr>
            </w:pPr>
            <w:r>
              <w:rPr>
                <w:rFonts w:hint="eastAsia" w:ascii="仿宋" w:hAnsi="仿宋" w:eastAsia="仿宋" w:cs="仿宋"/>
                <w:kern w:val="0"/>
                <w:sz w:val="24"/>
              </w:rPr>
              <w:t>2019年中央财政林业国家级自然保护区补助</w:t>
            </w:r>
          </w:p>
        </w:tc>
        <w:tc>
          <w:tcPr>
            <w:tcW w:w="2038" w:type="dxa"/>
            <w:gridSpan w:val="2"/>
            <w:vAlign w:val="center"/>
          </w:tcPr>
          <w:p>
            <w:pPr>
              <w:widowControl/>
              <w:jc w:val="center"/>
              <w:rPr>
                <w:rFonts w:ascii="Times New Roman" w:hAnsi="Times New Roman" w:eastAsia="仿宋"/>
                <w:kern w:val="0"/>
                <w:sz w:val="24"/>
              </w:rPr>
            </w:pPr>
            <w:r>
              <w:rPr>
                <w:rFonts w:ascii="Times New Roman" w:hAnsi="Times New Roman" w:eastAsia="仿宋"/>
                <w:kern w:val="0"/>
                <w:sz w:val="24"/>
              </w:rPr>
              <w:t>100</w:t>
            </w:r>
          </w:p>
        </w:tc>
        <w:tc>
          <w:tcPr>
            <w:tcW w:w="2240" w:type="dxa"/>
            <w:gridSpan w:val="2"/>
            <w:vAlign w:val="center"/>
          </w:tcPr>
          <w:p>
            <w:pPr>
              <w:widowControl/>
              <w:jc w:val="center"/>
              <w:rPr>
                <w:rFonts w:ascii="Times New Roman" w:hAnsi="Times New Roman" w:eastAsia="仿宋"/>
                <w:kern w:val="0"/>
                <w:sz w:val="24"/>
              </w:rPr>
            </w:pPr>
          </w:p>
        </w:tc>
        <w:tc>
          <w:tcPr>
            <w:tcW w:w="1832" w:type="dxa"/>
            <w:gridSpan w:val="2"/>
            <w:tcBorders>
              <w:right w:val="single" w:color="auto" w:sz="12" w:space="0"/>
            </w:tcBorders>
            <w:vAlign w:val="center"/>
          </w:tcPr>
          <w:p>
            <w:pPr>
              <w:widowControl/>
              <w:jc w:val="center"/>
              <w:rPr>
                <w:rFonts w:ascii="Times New Roman" w:hAnsi="Times New Roman"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54" w:type="dxa"/>
            <w:tcBorders>
              <w:left w:val="single" w:color="auto" w:sz="12" w:space="0"/>
            </w:tcBorders>
            <w:vAlign w:val="center"/>
          </w:tcPr>
          <w:p>
            <w:pPr>
              <w:widowControl/>
              <w:ind w:firstLine="480" w:firstLineChars="200"/>
              <w:jc w:val="left"/>
              <w:rPr>
                <w:rFonts w:ascii="仿宋" w:hAnsi="仿宋" w:eastAsia="仿宋" w:cs="仿宋"/>
                <w:kern w:val="0"/>
                <w:sz w:val="24"/>
              </w:rPr>
            </w:pPr>
            <w:r>
              <w:rPr>
                <w:rFonts w:hint="eastAsia" w:ascii="仿宋" w:hAnsi="仿宋" w:eastAsia="仿宋" w:cs="仿宋"/>
                <w:kern w:val="0"/>
                <w:sz w:val="24"/>
              </w:rPr>
              <w:t>2019年中央财政珍稀濒危野生动植物保护补助</w:t>
            </w:r>
          </w:p>
        </w:tc>
        <w:tc>
          <w:tcPr>
            <w:tcW w:w="2038" w:type="dxa"/>
            <w:gridSpan w:val="2"/>
            <w:vAlign w:val="center"/>
          </w:tcPr>
          <w:p>
            <w:pPr>
              <w:widowControl/>
              <w:jc w:val="center"/>
              <w:rPr>
                <w:rFonts w:ascii="Times New Roman" w:hAnsi="Times New Roman" w:eastAsia="仿宋"/>
                <w:kern w:val="0"/>
                <w:sz w:val="24"/>
              </w:rPr>
            </w:pPr>
            <w:r>
              <w:rPr>
                <w:rFonts w:ascii="Times New Roman" w:hAnsi="Times New Roman" w:eastAsia="仿宋"/>
                <w:kern w:val="0"/>
                <w:sz w:val="24"/>
              </w:rPr>
              <w:t>10</w:t>
            </w:r>
          </w:p>
        </w:tc>
        <w:tc>
          <w:tcPr>
            <w:tcW w:w="2240" w:type="dxa"/>
            <w:gridSpan w:val="2"/>
            <w:vAlign w:val="center"/>
          </w:tcPr>
          <w:p>
            <w:pPr>
              <w:widowControl/>
              <w:jc w:val="center"/>
              <w:rPr>
                <w:rFonts w:ascii="Times New Roman" w:hAnsi="Times New Roman" w:eastAsia="仿宋"/>
                <w:kern w:val="0"/>
                <w:sz w:val="24"/>
              </w:rPr>
            </w:pPr>
          </w:p>
        </w:tc>
        <w:tc>
          <w:tcPr>
            <w:tcW w:w="1832" w:type="dxa"/>
            <w:gridSpan w:val="2"/>
            <w:tcBorders>
              <w:right w:val="single" w:color="auto" w:sz="12" w:space="0"/>
            </w:tcBorders>
            <w:vAlign w:val="center"/>
          </w:tcPr>
          <w:p>
            <w:pPr>
              <w:widowControl/>
              <w:jc w:val="center"/>
              <w:rPr>
                <w:rFonts w:ascii="Times New Roman" w:hAnsi="Times New Roman"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vAlign w:val="center"/>
          </w:tcPr>
          <w:p>
            <w:pPr>
              <w:widowControl/>
              <w:ind w:firstLine="480" w:firstLineChars="200"/>
              <w:jc w:val="left"/>
              <w:rPr>
                <w:rFonts w:ascii="仿宋" w:hAnsi="仿宋" w:eastAsia="仿宋" w:cs="仿宋"/>
                <w:kern w:val="0"/>
                <w:sz w:val="24"/>
              </w:rPr>
            </w:pPr>
            <w:r>
              <w:rPr>
                <w:rFonts w:hint="eastAsia" w:ascii="仿宋" w:hAnsi="仿宋" w:eastAsia="仿宋" w:cs="仿宋"/>
                <w:kern w:val="0"/>
                <w:sz w:val="24"/>
              </w:rPr>
              <w:t>大鲵国家级自然保护区管理处基础设施建设项目</w:t>
            </w:r>
          </w:p>
        </w:tc>
        <w:tc>
          <w:tcPr>
            <w:tcW w:w="2038" w:type="dxa"/>
            <w:gridSpan w:val="2"/>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100</w:t>
            </w:r>
          </w:p>
        </w:tc>
        <w:tc>
          <w:tcPr>
            <w:tcW w:w="2240" w:type="dxa"/>
            <w:gridSpan w:val="2"/>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　</w:t>
            </w:r>
          </w:p>
        </w:tc>
        <w:tc>
          <w:tcPr>
            <w:tcW w:w="1832" w:type="dxa"/>
            <w:gridSpan w:val="2"/>
            <w:tcBorders>
              <w:right w:val="single" w:color="auto" w:sz="12" w:space="0"/>
            </w:tcBorders>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vAlign w:val="center"/>
          </w:tcPr>
          <w:p>
            <w:pPr>
              <w:widowControl/>
              <w:jc w:val="left"/>
              <w:rPr>
                <w:rFonts w:ascii="仿宋" w:hAnsi="仿宋" w:eastAsia="仿宋" w:cs="仿宋"/>
                <w:kern w:val="0"/>
                <w:sz w:val="24"/>
              </w:rPr>
            </w:pPr>
            <w:r>
              <w:rPr>
                <w:rFonts w:ascii="仿宋" w:hAnsi="仿宋" w:eastAsia="仿宋" w:cs="仿宋"/>
                <w:color w:val="000000"/>
                <w:kern w:val="0"/>
                <w:sz w:val="24"/>
              </w:rPr>
              <w:t>湖南张家界大鲵国家级自然保护区2020年度林业改革发展资金国家级自然保护区补助项目</w:t>
            </w:r>
            <w:r>
              <w:rPr>
                <w:rFonts w:hint="eastAsia" w:ascii="仿宋" w:hAnsi="仿宋" w:eastAsia="仿宋" w:cs="仿宋"/>
                <w:kern w:val="0"/>
                <w:sz w:val="24"/>
              </w:rPr>
              <w:t>（2020年林业改革发展资金）</w:t>
            </w:r>
          </w:p>
        </w:tc>
        <w:tc>
          <w:tcPr>
            <w:tcW w:w="2038" w:type="dxa"/>
            <w:gridSpan w:val="2"/>
            <w:vAlign w:val="center"/>
          </w:tcPr>
          <w:p>
            <w:pPr>
              <w:widowControl/>
              <w:jc w:val="center"/>
              <w:rPr>
                <w:rFonts w:ascii="Times New Roman" w:hAnsi="Times New Roman" w:eastAsia="仿宋"/>
                <w:kern w:val="0"/>
                <w:sz w:val="24"/>
              </w:rPr>
            </w:pPr>
          </w:p>
        </w:tc>
        <w:tc>
          <w:tcPr>
            <w:tcW w:w="2240" w:type="dxa"/>
            <w:gridSpan w:val="2"/>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80</w:t>
            </w:r>
          </w:p>
        </w:tc>
        <w:tc>
          <w:tcPr>
            <w:tcW w:w="1832" w:type="dxa"/>
            <w:gridSpan w:val="2"/>
            <w:tcBorders>
              <w:right w:val="single" w:color="auto" w:sz="12" w:space="0"/>
            </w:tcBorders>
            <w:vAlign w:val="center"/>
          </w:tcPr>
          <w:p>
            <w:pPr>
              <w:widowControl/>
              <w:jc w:val="center"/>
              <w:rPr>
                <w:rFonts w:ascii="Times New Roman" w:hAnsi="Times New Roman" w:eastAsia="仿宋"/>
                <w:kern w:val="0"/>
                <w:sz w:val="24"/>
              </w:rPr>
            </w:pPr>
            <w:r>
              <w:rPr>
                <w:rFonts w:ascii="Times New Roman" w:hAnsi="Times New Roman" w:eastAsia="仿宋"/>
                <w:kern w:val="0"/>
                <w:sz w:val="24"/>
              </w:rPr>
              <w:t>66</w:t>
            </w:r>
            <w:r>
              <w:rPr>
                <w:rFonts w:hint="eastAsia" w:ascii="Times New Roman" w:hAnsi="Times New Roman" w:eastAsia="仿宋"/>
                <w:kern w:val="0"/>
                <w:sz w:val="24"/>
              </w:rPr>
              <w:t>.</w:t>
            </w:r>
            <w:r>
              <w:rPr>
                <w:rFonts w:ascii="Times New Roman" w:hAnsi="Times New Roman" w:eastAsia="仿宋"/>
                <w:kern w:val="0"/>
                <w:sz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vAlign w:val="center"/>
          </w:tcPr>
          <w:p>
            <w:pPr>
              <w:widowControl/>
              <w:rPr>
                <w:rFonts w:ascii="仿宋" w:hAnsi="仿宋" w:eastAsia="仿宋" w:cs="仿宋"/>
                <w:kern w:val="0"/>
                <w:sz w:val="24"/>
              </w:rPr>
            </w:pPr>
            <w:r>
              <w:rPr>
                <w:rFonts w:hint="eastAsia" w:ascii="仿宋" w:hAnsi="仿宋" w:eastAsia="仿宋" w:cs="仿宋"/>
                <w:kern w:val="0"/>
                <w:sz w:val="24"/>
              </w:rPr>
              <w:t>2020年湿地保护与恢复专项资金项目（林业生态保护修复与发展资金）</w:t>
            </w:r>
          </w:p>
        </w:tc>
        <w:tc>
          <w:tcPr>
            <w:tcW w:w="2038" w:type="dxa"/>
            <w:gridSpan w:val="2"/>
            <w:vAlign w:val="center"/>
          </w:tcPr>
          <w:p>
            <w:pPr>
              <w:widowControl/>
              <w:jc w:val="center"/>
              <w:rPr>
                <w:rFonts w:ascii="Times New Roman" w:hAnsi="Times New Roman" w:eastAsia="仿宋"/>
                <w:kern w:val="0"/>
                <w:sz w:val="24"/>
              </w:rPr>
            </w:pPr>
          </w:p>
        </w:tc>
        <w:tc>
          <w:tcPr>
            <w:tcW w:w="2240" w:type="dxa"/>
            <w:gridSpan w:val="2"/>
            <w:vAlign w:val="center"/>
          </w:tcPr>
          <w:p>
            <w:pPr>
              <w:widowControl/>
              <w:jc w:val="center"/>
              <w:rPr>
                <w:rFonts w:ascii="Times New Roman" w:hAnsi="Times New Roman" w:eastAsia="仿宋"/>
                <w:kern w:val="0"/>
                <w:sz w:val="24"/>
              </w:rPr>
            </w:pPr>
            <w:r>
              <w:rPr>
                <w:rFonts w:ascii="Times New Roman" w:hAnsi="Times New Roman" w:eastAsia="仿宋"/>
                <w:kern w:val="0"/>
                <w:sz w:val="24"/>
              </w:rPr>
              <w:t>20</w:t>
            </w:r>
          </w:p>
        </w:tc>
        <w:tc>
          <w:tcPr>
            <w:tcW w:w="1832" w:type="dxa"/>
            <w:gridSpan w:val="2"/>
            <w:tcBorders>
              <w:right w:val="single" w:color="auto" w:sz="12" w:space="0"/>
            </w:tcBorders>
            <w:vAlign w:val="center"/>
          </w:tcPr>
          <w:p>
            <w:pPr>
              <w:widowControl/>
              <w:jc w:val="center"/>
              <w:rPr>
                <w:rFonts w:ascii="Times New Roman" w:hAnsi="Times New Roman" w:eastAsia="仿宋"/>
                <w:kern w:val="0"/>
                <w:sz w:val="24"/>
              </w:rPr>
            </w:pPr>
            <w:r>
              <w:rPr>
                <w:rFonts w:ascii="Times New Roman" w:hAnsi="Times New Roman" w:eastAsia="仿宋"/>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野生动植物资源保护项目（林业生态保护修复与发展资金）</w:t>
            </w:r>
          </w:p>
        </w:tc>
        <w:tc>
          <w:tcPr>
            <w:tcW w:w="2038" w:type="dxa"/>
            <w:gridSpan w:val="2"/>
            <w:vAlign w:val="center"/>
          </w:tcPr>
          <w:p>
            <w:pPr>
              <w:widowControl/>
              <w:jc w:val="center"/>
              <w:rPr>
                <w:rFonts w:ascii="Times New Roman" w:hAnsi="Times New Roman" w:eastAsia="仿宋"/>
                <w:kern w:val="0"/>
                <w:sz w:val="24"/>
              </w:rPr>
            </w:pPr>
          </w:p>
        </w:tc>
        <w:tc>
          <w:tcPr>
            <w:tcW w:w="2240" w:type="dxa"/>
            <w:gridSpan w:val="2"/>
            <w:vAlign w:val="center"/>
          </w:tcPr>
          <w:p>
            <w:pPr>
              <w:widowControl/>
              <w:jc w:val="center"/>
              <w:rPr>
                <w:rFonts w:ascii="Times New Roman" w:hAnsi="Times New Roman" w:eastAsia="仿宋"/>
                <w:kern w:val="0"/>
                <w:sz w:val="24"/>
              </w:rPr>
            </w:pPr>
            <w:r>
              <w:rPr>
                <w:rFonts w:ascii="Times New Roman" w:hAnsi="Times New Roman" w:eastAsia="仿宋"/>
                <w:kern w:val="0"/>
                <w:sz w:val="24"/>
              </w:rPr>
              <w:t>10</w:t>
            </w:r>
          </w:p>
        </w:tc>
        <w:tc>
          <w:tcPr>
            <w:tcW w:w="1832" w:type="dxa"/>
            <w:gridSpan w:val="2"/>
            <w:tcBorders>
              <w:right w:val="single" w:color="auto" w:sz="12" w:space="0"/>
            </w:tcBorders>
            <w:vAlign w:val="center"/>
          </w:tcPr>
          <w:p>
            <w:pPr>
              <w:widowControl/>
              <w:jc w:val="center"/>
              <w:rPr>
                <w:rFonts w:ascii="Times New Roman" w:hAnsi="Times New Roman" w:eastAsia="仿宋"/>
                <w:kern w:val="0"/>
                <w:sz w:val="24"/>
              </w:rPr>
            </w:pPr>
            <w:r>
              <w:rPr>
                <w:rFonts w:ascii="Times New Roman" w:hAnsi="Times New Roman" w:eastAsia="仿宋"/>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vAlign w:val="center"/>
          </w:tcPr>
          <w:p>
            <w:pPr>
              <w:widowControl/>
              <w:rPr>
                <w:rFonts w:ascii="仿宋" w:hAnsi="仿宋" w:eastAsia="仿宋" w:cs="仿宋"/>
                <w:kern w:val="0"/>
                <w:sz w:val="24"/>
              </w:rPr>
            </w:pPr>
            <w:r>
              <w:rPr>
                <w:rFonts w:hint="eastAsia" w:ascii="仿宋" w:hAnsi="仿宋" w:eastAsia="仿宋" w:cs="仿宋"/>
                <w:kern w:val="0"/>
                <w:sz w:val="24"/>
              </w:rPr>
              <w:t>保护区勘界立标项目（林业生态保护修复与发展资金）</w:t>
            </w:r>
          </w:p>
        </w:tc>
        <w:tc>
          <w:tcPr>
            <w:tcW w:w="2038" w:type="dxa"/>
            <w:gridSpan w:val="2"/>
            <w:vAlign w:val="center"/>
          </w:tcPr>
          <w:p>
            <w:pPr>
              <w:widowControl/>
              <w:jc w:val="center"/>
              <w:rPr>
                <w:rFonts w:ascii="Times New Roman" w:hAnsi="Times New Roman" w:eastAsia="仿宋"/>
                <w:kern w:val="0"/>
                <w:sz w:val="24"/>
              </w:rPr>
            </w:pPr>
          </w:p>
        </w:tc>
        <w:tc>
          <w:tcPr>
            <w:tcW w:w="2240" w:type="dxa"/>
            <w:gridSpan w:val="2"/>
            <w:vAlign w:val="center"/>
          </w:tcPr>
          <w:p>
            <w:pPr>
              <w:widowControl/>
              <w:jc w:val="center"/>
              <w:rPr>
                <w:rFonts w:ascii="Times New Roman" w:hAnsi="Times New Roman" w:eastAsia="仿宋"/>
                <w:kern w:val="0"/>
                <w:sz w:val="24"/>
              </w:rPr>
            </w:pPr>
            <w:r>
              <w:rPr>
                <w:rFonts w:ascii="Times New Roman" w:hAnsi="Times New Roman" w:eastAsia="仿宋"/>
                <w:kern w:val="0"/>
                <w:sz w:val="24"/>
              </w:rPr>
              <w:t>231.07</w:t>
            </w:r>
          </w:p>
        </w:tc>
        <w:tc>
          <w:tcPr>
            <w:tcW w:w="1832" w:type="dxa"/>
            <w:gridSpan w:val="2"/>
            <w:tcBorders>
              <w:right w:val="single" w:color="auto" w:sz="12" w:space="0"/>
            </w:tcBorders>
            <w:vAlign w:val="center"/>
          </w:tcPr>
          <w:p>
            <w:pPr>
              <w:widowControl/>
              <w:jc w:val="center"/>
              <w:rPr>
                <w:rFonts w:ascii="Times New Roman" w:hAnsi="Times New Roman"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vAlign w:val="center"/>
          </w:tcPr>
          <w:p>
            <w:pPr>
              <w:widowControl/>
              <w:jc w:val="center"/>
              <w:rPr>
                <w:rFonts w:ascii="仿宋" w:hAnsi="仿宋" w:eastAsia="仿宋" w:cs="仿宋"/>
                <w:kern w:val="0"/>
                <w:sz w:val="24"/>
              </w:rPr>
            </w:pPr>
            <w:r>
              <w:rPr>
                <w:rFonts w:ascii="仿宋" w:hAnsi="仿宋" w:eastAsia="仿宋" w:cs="仿宋"/>
                <w:kern w:val="0"/>
                <w:sz w:val="24"/>
              </w:rPr>
              <w:t>2020年湖南张家界大鲵国家级自然保护区大鲵迁地救护及设施维修项目</w:t>
            </w:r>
            <w:r>
              <w:rPr>
                <w:rFonts w:hint="eastAsia" w:ascii="仿宋" w:hAnsi="仿宋" w:eastAsia="仿宋" w:cs="仿宋"/>
                <w:kern w:val="0"/>
                <w:sz w:val="24"/>
              </w:rPr>
              <w:t>（直属水文基础设施建设等项目）</w:t>
            </w:r>
          </w:p>
        </w:tc>
        <w:tc>
          <w:tcPr>
            <w:tcW w:w="2038" w:type="dxa"/>
            <w:gridSpan w:val="2"/>
            <w:vAlign w:val="center"/>
          </w:tcPr>
          <w:p>
            <w:pPr>
              <w:widowControl/>
              <w:jc w:val="center"/>
              <w:rPr>
                <w:rFonts w:ascii="Times New Roman" w:hAnsi="Times New Roman" w:eastAsia="仿宋"/>
                <w:kern w:val="0"/>
                <w:sz w:val="24"/>
              </w:rPr>
            </w:pPr>
          </w:p>
        </w:tc>
        <w:tc>
          <w:tcPr>
            <w:tcW w:w="2240" w:type="dxa"/>
            <w:gridSpan w:val="2"/>
            <w:vAlign w:val="center"/>
          </w:tcPr>
          <w:p>
            <w:pPr>
              <w:widowControl/>
              <w:jc w:val="center"/>
              <w:rPr>
                <w:rFonts w:ascii="Times New Roman" w:hAnsi="Times New Roman" w:eastAsia="仿宋"/>
                <w:kern w:val="0"/>
                <w:sz w:val="24"/>
              </w:rPr>
            </w:pPr>
            <w:r>
              <w:rPr>
                <w:rFonts w:ascii="Times New Roman" w:hAnsi="Times New Roman" w:eastAsia="仿宋"/>
                <w:kern w:val="0"/>
                <w:sz w:val="24"/>
              </w:rPr>
              <w:t>15</w:t>
            </w:r>
          </w:p>
        </w:tc>
        <w:tc>
          <w:tcPr>
            <w:tcW w:w="1832" w:type="dxa"/>
            <w:gridSpan w:val="2"/>
            <w:tcBorders>
              <w:right w:val="single" w:color="auto" w:sz="12" w:space="0"/>
            </w:tcBorders>
            <w:vAlign w:val="center"/>
          </w:tcPr>
          <w:p>
            <w:pPr>
              <w:widowControl/>
              <w:jc w:val="center"/>
              <w:rPr>
                <w:rFonts w:ascii="Times New Roman" w:hAnsi="Times New Roman" w:eastAsia="仿宋"/>
                <w:kern w:val="0"/>
                <w:sz w:val="24"/>
              </w:rPr>
            </w:pPr>
            <w:r>
              <w:rPr>
                <w:rFonts w:ascii="Times New Roman" w:hAnsi="Times New Roman" w:eastAsia="仿宋"/>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vAlign w:val="center"/>
          </w:tcPr>
          <w:p>
            <w:pPr>
              <w:widowControl/>
              <w:jc w:val="left"/>
              <w:rPr>
                <w:rFonts w:ascii="仿宋" w:hAnsi="仿宋" w:eastAsia="仿宋" w:cs="仿宋"/>
                <w:kern w:val="0"/>
                <w:sz w:val="24"/>
              </w:rPr>
            </w:pPr>
            <w:r>
              <w:rPr>
                <w:rFonts w:hint="eastAsia" w:ascii="仿宋" w:hAnsi="仿宋" w:eastAsia="仿宋" w:cs="仿宋"/>
                <w:b/>
                <w:bCs/>
                <w:kern w:val="0"/>
                <w:sz w:val="24"/>
              </w:rPr>
              <w:t>公用经费</w:t>
            </w:r>
          </w:p>
        </w:tc>
        <w:tc>
          <w:tcPr>
            <w:tcW w:w="2038" w:type="dxa"/>
            <w:gridSpan w:val="2"/>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c>
          <w:tcPr>
            <w:tcW w:w="2240" w:type="dxa"/>
            <w:gridSpan w:val="2"/>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c>
          <w:tcPr>
            <w:tcW w:w="1832" w:type="dxa"/>
            <w:gridSpan w:val="2"/>
            <w:tcBorders>
              <w:right w:val="single" w:color="auto" w:sz="12"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vAlign w:val="center"/>
          </w:tcPr>
          <w:p>
            <w:pPr>
              <w:widowControl/>
              <w:jc w:val="left"/>
              <w:rPr>
                <w:rFonts w:ascii="仿宋" w:hAnsi="仿宋" w:eastAsia="仿宋" w:cs="仿宋"/>
                <w:kern w:val="0"/>
                <w:sz w:val="24"/>
              </w:rPr>
            </w:pPr>
            <w:r>
              <w:rPr>
                <w:rFonts w:hint="eastAsia" w:ascii="仿宋" w:hAnsi="仿宋" w:eastAsia="仿宋" w:cs="仿宋"/>
                <w:kern w:val="0"/>
                <w:sz w:val="24"/>
              </w:rPr>
              <w:t xml:space="preserve">    其中：办公费</w:t>
            </w:r>
          </w:p>
        </w:tc>
        <w:tc>
          <w:tcPr>
            <w:tcW w:w="2038" w:type="dxa"/>
            <w:gridSpan w:val="2"/>
            <w:vAlign w:val="center"/>
          </w:tcPr>
          <w:p>
            <w:pPr>
              <w:widowControl/>
              <w:jc w:val="center"/>
              <w:rPr>
                <w:rFonts w:ascii="Times New Roman" w:hAnsi="Times New Roman" w:eastAsia="仿宋"/>
                <w:kern w:val="0"/>
                <w:sz w:val="24"/>
              </w:rPr>
            </w:pPr>
            <w:r>
              <w:rPr>
                <w:rFonts w:ascii="Times New Roman" w:hAnsi="Times New Roman" w:eastAsia="仿宋"/>
                <w:kern w:val="0"/>
                <w:sz w:val="24"/>
              </w:rPr>
              <w:t>1.01</w:t>
            </w:r>
          </w:p>
        </w:tc>
        <w:tc>
          <w:tcPr>
            <w:tcW w:w="2240" w:type="dxa"/>
            <w:gridSpan w:val="2"/>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 xml:space="preserve">  1　</w:t>
            </w:r>
          </w:p>
        </w:tc>
        <w:tc>
          <w:tcPr>
            <w:tcW w:w="1832" w:type="dxa"/>
            <w:gridSpan w:val="2"/>
            <w:tcBorders>
              <w:right w:val="single" w:color="auto" w:sz="12" w:space="0"/>
            </w:tcBorders>
            <w:vAlign w:val="center"/>
          </w:tcPr>
          <w:p>
            <w:pPr>
              <w:widowControl/>
              <w:jc w:val="center"/>
              <w:rPr>
                <w:rFonts w:ascii="Times New Roman" w:hAnsi="Times New Roman" w:eastAsia="仿宋"/>
                <w:kern w:val="0"/>
                <w:sz w:val="24"/>
              </w:rPr>
            </w:pPr>
            <w:r>
              <w:rPr>
                <w:rFonts w:ascii="Times New Roman" w:hAnsi="Times New Roman" w:eastAsia="仿宋"/>
                <w:kern w:val="0"/>
                <w:sz w:val="24"/>
              </w:rPr>
              <w:t>1</w:t>
            </w:r>
            <w:r>
              <w:rPr>
                <w:rFonts w:hint="eastAsia" w:ascii="Times New Roman" w:hAnsi="Times New Roman" w:eastAsia="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vAlign w:val="center"/>
          </w:tcPr>
          <w:p>
            <w:pPr>
              <w:widowControl/>
              <w:jc w:val="left"/>
              <w:rPr>
                <w:rFonts w:ascii="仿宋" w:hAnsi="仿宋" w:eastAsia="仿宋" w:cs="仿宋"/>
                <w:kern w:val="0"/>
                <w:sz w:val="24"/>
              </w:rPr>
            </w:pPr>
            <w:r>
              <w:rPr>
                <w:rFonts w:hint="eastAsia" w:ascii="仿宋" w:hAnsi="仿宋" w:eastAsia="仿宋" w:cs="仿宋"/>
                <w:kern w:val="0"/>
                <w:sz w:val="24"/>
              </w:rPr>
              <w:t xml:space="preserve">         水费、电费、差旅费</w:t>
            </w:r>
          </w:p>
        </w:tc>
        <w:tc>
          <w:tcPr>
            <w:tcW w:w="2038" w:type="dxa"/>
            <w:gridSpan w:val="2"/>
            <w:vAlign w:val="center"/>
          </w:tcPr>
          <w:p>
            <w:pPr>
              <w:widowControl/>
              <w:jc w:val="center"/>
              <w:rPr>
                <w:rFonts w:ascii="Times New Roman" w:hAnsi="Times New Roman" w:eastAsia="仿宋"/>
                <w:kern w:val="0"/>
                <w:sz w:val="24"/>
              </w:rPr>
            </w:pPr>
            <w:r>
              <w:rPr>
                <w:rFonts w:ascii="Times New Roman" w:hAnsi="Times New Roman" w:eastAsia="仿宋"/>
                <w:kern w:val="0"/>
                <w:sz w:val="24"/>
              </w:rPr>
              <w:t>10.8</w:t>
            </w:r>
          </w:p>
        </w:tc>
        <w:tc>
          <w:tcPr>
            <w:tcW w:w="2240" w:type="dxa"/>
            <w:gridSpan w:val="2"/>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　0</w:t>
            </w:r>
          </w:p>
        </w:tc>
        <w:tc>
          <w:tcPr>
            <w:tcW w:w="1832" w:type="dxa"/>
            <w:gridSpan w:val="2"/>
            <w:tcBorders>
              <w:right w:val="single" w:color="auto" w:sz="12" w:space="0"/>
            </w:tcBorders>
            <w:vAlign w:val="center"/>
          </w:tcPr>
          <w:p>
            <w:pPr>
              <w:widowControl/>
              <w:jc w:val="center"/>
              <w:rPr>
                <w:rFonts w:ascii="Times New Roman" w:hAnsi="Times New Roman" w:eastAsia="仿宋"/>
                <w:kern w:val="0"/>
                <w:sz w:val="24"/>
              </w:rPr>
            </w:pPr>
            <w:r>
              <w:rPr>
                <w:rFonts w:ascii="Times New Roman" w:hAnsi="Times New Roman" w:eastAsia="仿宋"/>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vAlign w:val="center"/>
          </w:tcPr>
          <w:p>
            <w:pPr>
              <w:widowControl/>
              <w:jc w:val="left"/>
              <w:rPr>
                <w:rFonts w:ascii="仿宋" w:hAnsi="仿宋" w:eastAsia="仿宋" w:cs="仿宋"/>
                <w:kern w:val="0"/>
                <w:sz w:val="24"/>
              </w:rPr>
            </w:pPr>
            <w:r>
              <w:rPr>
                <w:rFonts w:hint="eastAsia" w:ascii="仿宋" w:hAnsi="仿宋" w:eastAsia="仿宋" w:cs="仿宋"/>
                <w:kern w:val="0"/>
                <w:sz w:val="24"/>
              </w:rPr>
              <w:t xml:space="preserve">          会议费、培训费</w:t>
            </w:r>
          </w:p>
        </w:tc>
        <w:tc>
          <w:tcPr>
            <w:tcW w:w="2038" w:type="dxa"/>
            <w:gridSpan w:val="2"/>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　</w:t>
            </w:r>
          </w:p>
        </w:tc>
        <w:tc>
          <w:tcPr>
            <w:tcW w:w="2240" w:type="dxa"/>
            <w:gridSpan w:val="2"/>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　</w:t>
            </w:r>
          </w:p>
        </w:tc>
        <w:tc>
          <w:tcPr>
            <w:tcW w:w="1832" w:type="dxa"/>
            <w:gridSpan w:val="2"/>
            <w:tcBorders>
              <w:right w:val="single" w:color="auto" w:sz="12" w:space="0"/>
            </w:tcBorders>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vAlign w:val="center"/>
          </w:tcPr>
          <w:p>
            <w:pPr>
              <w:widowControl/>
              <w:jc w:val="left"/>
              <w:rPr>
                <w:rFonts w:ascii="仿宋" w:hAnsi="仿宋" w:eastAsia="仿宋" w:cs="仿宋"/>
                <w:kern w:val="0"/>
                <w:sz w:val="24"/>
              </w:rPr>
            </w:pPr>
            <w:r>
              <w:rPr>
                <w:rFonts w:hint="eastAsia" w:ascii="仿宋" w:hAnsi="仿宋" w:eastAsia="仿宋" w:cs="仿宋"/>
                <w:kern w:val="0"/>
                <w:sz w:val="24"/>
              </w:rPr>
              <w:t>政府采购金额</w:t>
            </w:r>
          </w:p>
        </w:tc>
        <w:tc>
          <w:tcPr>
            <w:tcW w:w="2038" w:type="dxa"/>
            <w:gridSpan w:val="2"/>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w:t>
            </w:r>
          </w:p>
        </w:tc>
        <w:tc>
          <w:tcPr>
            <w:tcW w:w="2240" w:type="dxa"/>
            <w:gridSpan w:val="2"/>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50</w:t>
            </w:r>
          </w:p>
        </w:tc>
        <w:tc>
          <w:tcPr>
            <w:tcW w:w="1832" w:type="dxa"/>
            <w:gridSpan w:val="2"/>
            <w:tcBorders>
              <w:right w:val="single" w:color="auto" w:sz="12" w:space="0"/>
            </w:tcBorders>
            <w:vAlign w:val="center"/>
          </w:tcPr>
          <w:p>
            <w:pPr>
              <w:widowControl/>
              <w:jc w:val="center"/>
              <w:rPr>
                <w:rFonts w:ascii="Times New Roman" w:hAnsi="Times New Roman" w:eastAsia="仿宋"/>
                <w:kern w:val="0"/>
                <w:sz w:val="24"/>
              </w:rPr>
            </w:pPr>
            <w:r>
              <w:rPr>
                <w:rFonts w:hint="eastAsia" w:ascii="Times New Roman" w:hAnsi="Times New Roman" w:eastAsia="仿宋"/>
                <w:kern w:val="0"/>
                <w:sz w:val="24"/>
              </w:rPr>
              <w:t>　39.81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vAlign w:val="center"/>
          </w:tcPr>
          <w:p>
            <w:pPr>
              <w:widowControl/>
              <w:jc w:val="left"/>
              <w:rPr>
                <w:rFonts w:ascii="仿宋" w:hAnsi="仿宋" w:eastAsia="仿宋" w:cs="仿宋"/>
                <w:kern w:val="0"/>
                <w:sz w:val="24"/>
              </w:rPr>
            </w:pPr>
            <w:r>
              <w:rPr>
                <w:rFonts w:hint="eastAsia" w:ascii="仿宋" w:hAnsi="仿宋" w:eastAsia="仿宋" w:cs="仿宋"/>
                <w:kern w:val="0"/>
                <w:sz w:val="24"/>
              </w:rPr>
              <w:t xml:space="preserve">部门基本支出预算调整 </w:t>
            </w:r>
          </w:p>
        </w:tc>
        <w:tc>
          <w:tcPr>
            <w:tcW w:w="2038" w:type="dxa"/>
            <w:gridSpan w:val="2"/>
            <w:vAlign w:val="center"/>
          </w:tcPr>
          <w:p>
            <w:pPr>
              <w:widowControl/>
              <w:jc w:val="center"/>
              <w:rPr>
                <w:rFonts w:ascii="仿宋" w:hAnsi="仿宋" w:eastAsia="仿宋" w:cs="仿宋"/>
                <w:kern w:val="0"/>
                <w:sz w:val="24"/>
              </w:rPr>
            </w:pPr>
            <w:r>
              <w:rPr>
                <w:rFonts w:hint="eastAsia" w:ascii="仿宋" w:hAnsi="仿宋" w:eastAsia="仿宋" w:cs="仿宋"/>
                <w:kern w:val="0"/>
                <w:sz w:val="24"/>
              </w:rPr>
              <w:t>——</w:t>
            </w:r>
          </w:p>
        </w:tc>
        <w:tc>
          <w:tcPr>
            <w:tcW w:w="2240" w:type="dxa"/>
            <w:gridSpan w:val="2"/>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c>
          <w:tcPr>
            <w:tcW w:w="1832" w:type="dxa"/>
            <w:gridSpan w:val="2"/>
            <w:tcBorders>
              <w:right w:val="single" w:color="auto" w:sz="12"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354" w:type="dxa"/>
            <w:vMerge w:val="restart"/>
            <w:tcBorders>
              <w:left w:val="single" w:color="auto" w:sz="12"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楼堂馆所控制情况</w:t>
            </w:r>
            <w:r>
              <w:rPr>
                <w:rFonts w:hint="eastAsia" w:ascii="仿宋" w:hAnsi="仿宋" w:eastAsia="仿宋" w:cs="仿宋"/>
                <w:kern w:val="0"/>
                <w:sz w:val="24"/>
              </w:rPr>
              <w:br w:type="textWrapping"/>
            </w:r>
            <w:r>
              <w:rPr>
                <w:rFonts w:hint="eastAsia" w:ascii="仿宋" w:hAnsi="仿宋" w:eastAsia="仿宋" w:cs="仿宋"/>
                <w:kern w:val="0"/>
                <w:sz w:val="24"/>
              </w:rPr>
              <w:t>（2019年完工项目）</w:t>
            </w:r>
          </w:p>
        </w:tc>
        <w:tc>
          <w:tcPr>
            <w:tcW w:w="1189" w:type="dxa"/>
            <w:vAlign w:val="center"/>
          </w:tcPr>
          <w:p>
            <w:pPr>
              <w:widowControl/>
              <w:spacing w:line="240" w:lineRule="exact"/>
              <w:jc w:val="center"/>
              <w:rPr>
                <w:rFonts w:ascii="仿宋" w:hAnsi="仿宋" w:eastAsia="仿宋" w:cs="仿宋"/>
                <w:bCs/>
                <w:kern w:val="0"/>
                <w:sz w:val="24"/>
              </w:rPr>
            </w:pPr>
            <w:r>
              <w:rPr>
                <w:rFonts w:hint="eastAsia" w:ascii="仿宋" w:hAnsi="仿宋" w:eastAsia="仿宋" w:cs="仿宋"/>
                <w:bCs/>
                <w:kern w:val="0"/>
                <w:sz w:val="24"/>
              </w:rPr>
              <w:t>批复规模</w:t>
            </w:r>
            <w:r>
              <w:rPr>
                <w:rFonts w:hint="eastAsia" w:ascii="仿宋" w:hAnsi="仿宋" w:eastAsia="仿宋" w:cs="仿宋"/>
                <w:bCs/>
                <w:kern w:val="0"/>
                <w:sz w:val="24"/>
              </w:rPr>
              <w:br w:type="textWrapping"/>
            </w:r>
            <w:r>
              <w:rPr>
                <w:rFonts w:hint="eastAsia" w:ascii="仿宋" w:hAnsi="仿宋" w:eastAsia="仿宋" w:cs="仿宋"/>
                <w:bCs/>
                <w:kern w:val="0"/>
                <w:sz w:val="24"/>
              </w:rPr>
              <w:t>（㎡）</w:t>
            </w:r>
          </w:p>
        </w:tc>
        <w:tc>
          <w:tcPr>
            <w:tcW w:w="849" w:type="dxa"/>
            <w:vAlign w:val="center"/>
          </w:tcPr>
          <w:p>
            <w:pPr>
              <w:widowControl/>
              <w:spacing w:line="240" w:lineRule="exact"/>
              <w:jc w:val="center"/>
              <w:rPr>
                <w:rFonts w:ascii="仿宋" w:hAnsi="仿宋" w:eastAsia="仿宋" w:cs="仿宋"/>
                <w:bCs/>
                <w:kern w:val="0"/>
                <w:sz w:val="24"/>
              </w:rPr>
            </w:pPr>
            <w:r>
              <w:rPr>
                <w:rFonts w:hint="eastAsia" w:ascii="仿宋" w:hAnsi="仿宋" w:eastAsia="仿宋" w:cs="仿宋"/>
                <w:bCs/>
                <w:kern w:val="0"/>
                <w:sz w:val="24"/>
              </w:rPr>
              <w:t>实际规模（㎡）</w:t>
            </w:r>
          </w:p>
        </w:tc>
        <w:tc>
          <w:tcPr>
            <w:tcW w:w="1129" w:type="dxa"/>
            <w:vAlign w:val="center"/>
          </w:tcPr>
          <w:p>
            <w:pPr>
              <w:widowControl/>
              <w:spacing w:line="240" w:lineRule="exact"/>
              <w:jc w:val="center"/>
              <w:rPr>
                <w:rFonts w:ascii="仿宋" w:hAnsi="仿宋" w:eastAsia="仿宋" w:cs="仿宋"/>
                <w:bCs/>
                <w:kern w:val="0"/>
                <w:sz w:val="24"/>
              </w:rPr>
            </w:pPr>
            <w:r>
              <w:rPr>
                <w:rFonts w:hint="eastAsia" w:ascii="仿宋" w:hAnsi="仿宋" w:eastAsia="仿宋" w:cs="仿宋"/>
                <w:bCs/>
                <w:kern w:val="0"/>
                <w:sz w:val="24"/>
              </w:rPr>
              <w:t>规模控制率</w:t>
            </w:r>
          </w:p>
        </w:tc>
        <w:tc>
          <w:tcPr>
            <w:tcW w:w="1111" w:type="dxa"/>
            <w:vAlign w:val="center"/>
          </w:tcPr>
          <w:p>
            <w:pPr>
              <w:widowControl/>
              <w:spacing w:line="240" w:lineRule="exact"/>
              <w:jc w:val="center"/>
              <w:rPr>
                <w:rFonts w:ascii="仿宋" w:hAnsi="仿宋" w:eastAsia="仿宋" w:cs="仿宋"/>
                <w:bCs/>
                <w:kern w:val="0"/>
                <w:sz w:val="24"/>
              </w:rPr>
            </w:pPr>
            <w:r>
              <w:rPr>
                <w:rFonts w:hint="eastAsia" w:ascii="仿宋" w:hAnsi="仿宋" w:eastAsia="仿宋" w:cs="仿宋"/>
                <w:bCs/>
                <w:kern w:val="0"/>
                <w:sz w:val="24"/>
              </w:rPr>
              <w:t>预算投资（万元）</w:t>
            </w:r>
          </w:p>
        </w:tc>
        <w:tc>
          <w:tcPr>
            <w:tcW w:w="969" w:type="dxa"/>
            <w:vAlign w:val="center"/>
          </w:tcPr>
          <w:p>
            <w:pPr>
              <w:widowControl/>
              <w:spacing w:line="240" w:lineRule="exact"/>
              <w:jc w:val="center"/>
              <w:rPr>
                <w:rFonts w:ascii="仿宋" w:hAnsi="仿宋" w:eastAsia="仿宋" w:cs="仿宋"/>
                <w:bCs/>
                <w:kern w:val="0"/>
                <w:sz w:val="24"/>
              </w:rPr>
            </w:pPr>
            <w:r>
              <w:rPr>
                <w:rFonts w:hint="eastAsia" w:ascii="仿宋" w:hAnsi="仿宋" w:eastAsia="仿宋" w:cs="仿宋"/>
                <w:bCs/>
                <w:kern w:val="0"/>
                <w:sz w:val="24"/>
              </w:rPr>
              <w:t>实际投资（万元）</w:t>
            </w:r>
          </w:p>
        </w:tc>
        <w:tc>
          <w:tcPr>
            <w:tcW w:w="863" w:type="dxa"/>
            <w:tcBorders>
              <w:right w:val="single" w:color="auto" w:sz="12" w:space="0"/>
            </w:tcBorders>
            <w:vAlign w:val="center"/>
          </w:tcPr>
          <w:p>
            <w:pPr>
              <w:widowControl/>
              <w:spacing w:line="240" w:lineRule="exact"/>
              <w:jc w:val="center"/>
              <w:rPr>
                <w:rFonts w:ascii="仿宋" w:hAnsi="仿宋" w:eastAsia="仿宋" w:cs="仿宋"/>
                <w:bCs/>
                <w:kern w:val="0"/>
                <w:sz w:val="24"/>
              </w:rPr>
            </w:pPr>
            <w:r>
              <w:rPr>
                <w:rFonts w:hint="eastAsia" w:ascii="仿宋" w:hAnsi="仿宋" w:eastAsia="仿宋" w:cs="仿宋"/>
                <w:bCs/>
                <w:kern w:val="0"/>
                <w:sz w:val="24"/>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54" w:type="dxa"/>
            <w:vMerge w:val="continue"/>
            <w:tcBorders>
              <w:left w:val="single" w:color="auto" w:sz="12" w:space="0"/>
            </w:tcBorders>
            <w:vAlign w:val="center"/>
          </w:tcPr>
          <w:p>
            <w:pPr>
              <w:widowControl/>
              <w:jc w:val="left"/>
              <w:rPr>
                <w:rFonts w:ascii="仿宋" w:hAnsi="仿宋" w:eastAsia="仿宋" w:cs="仿宋"/>
                <w:kern w:val="0"/>
                <w:sz w:val="24"/>
              </w:rPr>
            </w:pPr>
          </w:p>
        </w:tc>
        <w:tc>
          <w:tcPr>
            <w:tcW w:w="1189"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c>
          <w:tcPr>
            <w:tcW w:w="849" w:type="dxa"/>
            <w:vAlign w:val="center"/>
          </w:tcPr>
          <w:p>
            <w:pPr>
              <w:widowControl/>
              <w:jc w:val="left"/>
              <w:rPr>
                <w:rFonts w:ascii="仿宋" w:hAnsi="仿宋" w:eastAsia="仿宋" w:cs="仿宋"/>
                <w:kern w:val="0"/>
                <w:sz w:val="24"/>
              </w:rPr>
            </w:pPr>
            <w:r>
              <w:rPr>
                <w:rFonts w:hint="eastAsia" w:ascii="仿宋" w:hAnsi="仿宋" w:eastAsia="仿宋" w:cs="仿宋"/>
                <w:kern w:val="0"/>
                <w:sz w:val="24"/>
              </w:rPr>
              <w:t>　</w:t>
            </w:r>
          </w:p>
        </w:tc>
        <w:tc>
          <w:tcPr>
            <w:tcW w:w="1129" w:type="dxa"/>
            <w:vAlign w:val="center"/>
          </w:tcPr>
          <w:p>
            <w:pPr>
              <w:widowControl/>
              <w:jc w:val="left"/>
              <w:rPr>
                <w:rFonts w:ascii="仿宋" w:hAnsi="仿宋" w:eastAsia="仿宋" w:cs="仿宋"/>
                <w:kern w:val="0"/>
                <w:sz w:val="24"/>
              </w:rPr>
            </w:pPr>
            <w:r>
              <w:rPr>
                <w:rFonts w:hint="eastAsia" w:ascii="仿宋" w:hAnsi="仿宋" w:eastAsia="仿宋" w:cs="仿宋"/>
                <w:kern w:val="0"/>
                <w:sz w:val="24"/>
              </w:rPr>
              <w:t>　</w:t>
            </w:r>
          </w:p>
        </w:tc>
        <w:tc>
          <w:tcPr>
            <w:tcW w:w="1111" w:type="dxa"/>
            <w:vAlign w:val="center"/>
          </w:tcPr>
          <w:p>
            <w:pPr>
              <w:widowControl/>
              <w:jc w:val="left"/>
              <w:rPr>
                <w:rFonts w:ascii="仿宋" w:hAnsi="仿宋" w:eastAsia="仿宋" w:cs="仿宋"/>
                <w:kern w:val="0"/>
                <w:sz w:val="24"/>
              </w:rPr>
            </w:pPr>
            <w:r>
              <w:rPr>
                <w:rFonts w:hint="eastAsia" w:ascii="仿宋" w:hAnsi="仿宋" w:eastAsia="仿宋" w:cs="仿宋"/>
                <w:kern w:val="0"/>
                <w:sz w:val="24"/>
              </w:rPr>
              <w:t>　</w:t>
            </w:r>
          </w:p>
        </w:tc>
        <w:tc>
          <w:tcPr>
            <w:tcW w:w="969" w:type="dxa"/>
            <w:vAlign w:val="center"/>
          </w:tcPr>
          <w:p>
            <w:pPr>
              <w:widowControl/>
              <w:jc w:val="left"/>
              <w:rPr>
                <w:rFonts w:ascii="仿宋" w:hAnsi="仿宋" w:eastAsia="仿宋" w:cs="仿宋"/>
                <w:kern w:val="0"/>
                <w:sz w:val="24"/>
              </w:rPr>
            </w:pPr>
            <w:r>
              <w:rPr>
                <w:rFonts w:hint="eastAsia" w:ascii="仿宋" w:hAnsi="仿宋" w:eastAsia="仿宋" w:cs="仿宋"/>
                <w:kern w:val="0"/>
                <w:sz w:val="24"/>
              </w:rPr>
              <w:t>　</w:t>
            </w:r>
          </w:p>
        </w:tc>
        <w:tc>
          <w:tcPr>
            <w:tcW w:w="863" w:type="dxa"/>
            <w:tcBorders>
              <w:right w:val="single" w:color="auto" w:sz="12" w:space="0"/>
            </w:tcBorders>
            <w:vAlign w:val="center"/>
          </w:tcPr>
          <w:p>
            <w:pPr>
              <w:widowControl/>
              <w:jc w:val="left"/>
              <w:rPr>
                <w:rFonts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3354" w:type="dxa"/>
            <w:tcBorders>
              <w:left w:val="single" w:color="auto" w:sz="12" w:space="0"/>
              <w:bottom w:val="single" w:color="auto" w:sz="12"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厉行节约保障措施</w:t>
            </w:r>
          </w:p>
        </w:tc>
        <w:tc>
          <w:tcPr>
            <w:tcW w:w="6110" w:type="dxa"/>
            <w:gridSpan w:val="6"/>
            <w:tcBorders>
              <w:bottom w:val="single" w:color="auto" w:sz="12" w:space="0"/>
              <w:right w:val="single" w:color="auto" w:sz="12"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　</w:t>
            </w:r>
          </w:p>
        </w:tc>
      </w:tr>
    </w:tbl>
    <w:p>
      <w:pPr>
        <w:spacing w:line="360" w:lineRule="exact"/>
        <w:ind w:left="630" w:hanging="630" w:hangingChars="300"/>
        <w:rPr>
          <w:rFonts w:ascii="Times New Roman" w:hAnsi="Times New Roman" w:eastAsia="仿宋"/>
          <w:kern w:val="0"/>
          <w:szCs w:val="21"/>
        </w:rPr>
      </w:pPr>
      <w:r>
        <w:rPr>
          <w:rFonts w:ascii="Times New Roman" w:hAnsi="Times New Roman" w:eastAsia="仿宋"/>
          <w:kern w:val="0"/>
          <w:szCs w:val="21"/>
        </w:rPr>
        <w:t>说明：“项目支出”需要填报基本支出以外的所有项目支出情况，“公用经费”填报基本支出中的一般商品和服务支出。</w:t>
      </w:r>
    </w:p>
    <w:p>
      <w:pPr>
        <w:spacing w:line="360" w:lineRule="exact"/>
        <w:rPr>
          <w:rFonts w:ascii="Times New Roman" w:hAnsi="Times New Roman"/>
          <w:w w:val="90"/>
          <w:kern w:val="0"/>
          <w:sz w:val="24"/>
        </w:rPr>
      </w:pPr>
    </w:p>
    <w:p>
      <w:pPr>
        <w:spacing w:line="360" w:lineRule="exact"/>
        <w:rPr>
          <w:rFonts w:ascii="Times New Roman" w:hAnsi="Times New Roman"/>
          <w:w w:val="90"/>
          <w:kern w:val="0"/>
          <w:sz w:val="24"/>
        </w:rPr>
        <w:sectPr>
          <w:pgSz w:w="11906" w:h="16838"/>
          <w:pgMar w:top="1134" w:right="1701" w:bottom="1134" w:left="1701" w:header="851" w:footer="992" w:gutter="0"/>
          <w:cols w:space="720" w:num="1"/>
          <w:docGrid w:type="lines" w:linePitch="312" w:charSpace="0"/>
        </w:sectPr>
      </w:pPr>
      <w:r>
        <w:rPr>
          <w:rFonts w:ascii="Times New Roman" w:hAnsi="Times New Roman"/>
          <w:w w:val="90"/>
          <w:kern w:val="0"/>
          <w:sz w:val="24"/>
        </w:rPr>
        <w:t>填表人：田明珠 填报日期：2021年4月25日 联系电话：1517449</w:t>
      </w:r>
      <w:r>
        <w:rPr>
          <w:rFonts w:hint="eastAsia" w:ascii="Times New Roman" w:hAnsi="Times New Roman"/>
          <w:w w:val="90"/>
          <w:kern w:val="0"/>
          <w:sz w:val="24"/>
        </w:rPr>
        <w:t>1019</w:t>
      </w:r>
      <w:r>
        <w:rPr>
          <w:rFonts w:ascii="Times New Roman" w:hAnsi="Times New Roman"/>
          <w:w w:val="90"/>
          <w:kern w:val="0"/>
          <w:sz w:val="24"/>
        </w:rPr>
        <w:t xml:space="preserve">  单位负责人签字：</w:t>
      </w:r>
    </w:p>
    <w:p>
      <w:pPr>
        <w:spacing w:line="360" w:lineRule="exact"/>
        <w:rPr>
          <w:rFonts w:ascii="Times New Roman" w:hAnsi="Times New Roman" w:eastAsia="黑体"/>
          <w:szCs w:val="32"/>
        </w:rPr>
      </w:pPr>
      <w:r>
        <w:rPr>
          <w:rFonts w:ascii="Times New Roman" w:hAnsi="Times New Roman" w:eastAsia="黑体"/>
          <w:szCs w:val="32"/>
        </w:rPr>
        <w:t>附件2</w:t>
      </w:r>
    </w:p>
    <w:p>
      <w:pPr>
        <w:spacing w:line="360" w:lineRule="exact"/>
        <w:rPr>
          <w:rFonts w:eastAsia="黑体"/>
          <w:szCs w:val="32"/>
        </w:rPr>
      </w:pPr>
    </w:p>
    <w:p>
      <w:pPr>
        <w:widowControl/>
        <w:jc w:val="center"/>
        <w:rPr>
          <w:rFonts w:ascii="Times New Roman" w:hAnsi="Times New Roman" w:eastAsia="方正公文小标宋"/>
          <w:color w:val="000000"/>
          <w:kern w:val="0"/>
          <w:sz w:val="36"/>
          <w:szCs w:val="36"/>
        </w:rPr>
      </w:pPr>
      <w:r>
        <w:rPr>
          <w:rFonts w:ascii="Times New Roman" w:hAnsi="Times New Roman" w:eastAsia="方正公文小标宋"/>
          <w:color w:val="000000"/>
          <w:kern w:val="0"/>
          <w:sz w:val="36"/>
          <w:szCs w:val="36"/>
        </w:rPr>
        <w:t>2020年度单位整体支出绩效自评表</w:t>
      </w:r>
    </w:p>
    <w:tbl>
      <w:tblPr>
        <w:tblStyle w:val="6"/>
        <w:tblW w:w="10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700"/>
        <w:gridCol w:w="682"/>
        <w:gridCol w:w="345"/>
        <w:gridCol w:w="1985"/>
        <w:gridCol w:w="95"/>
        <w:gridCol w:w="1200"/>
        <w:gridCol w:w="1134"/>
        <w:gridCol w:w="709"/>
        <w:gridCol w:w="1105"/>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213" w:type="dxa"/>
            <w:gridSpan w:val="3"/>
            <w:tcBorders>
              <w:top w:val="single" w:color="auto" w:sz="12" w:space="0"/>
              <w:left w:val="single" w:color="auto" w:sz="12" w:space="0"/>
              <w:right w:val="single" w:color="auto" w:sz="4" w:space="0"/>
            </w:tcBorders>
            <w:vAlign w:val="center"/>
          </w:tcPr>
          <w:p>
            <w:pPr>
              <w:widowControl/>
              <w:jc w:val="left"/>
              <w:rPr>
                <w:color w:val="000000"/>
                <w:kern w:val="0"/>
                <w:sz w:val="24"/>
              </w:rPr>
            </w:pPr>
            <w:r>
              <w:rPr>
                <w:b/>
                <w:bCs/>
                <w:color w:val="000000"/>
                <w:kern w:val="0"/>
                <w:sz w:val="24"/>
              </w:rPr>
              <w:t>省级预算部门名称</w:t>
            </w:r>
            <w:r>
              <w:rPr>
                <w:color w:val="000000"/>
                <w:kern w:val="0"/>
                <w:sz w:val="24"/>
              </w:rPr>
              <w:t>　</w:t>
            </w:r>
          </w:p>
        </w:tc>
        <w:tc>
          <w:tcPr>
            <w:tcW w:w="7812" w:type="dxa"/>
            <w:gridSpan w:val="8"/>
            <w:tcBorders>
              <w:top w:val="single" w:color="auto" w:sz="12" w:space="0"/>
              <w:left w:val="single" w:color="auto" w:sz="4" w:space="0"/>
              <w:right w:val="single" w:color="auto" w:sz="12" w:space="0"/>
            </w:tcBorders>
            <w:vAlign w:val="center"/>
          </w:tcPr>
          <w:p>
            <w:pPr>
              <w:widowControl/>
              <w:jc w:val="center"/>
              <w:rPr>
                <w:color w:val="000000"/>
                <w:kern w:val="0"/>
                <w:sz w:val="24"/>
              </w:rPr>
            </w:pPr>
            <w:r>
              <w:rPr>
                <w:rFonts w:hint="eastAsia"/>
                <w:color w:val="000000"/>
                <w:kern w:val="0"/>
                <w:sz w:val="24"/>
              </w:rPr>
              <w:t>湖南张家界大鲵国家级自然保护区管理处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1" w:type="dxa"/>
            <w:vMerge w:val="restart"/>
            <w:tcBorders>
              <w:left w:val="single" w:color="auto" w:sz="12" w:space="0"/>
              <w:right w:val="single" w:color="auto" w:sz="4" w:space="0"/>
            </w:tcBorders>
            <w:vAlign w:val="center"/>
          </w:tcPr>
          <w:p>
            <w:pPr>
              <w:widowControl/>
              <w:jc w:val="center"/>
              <w:rPr>
                <w:b/>
                <w:bCs/>
                <w:color w:val="000000"/>
                <w:kern w:val="0"/>
                <w:sz w:val="24"/>
              </w:rPr>
            </w:pPr>
            <w:r>
              <w:rPr>
                <w:b/>
                <w:bCs/>
                <w:color w:val="000000"/>
                <w:kern w:val="0"/>
                <w:sz w:val="24"/>
              </w:rPr>
              <w:t>年度预算申请</w:t>
            </w:r>
            <w:r>
              <w:rPr>
                <w:b/>
                <w:bCs/>
                <w:color w:val="000000"/>
                <w:kern w:val="0"/>
                <w:sz w:val="24"/>
              </w:rPr>
              <w:br w:type="textWrapping"/>
            </w:r>
            <w:r>
              <w:rPr>
                <w:b/>
                <w:bCs/>
                <w:color w:val="000000"/>
                <w:kern w:val="0"/>
                <w:szCs w:val="21"/>
              </w:rPr>
              <w:t>（万元）</w:t>
            </w:r>
          </w:p>
        </w:tc>
        <w:tc>
          <w:tcPr>
            <w:tcW w:w="1727" w:type="dxa"/>
            <w:gridSpan w:val="3"/>
            <w:tcBorders>
              <w:left w:val="single" w:color="auto" w:sz="4" w:space="0"/>
              <w:right w:val="single" w:color="auto" w:sz="4" w:space="0"/>
            </w:tcBorders>
            <w:vAlign w:val="center"/>
          </w:tcPr>
          <w:p>
            <w:pPr>
              <w:spacing w:line="240" w:lineRule="exact"/>
              <w:jc w:val="center"/>
              <w:rPr>
                <w:b/>
                <w:bCs/>
                <w:sz w:val="24"/>
              </w:rPr>
            </w:pPr>
          </w:p>
        </w:tc>
        <w:tc>
          <w:tcPr>
            <w:tcW w:w="1985" w:type="dxa"/>
            <w:tcBorders>
              <w:left w:val="single" w:color="auto" w:sz="4" w:space="0"/>
              <w:right w:val="single" w:color="auto" w:sz="4" w:space="0"/>
            </w:tcBorders>
            <w:vAlign w:val="center"/>
          </w:tcPr>
          <w:p>
            <w:pPr>
              <w:spacing w:line="240" w:lineRule="exact"/>
              <w:jc w:val="center"/>
              <w:rPr>
                <w:b/>
                <w:bCs/>
                <w:sz w:val="24"/>
              </w:rPr>
            </w:pPr>
            <w:r>
              <w:rPr>
                <w:b/>
                <w:bCs/>
                <w:sz w:val="24"/>
              </w:rPr>
              <w:t>年初</w:t>
            </w:r>
          </w:p>
          <w:p>
            <w:pPr>
              <w:spacing w:line="240" w:lineRule="exact"/>
              <w:jc w:val="center"/>
              <w:rPr>
                <w:b/>
                <w:bCs/>
                <w:sz w:val="24"/>
              </w:rPr>
            </w:pPr>
            <w:r>
              <w:rPr>
                <w:b/>
                <w:bCs/>
                <w:sz w:val="24"/>
              </w:rPr>
              <w:t>预算数</w:t>
            </w:r>
          </w:p>
        </w:tc>
        <w:tc>
          <w:tcPr>
            <w:tcW w:w="1295" w:type="dxa"/>
            <w:gridSpan w:val="2"/>
            <w:tcBorders>
              <w:left w:val="single" w:color="auto" w:sz="4" w:space="0"/>
              <w:right w:val="single" w:color="auto" w:sz="4" w:space="0"/>
            </w:tcBorders>
            <w:vAlign w:val="center"/>
          </w:tcPr>
          <w:p>
            <w:pPr>
              <w:spacing w:line="240" w:lineRule="exact"/>
              <w:jc w:val="center"/>
              <w:rPr>
                <w:b/>
                <w:bCs/>
                <w:sz w:val="24"/>
              </w:rPr>
            </w:pPr>
            <w:r>
              <w:rPr>
                <w:b/>
                <w:bCs/>
                <w:sz w:val="24"/>
              </w:rPr>
              <w:t>全年</w:t>
            </w:r>
          </w:p>
          <w:p>
            <w:pPr>
              <w:spacing w:line="240" w:lineRule="exact"/>
              <w:jc w:val="center"/>
              <w:rPr>
                <w:b/>
                <w:bCs/>
                <w:sz w:val="24"/>
              </w:rPr>
            </w:pPr>
            <w:r>
              <w:rPr>
                <w:b/>
                <w:bCs/>
                <w:sz w:val="24"/>
              </w:rPr>
              <w:t>预算数</w:t>
            </w:r>
          </w:p>
        </w:tc>
        <w:tc>
          <w:tcPr>
            <w:tcW w:w="1134" w:type="dxa"/>
            <w:tcBorders>
              <w:left w:val="single" w:color="auto" w:sz="4" w:space="0"/>
              <w:right w:val="single" w:color="auto" w:sz="4" w:space="0"/>
            </w:tcBorders>
            <w:vAlign w:val="center"/>
          </w:tcPr>
          <w:p>
            <w:pPr>
              <w:spacing w:line="240" w:lineRule="exact"/>
              <w:jc w:val="center"/>
              <w:rPr>
                <w:b/>
                <w:bCs/>
                <w:sz w:val="24"/>
              </w:rPr>
            </w:pPr>
            <w:r>
              <w:rPr>
                <w:b/>
                <w:bCs/>
                <w:sz w:val="24"/>
              </w:rPr>
              <w:t>全年</w:t>
            </w:r>
          </w:p>
          <w:p>
            <w:pPr>
              <w:spacing w:line="240" w:lineRule="exact"/>
              <w:jc w:val="center"/>
              <w:rPr>
                <w:b/>
                <w:bCs/>
                <w:sz w:val="24"/>
              </w:rPr>
            </w:pPr>
            <w:r>
              <w:rPr>
                <w:b/>
                <w:bCs/>
                <w:sz w:val="24"/>
              </w:rPr>
              <w:t>执行数</w:t>
            </w:r>
          </w:p>
        </w:tc>
        <w:tc>
          <w:tcPr>
            <w:tcW w:w="709" w:type="dxa"/>
            <w:tcBorders>
              <w:left w:val="single" w:color="auto" w:sz="4" w:space="0"/>
              <w:right w:val="single" w:color="auto" w:sz="4" w:space="0"/>
            </w:tcBorders>
            <w:vAlign w:val="center"/>
          </w:tcPr>
          <w:p>
            <w:pPr>
              <w:spacing w:line="240" w:lineRule="exact"/>
              <w:jc w:val="center"/>
              <w:rPr>
                <w:b/>
                <w:bCs/>
                <w:sz w:val="24"/>
              </w:rPr>
            </w:pPr>
            <w:r>
              <w:rPr>
                <w:b/>
                <w:bCs/>
                <w:sz w:val="24"/>
              </w:rPr>
              <w:t>分值</w:t>
            </w:r>
          </w:p>
        </w:tc>
        <w:tc>
          <w:tcPr>
            <w:tcW w:w="1105" w:type="dxa"/>
            <w:tcBorders>
              <w:left w:val="single" w:color="auto" w:sz="4" w:space="0"/>
              <w:right w:val="single" w:color="auto" w:sz="4" w:space="0"/>
            </w:tcBorders>
            <w:vAlign w:val="center"/>
          </w:tcPr>
          <w:p>
            <w:pPr>
              <w:spacing w:line="240" w:lineRule="exact"/>
              <w:jc w:val="center"/>
              <w:rPr>
                <w:b/>
                <w:bCs/>
                <w:sz w:val="24"/>
              </w:rPr>
            </w:pPr>
            <w:r>
              <w:rPr>
                <w:b/>
                <w:bCs/>
                <w:sz w:val="24"/>
              </w:rPr>
              <w:t>执行率</w:t>
            </w:r>
          </w:p>
        </w:tc>
        <w:tc>
          <w:tcPr>
            <w:tcW w:w="1239" w:type="dxa"/>
            <w:tcBorders>
              <w:left w:val="single" w:color="auto" w:sz="4" w:space="0"/>
              <w:right w:val="single" w:color="auto" w:sz="12" w:space="0"/>
            </w:tcBorders>
            <w:vAlign w:val="center"/>
          </w:tcPr>
          <w:p>
            <w:pPr>
              <w:spacing w:line="240" w:lineRule="exact"/>
              <w:jc w:val="center"/>
              <w:rPr>
                <w:b/>
                <w:bCs/>
                <w:sz w:val="24"/>
              </w:rPr>
            </w:pPr>
            <w:r>
              <w:rPr>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vAlign w:val="center"/>
          </w:tcPr>
          <w:p>
            <w:pPr>
              <w:widowControl/>
              <w:jc w:val="center"/>
              <w:rPr>
                <w:b/>
                <w:bCs/>
                <w:color w:val="000000"/>
                <w:kern w:val="0"/>
                <w:sz w:val="24"/>
              </w:rPr>
            </w:pPr>
          </w:p>
        </w:tc>
        <w:tc>
          <w:tcPr>
            <w:tcW w:w="1727" w:type="dxa"/>
            <w:gridSpan w:val="3"/>
            <w:tcBorders>
              <w:left w:val="single" w:color="auto" w:sz="4" w:space="0"/>
              <w:right w:val="single" w:color="auto" w:sz="4" w:space="0"/>
            </w:tcBorders>
            <w:vAlign w:val="center"/>
          </w:tcPr>
          <w:p>
            <w:pPr>
              <w:jc w:val="center"/>
              <w:rPr>
                <w:sz w:val="24"/>
              </w:rPr>
            </w:pPr>
            <w:r>
              <w:rPr>
                <w:color w:val="000000"/>
                <w:kern w:val="0"/>
                <w:sz w:val="24"/>
              </w:rPr>
              <w:t>年度资金总额</w:t>
            </w:r>
          </w:p>
        </w:tc>
        <w:tc>
          <w:tcPr>
            <w:tcW w:w="1985" w:type="dxa"/>
            <w:tcBorders>
              <w:left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230.05</w:t>
            </w:r>
          </w:p>
        </w:tc>
        <w:tc>
          <w:tcPr>
            <w:tcW w:w="1295" w:type="dxa"/>
            <w:gridSpan w:val="2"/>
            <w:tcBorders>
              <w:left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594.42</w:t>
            </w:r>
          </w:p>
        </w:tc>
        <w:tc>
          <w:tcPr>
            <w:tcW w:w="1134" w:type="dxa"/>
            <w:tcBorders>
              <w:left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355.61</w:t>
            </w:r>
          </w:p>
        </w:tc>
        <w:tc>
          <w:tcPr>
            <w:tcW w:w="709" w:type="dxa"/>
            <w:tcBorders>
              <w:left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10</w:t>
            </w:r>
          </w:p>
        </w:tc>
        <w:tc>
          <w:tcPr>
            <w:tcW w:w="1105" w:type="dxa"/>
            <w:tcBorders>
              <w:left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59.82%</w:t>
            </w:r>
          </w:p>
        </w:tc>
        <w:tc>
          <w:tcPr>
            <w:tcW w:w="1239" w:type="dxa"/>
            <w:tcBorders>
              <w:left w:val="single" w:color="auto" w:sz="4" w:space="0"/>
              <w:right w:val="single" w:color="auto" w:sz="12" w:space="0"/>
            </w:tcBorders>
            <w:vAlign w:val="center"/>
          </w:tcPr>
          <w:p>
            <w:pPr>
              <w:jc w:val="center"/>
              <w:rPr>
                <w:rFonts w:ascii="Times New Roman" w:hAnsi="Times New Roman"/>
                <w:sz w:val="24"/>
              </w:rPr>
            </w:pPr>
            <w:r>
              <w:rPr>
                <w:rFonts w:hint="eastAsia" w:ascii="Times New Roman" w:hAnsi="Times New Roman"/>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vAlign w:val="center"/>
          </w:tcPr>
          <w:p>
            <w:pPr>
              <w:widowControl/>
              <w:jc w:val="left"/>
              <w:rPr>
                <w:b/>
                <w:bCs/>
                <w:color w:val="000000"/>
                <w:kern w:val="0"/>
                <w:sz w:val="24"/>
              </w:rPr>
            </w:pPr>
          </w:p>
        </w:tc>
        <w:tc>
          <w:tcPr>
            <w:tcW w:w="5007" w:type="dxa"/>
            <w:gridSpan w:val="6"/>
            <w:tcBorders>
              <w:left w:val="single" w:color="auto" w:sz="4" w:space="0"/>
              <w:right w:val="single" w:color="auto" w:sz="4" w:space="0"/>
            </w:tcBorders>
            <w:vAlign w:val="center"/>
          </w:tcPr>
          <w:p>
            <w:pPr>
              <w:widowControl/>
              <w:jc w:val="left"/>
              <w:rPr>
                <w:color w:val="000000"/>
                <w:kern w:val="0"/>
                <w:sz w:val="24"/>
              </w:rPr>
            </w:pPr>
            <w:r>
              <w:rPr>
                <w:color w:val="000000"/>
                <w:kern w:val="0"/>
                <w:sz w:val="24"/>
              </w:rPr>
              <w:t>按收入性质分：</w:t>
            </w:r>
          </w:p>
        </w:tc>
        <w:tc>
          <w:tcPr>
            <w:tcW w:w="4187" w:type="dxa"/>
            <w:gridSpan w:val="4"/>
            <w:tcBorders>
              <w:left w:val="single" w:color="auto" w:sz="4" w:space="0"/>
              <w:right w:val="single" w:color="auto" w:sz="12" w:space="0"/>
            </w:tcBorders>
            <w:vAlign w:val="center"/>
          </w:tcPr>
          <w:p>
            <w:pPr>
              <w:widowControl/>
              <w:jc w:val="left"/>
              <w:rPr>
                <w:color w:val="000000"/>
                <w:kern w:val="0"/>
                <w:sz w:val="24"/>
              </w:rPr>
            </w:pPr>
            <w:r>
              <w:rPr>
                <w:color w:val="000000"/>
                <w:kern w:val="0"/>
                <w:sz w:val="24"/>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vAlign w:val="center"/>
          </w:tcPr>
          <w:p>
            <w:pPr>
              <w:widowControl/>
              <w:jc w:val="left"/>
              <w:rPr>
                <w:b/>
                <w:bCs/>
                <w:color w:val="000000"/>
                <w:kern w:val="0"/>
                <w:sz w:val="24"/>
              </w:rPr>
            </w:pPr>
          </w:p>
        </w:tc>
        <w:tc>
          <w:tcPr>
            <w:tcW w:w="5007" w:type="dxa"/>
            <w:gridSpan w:val="6"/>
            <w:tcBorders>
              <w:left w:val="single" w:color="auto" w:sz="4" w:space="0"/>
              <w:right w:val="single" w:color="auto" w:sz="4" w:space="0"/>
            </w:tcBorders>
            <w:vAlign w:val="center"/>
          </w:tcPr>
          <w:p>
            <w:pPr>
              <w:widowControl/>
              <w:jc w:val="left"/>
              <w:rPr>
                <w:rFonts w:ascii="Times New Roman" w:hAnsi="Times New Roman"/>
                <w:color w:val="000000"/>
                <w:kern w:val="0"/>
                <w:sz w:val="24"/>
              </w:rPr>
            </w:pPr>
            <w:r>
              <w:rPr>
                <w:rFonts w:ascii="Times New Roman" w:hAnsi="Times New Roman"/>
                <w:color w:val="000000"/>
                <w:kern w:val="0"/>
                <w:sz w:val="24"/>
              </w:rPr>
              <w:t xml:space="preserve">  其中：  一般公共预算：594.42</w:t>
            </w:r>
          </w:p>
        </w:tc>
        <w:tc>
          <w:tcPr>
            <w:tcW w:w="4187" w:type="dxa"/>
            <w:gridSpan w:val="4"/>
            <w:tcBorders>
              <w:left w:val="single" w:color="auto" w:sz="4" w:space="0"/>
              <w:right w:val="single" w:color="auto" w:sz="12" w:space="0"/>
            </w:tcBorders>
            <w:vAlign w:val="center"/>
          </w:tcPr>
          <w:p>
            <w:pPr>
              <w:widowControl/>
              <w:jc w:val="left"/>
              <w:rPr>
                <w:rFonts w:ascii="Times New Roman" w:hAnsi="Times New Roman"/>
                <w:color w:val="000000"/>
                <w:kern w:val="0"/>
                <w:sz w:val="24"/>
              </w:rPr>
            </w:pPr>
            <w:r>
              <w:rPr>
                <w:rFonts w:ascii="Times New Roman" w:hAnsi="Times New Roman"/>
                <w:color w:val="000000"/>
                <w:kern w:val="0"/>
                <w:sz w:val="24"/>
              </w:rPr>
              <w:t>其中：基本支出：</w:t>
            </w:r>
            <w:r>
              <w:rPr>
                <w:rFonts w:hint="eastAsia" w:ascii="Times New Roman" w:hAnsi="Times New Roman"/>
                <w:color w:val="000000"/>
                <w:kern w:val="0"/>
                <w:sz w:val="24"/>
              </w:rPr>
              <w:t>222.13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vAlign w:val="center"/>
          </w:tcPr>
          <w:p>
            <w:pPr>
              <w:widowControl/>
              <w:jc w:val="left"/>
              <w:rPr>
                <w:b/>
                <w:bCs/>
                <w:color w:val="000000"/>
                <w:kern w:val="0"/>
                <w:sz w:val="24"/>
              </w:rPr>
            </w:pPr>
          </w:p>
        </w:tc>
        <w:tc>
          <w:tcPr>
            <w:tcW w:w="5007" w:type="dxa"/>
            <w:gridSpan w:val="6"/>
            <w:tcBorders>
              <w:left w:val="single" w:color="auto" w:sz="4" w:space="0"/>
              <w:right w:val="single" w:color="auto" w:sz="4" w:space="0"/>
            </w:tcBorders>
            <w:vAlign w:val="center"/>
          </w:tcPr>
          <w:p>
            <w:pPr>
              <w:widowControl/>
              <w:ind w:firstLine="960" w:firstLineChars="400"/>
              <w:jc w:val="left"/>
              <w:rPr>
                <w:rFonts w:ascii="Times New Roman" w:hAnsi="Times New Roman"/>
                <w:color w:val="000000"/>
                <w:kern w:val="0"/>
                <w:sz w:val="24"/>
              </w:rPr>
            </w:pPr>
            <w:r>
              <w:rPr>
                <w:rFonts w:ascii="Times New Roman" w:hAnsi="Times New Roman"/>
                <w:color w:val="000000"/>
                <w:kern w:val="0"/>
                <w:sz w:val="24"/>
              </w:rPr>
              <w:t>政府性基金拨款：</w:t>
            </w:r>
          </w:p>
        </w:tc>
        <w:tc>
          <w:tcPr>
            <w:tcW w:w="4187" w:type="dxa"/>
            <w:gridSpan w:val="4"/>
            <w:tcBorders>
              <w:left w:val="single" w:color="auto" w:sz="4" w:space="0"/>
              <w:right w:val="single" w:color="auto" w:sz="12" w:space="0"/>
            </w:tcBorders>
            <w:vAlign w:val="center"/>
          </w:tcPr>
          <w:p>
            <w:pPr>
              <w:widowControl/>
              <w:ind w:firstLine="720" w:firstLineChars="300"/>
              <w:jc w:val="left"/>
              <w:rPr>
                <w:rFonts w:ascii="Times New Roman" w:hAnsi="Times New Roman"/>
                <w:color w:val="000000"/>
                <w:kern w:val="0"/>
                <w:sz w:val="24"/>
              </w:rPr>
            </w:pPr>
            <w:r>
              <w:rPr>
                <w:rFonts w:ascii="Times New Roman" w:hAnsi="Times New Roman"/>
                <w:color w:val="000000"/>
                <w:kern w:val="0"/>
                <w:sz w:val="24"/>
              </w:rPr>
              <w:t>项目支出：13</w:t>
            </w:r>
            <w:r>
              <w:rPr>
                <w:rFonts w:hint="eastAsia" w:ascii="Times New Roman" w:hAnsi="Times New Roman"/>
                <w:color w:val="000000"/>
                <w:kern w:val="0"/>
                <w:sz w:val="24"/>
              </w:rPr>
              <w:t>3.</w:t>
            </w:r>
            <w:r>
              <w:rPr>
                <w:rFonts w:ascii="Times New Roman" w:hAnsi="Times New Roman"/>
                <w:color w:val="000000"/>
                <w:kern w:val="0"/>
                <w:sz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vAlign w:val="center"/>
          </w:tcPr>
          <w:p>
            <w:pPr>
              <w:widowControl/>
              <w:jc w:val="left"/>
              <w:rPr>
                <w:b/>
                <w:bCs/>
                <w:color w:val="000000"/>
                <w:kern w:val="0"/>
                <w:sz w:val="24"/>
              </w:rPr>
            </w:pPr>
          </w:p>
        </w:tc>
        <w:tc>
          <w:tcPr>
            <w:tcW w:w="5007" w:type="dxa"/>
            <w:gridSpan w:val="6"/>
            <w:tcBorders>
              <w:left w:val="single" w:color="auto" w:sz="4" w:space="0"/>
              <w:right w:val="single" w:color="auto" w:sz="4" w:space="0"/>
            </w:tcBorders>
            <w:vAlign w:val="center"/>
          </w:tcPr>
          <w:p>
            <w:pPr>
              <w:widowControl/>
              <w:jc w:val="left"/>
              <w:rPr>
                <w:color w:val="000000"/>
                <w:kern w:val="0"/>
                <w:sz w:val="24"/>
              </w:rPr>
            </w:pPr>
            <w:r>
              <w:rPr>
                <w:color w:val="000000"/>
                <w:kern w:val="0"/>
                <w:sz w:val="24"/>
              </w:rPr>
              <w:t>纳入专户管理的非税收入拨款：</w:t>
            </w:r>
          </w:p>
        </w:tc>
        <w:tc>
          <w:tcPr>
            <w:tcW w:w="4187" w:type="dxa"/>
            <w:gridSpan w:val="4"/>
            <w:tcBorders>
              <w:left w:val="single" w:color="auto" w:sz="4" w:space="0"/>
              <w:right w:val="single" w:color="auto" w:sz="12" w:space="0"/>
            </w:tcBorders>
            <w:vAlign w:val="center"/>
          </w:tcPr>
          <w:p>
            <w:pPr>
              <w:widowControl/>
              <w:jc w:val="left"/>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vAlign w:val="center"/>
          </w:tcPr>
          <w:p>
            <w:pPr>
              <w:widowControl/>
              <w:jc w:val="left"/>
              <w:rPr>
                <w:b/>
                <w:bCs/>
                <w:color w:val="000000"/>
                <w:kern w:val="0"/>
                <w:sz w:val="24"/>
              </w:rPr>
            </w:pPr>
          </w:p>
        </w:tc>
        <w:tc>
          <w:tcPr>
            <w:tcW w:w="5007" w:type="dxa"/>
            <w:gridSpan w:val="6"/>
            <w:tcBorders>
              <w:left w:val="single" w:color="auto" w:sz="4" w:space="0"/>
              <w:right w:val="single" w:color="auto" w:sz="4" w:space="0"/>
            </w:tcBorders>
            <w:vAlign w:val="center"/>
          </w:tcPr>
          <w:p>
            <w:pPr>
              <w:widowControl/>
              <w:ind w:firstLine="1680" w:firstLineChars="700"/>
              <w:jc w:val="left"/>
              <w:rPr>
                <w:color w:val="000000"/>
                <w:kern w:val="0"/>
                <w:sz w:val="24"/>
              </w:rPr>
            </w:pPr>
            <w:r>
              <w:rPr>
                <w:color w:val="000000"/>
                <w:kern w:val="0"/>
                <w:sz w:val="24"/>
              </w:rPr>
              <w:t>其他资金：</w:t>
            </w:r>
          </w:p>
        </w:tc>
        <w:tc>
          <w:tcPr>
            <w:tcW w:w="4187" w:type="dxa"/>
            <w:gridSpan w:val="4"/>
            <w:tcBorders>
              <w:left w:val="single" w:color="auto" w:sz="4" w:space="0"/>
              <w:right w:val="single" w:color="auto" w:sz="12" w:space="0"/>
            </w:tcBorders>
            <w:vAlign w:val="center"/>
          </w:tcPr>
          <w:p>
            <w:pPr>
              <w:widowControl/>
              <w:jc w:val="left"/>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restart"/>
            <w:tcBorders>
              <w:left w:val="single" w:color="auto" w:sz="12" w:space="0"/>
              <w:right w:val="single" w:color="auto" w:sz="4" w:space="0"/>
            </w:tcBorders>
            <w:vAlign w:val="center"/>
          </w:tcPr>
          <w:p>
            <w:pPr>
              <w:widowControl/>
              <w:jc w:val="center"/>
              <w:rPr>
                <w:b/>
                <w:bCs/>
                <w:color w:val="000000"/>
                <w:kern w:val="0"/>
                <w:sz w:val="24"/>
              </w:rPr>
            </w:pPr>
            <w:r>
              <w:rPr>
                <w:b/>
                <w:bCs/>
                <w:color w:val="000000"/>
                <w:kern w:val="0"/>
                <w:sz w:val="24"/>
              </w:rPr>
              <w:t>年度总目标</w:t>
            </w:r>
          </w:p>
        </w:tc>
        <w:tc>
          <w:tcPr>
            <w:tcW w:w="5007" w:type="dxa"/>
            <w:gridSpan w:val="6"/>
            <w:tcBorders>
              <w:left w:val="single" w:color="auto" w:sz="4" w:space="0"/>
              <w:right w:val="single" w:color="auto" w:sz="4" w:space="0"/>
            </w:tcBorders>
            <w:vAlign w:val="center"/>
          </w:tcPr>
          <w:p>
            <w:pPr>
              <w:widowControl/>
              <w:jc w:val="center"/>
              <w:rPr>
                <w:color w:val="000000"/>
                <w:kern w:val="0"/>
                <w:sz w:val="24"/>
              </w:rPr>
            </w:pPr>
            <w:r>
              <w:rPr>
                <w:color w:val="000000"/>
                <w:kern w:val="0"/>
                <w:sz w:val="24"/>
              </w:rPr>
              <w:t>预期目标</w:t>
            </w:r>
          </w:p>
        </w:tc>
        <w:tc>
          <w:tcPr>
            <w:tcW w:w="4187" w:type="dxa"/>
            <w:gridSpan w:val="4"/>
            <w:tcBorders>
              <w:left w:val="single" w:color="auto" w:sz="4" w:space="0"/>
              <w:right w:val="single" w:color="auto" w:sz="12" w:space="0"/>
            </w:tcBorders>
            <w:vAlign w:val="center"/>
          </w:tcPr>
          <w:p>
            <w:pPr>
              <w:widowControl/>
              <w:jc w:val="center"/>
              <w:rPr>
                <w:color w:val="000000"/>
                <w:kern w:val="0"/>
                <w:sz w:val="24"/>
              </w:rPr>
            </w:pPr>
            <w:r>
              <w:rPr>
                <w:color w:val="000000"/>
                <w:kern w:val="0"/>
                <w:sz w:val="24"/>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831" w:type="dxa"/>
            <w:vMerge w:val="continue"/>
            <w:tcBorders>
              <w:left w:val="single" w:color="auto" w:sz="12" w:space="0"/>
              <w:right w:val="single" w:color="auto" w:sz="4" w:space="0"/>
            </w:tcBorders>
            <w:vAlign w:val="center"/>
          </w:tcPr>
          <w:p>
            <w:pPr>
              <w:widowControl/>
              <w:jc w:val="left"/>
              <w:rPr>
                <w:color w:val="000000"/>
                <w:kern w:val="0"/>
                <w:sz w:val="24"/>
              </w:rPr>
            </w:pPr>
          </w:p>
        </w:tc>
        <w:tc>
          <w:tcPr>
            <w:tcW w:w="5007" w:type="dxa"/>
            <w:gridSpan w:val="6"/>
            <w:tcBorders>
              <w:left w:val="single" w:color="auto" w:sz="4" w:space="0"/>
              <w:right w:val="single" w:color="auto" w:sz="4" w:space="0"/>
            </w:tcBorders>
            <w:vAlign w:val="center"/>
          </w:tcPr>
          <w:p>
            <w:pPr>
              <w:widowControl/>
              <w:jc w:val="left"/>
              <w:rPr>
                <w:rFonts w:ascii="Times New Roman" w:hAnsi="Times New Roman"/>
                <w:color w:val="000000"/>
                <w:kern w:val="0"/>
                <w:sz w:val="24"/>
              </w:rPr>
            </w:pPr>
            <w:r>
              <w:rPr>
                <w:rFonts w:ascii="Times New Roman" w:hAnsi="Times New Roman"/>
                <w:color w:val="000000"/>
                <w:kern w:val="0"/>
                <w:sz w:val="24"/>
              </w:rPr>
              <w:t>繁殖、救护大鲵，放流大鲵800尾，大鲵资源量持续增加，促进大鲵保护事业发展，科研技术水平不断提高。人工增殖放流大鲵充分适应野生环境，有效的补充了大鲵资源、恢复大鲵种群数量。查处沿线河段违法违规行为、督察重大涉水、涉保护区工程建设、调查保护区河段大鲵及饵料生物情等内容开展巡护工作。在江垭库区积极开展联合执法行动，严厉打击非法破坏保护区资源和环境的行为。天然出苗点生态修复3个　　</w:t>
            </w:r>
          </w:p>
        </w:tc>
        <w:tc>
          <w:tcPr>
            <w:tcW w:w="4187" w:type="dxa"/>
            <w:gridSpan w:val="4"/>
            <w:tcBorders>
              <w:left w:val="single" w:color="auto" w:sz="4" w:space="0"/>
              <w:right w:val="single" w:color="auto" w:sz="12" w:space="0"/>
            </w:tcBorders>
            <w:vAlign w:val="center"/>
          </w:tcPr>
          <w:p>
            <w:pPr>
              <w:numPr>
                <w:ilvl w:val="0"/>
                <w:numId w:val="1"/>
              </w:numPr>
              <w:jc w:val="left"/>
              <w:rPr>
                <w:rFonts w:ascii="Times New Roman" w:hAnsi="Times New Roman"/>
                <w:color w:val="000000"/>
                <w:kern w:val="0"/>
                <w:sz w:val="24"/>
              </w:rPr>
            </w:pPr>
            <w:r>
              <w:rPr>
                <w:rFonts w:ascii="Times New Roman" w:hAnsi="Times New Roman"/>
                <w:color w:val="000000"/>
                <w:kern w:val="0"/>
                <w:sz w:val="24"/>
              </w:rPr>
              <w:t>持续开展保护区317个生态环境问题整改，完成销号246个。完成卫星遥感核查点位52个。严格涉保护区项目监管，全年审核项目210起，出具函件134份，对官瑞公路等13个项目下达生态督办函，组织张吉怀铁路等8个项目重新报批。开展禁捕退捕专项行动，联合市、县（区）抓捕非法捕捞嫌疑人23人，出具鉴定函16份，销毁禁捕渔具135个。</w:t>
            </w:r>
          </w:p>
          <w:p>
            <w:pPr>
              <w:numPr>
                <w:ilvl w:val="0"/>
                <w:numId w:val="1"/>
              </w:numPr>
              <w:jc w:val="left"/>
              <w:rPr>
                <w:rFonts w:ascii="Times New Roman" w:hAnsi="Times New Roman"/>
                <w:color w:val="000000"/>
                <w:kern w:val="0"/>
                <w:sz w:val="24"/>
              </w:rPr>
            </w:pPr>
            <w:r>
              <w:rPr>
                <w:rFonts w:ascii="Times New Roman" w:hAnsi="Times New Roman"/>
                <w:color w:val="000000"/>
                <w:kern w:val="0"/>
                <w:sz w:val="24"/>
              </w:rPr>
              <w:t>稳步推进生态修复，新增恢复出苗的大鲵出苗点1个。规范保护区大鲵增值放流工作，开展水电整改流域增殖放流等，全年增殖放流大鲵1026尾。（3）积极开展科普宣传。接待国家林草局、省大人等10余次来我处调研。开展水生生物科普宣传月和禁捕退捕宣传活动50多场次。大鲵科技馆接待宣传20万余人次。委托湖南卫视开展“为鲵守护”宣传片拍摄。加大新闻宣传，在学习强国推送宣传稿1篇，报送省、市级以上媒体平台20余篇。</w:t>
            </w:r>
          </w:p>
          <w:p>
            <w:pPr>
              <w:jc w:val="left"/>
              <w:rPr>
                <w:rFonts w:ascii="Times New Roman" w:hAnsi="Times New Roman"/>
                <w:color w:val="000000"/>
                <w:kern w:val="0"/>
                <w:sz w:val="24"/>
              </w:rPr>
            </w:pPr>
            <w:r>
              <w:rPr>
                <w:rFonts w:ascii="Times New Roman" w:hAnsi="Times New Roman"/>
                <w:color w:val="000000"/>
                <w:kern w:val="0"/>
                <w:sz w:val="24"/>
              </w:rPr>
              <w:t>（4）科研救护工作有效开展。与中科院昆明动物研究所、省水科所等开展科技合作，开展大鲵遗传、野化技术研究，发表论文3篇。启动实验室建设和院内设施维修。</w:t>
            </w:r>
          </w:p>
          <w:p>
            <w:pPr>
              <w:jc w:val="left"/>
              <w:rPr>
                <w:rFonts w:ascii="Times New Roman" w:hAnsi="Times New Roman"/>
                <w:color w:val="000000"/>
                <w:kern w:val="0"/>
                <w:sz w:val="24"/>
              </w:rPr>
            </w:pPr>
            <w:r>
              <w:rPr>
                <w:rFonts w:ascii="Times New Roman" w:hAnsi="Times New Roman"/>
                <w:color w:val="000000"/>
                <w:kern w:val="0"/>
                <w:sz w:val="24"/>
              </w:rPr>
              <w:t>（5）监测体系建设有力完善。完成了3个大鲵出苗点监测。</w:t>
            </w:r>
          </w:p>
          <w:p>
            <w:pPr>
              <w:widowControl/>
              <w:jc w:val="left"/>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31" w:type="dxa"/>
            <w:vMerge w:val="restart"/>
            <w:tcBorders>
              <w:left w:val="single" w:color="auto" w:sz="12" w:space="0"/>
              <w:right w:val="single" w:color="auto" w:sz="4" w:space="0"/>
            </w:tcBorders>
            <w:vAlign w:val="center"/>
          </w:tcPr>
          <w:p>
            <w:pPr>
              <w:widowControl/>
              <w:jc w:val="center"/>
              <w:rPr>
                <w:b/>
                <w:bCs/>
                <w:color w:val="000000"/>
                <w:kern w:val="0"/>
                <w:sz w:val="24"/>
              </w:rPr>
            </w:pPr>
            <w:r>
              <w:rPr>
                <w:b/>
                <w:bCs/>
                <w:color w:val="000000"/>
                <w:kern w:val="0"/>
                <w:sz w:val="24"/>
              </w:rPr>
              <w:t>绩</w:t>
            </w:r>
          </w:p>
          <w:p>
            <w:pPr>
              <w:widowControl/>
              <w:jc w:val="center"/>
              <w:rPr>
                <w:b/>
                <w:bCs/>
                <w:color w:val="000000"/>
                <w:kern w:val="0"/>
                <w:sz w:val="24"/>
              </w:rPr>
            </w:pPr>
            <w:r>
              <w:rPr>
                <w:b/>
                <w:bCs/>
                <w:color w:val="000000"/>
                <w:kern w:val="0"/>
                <w:sz w:val="24"/>
              </w:rPr>
              <w:t>效</w:t>
            </w:r>
          </w:p>
          <w:p>
            <w:pPr>
              <w:widowControl/>
              <w:jc w:val="center"/>
              <w:rPr>
                <w:b/>
                <w:bCs/>
                <w:color w:val="000000"/>
                <w:kern w:val="0"/>
                <w:sz w:val="24"/>
              </w:rPr>
            </w:pPr>
            <w:r>
              <w:rPr>
                <w:b/>
                <w:bCs/>
                <w:color w:val="000000"/>
                <w:kern w:val="0"/>
                <w:sz w:val="24"/>
              </w:rPr>
              <w:t>指</w:t>
            </w:r>
          </w:p>
          <w:p>
            <w:pPr>
              <w:widowControl/>
              <w:jc w:val="center"/>
              <w:rPr>
                <w:color w:val="000000"/>
                <w:kern w:val="0"/>
                <w:sz w:val="24"/>
              </w:rPr>
            </w:pPr>
            <w:r>
              <w:rPr>
                <w:b/>
                <w:bCs/>
                <w:color w:val="000000"/>
                <w:kern w:val="0"/>
                <w:sz w:val="24"/>
              </w:rPr>
              <w:t>标</w:t>
            </w:r>
          </w:p>
        </w:tc>
        <w:tc>
          <w:tcPr>
            <w:tcW w:w="700" w:type="dxa"/>
            <w:tcBorders>
              <w:left w:val="single" w:color="auto" w:sz="4" w:space="0"/>
              <w:right w:val="single" w:color="auto" w:sz="4" w:space="0"/>
            </w:tcBorders>
            <w:vAlign w:val="center"/>
          </w:tcPr>
          <w:p>
            <w:pPr>
              <w:widowControl/>
              <w:spacing w:line="240" w:lineRule="exact"/>
              <w:jc w:val="center"/>
              <w:rPr>
                <w:color w:val="000000"/>
                <w:kern w:val="0"/>
                <w:sz w:val="24"/>
              </w:rPr>
            </w:pPr>
            <w:r>
              <w:rPr>
                <w:color w:val="000000"/>
                <w:kern w:val="0"/>
                <w:sz w:val="24"/>
              </w:rPr>
              <w:t>一级指标</w:t>
            </w:r>
          </w:p>
        </w:tc>
        <w:tc>
          <w:tcPr>
            <w:tcW w:w="1027" w:type="dxa"/>
            <w:gridSpan w:val="2"/>
            <w:tcBorders>
              <w:left w:val="single" w:color="auto" w:sz="4" w:space="0"/>
              <w:right w:val="single" w:color="auto" w:sz="4" w:space="0"/>
            </w:tcBorders>
            <w:vAlign w:val="center"/>
          </w:tcPr>
          <w:p>
            <w:pPr>
              <w:widowControl/>
              <w:spacing w:line="240" w:lineRule="exact"/>
              <w:jc w:val="center"/>
              <w:rPr>
                <w:color w:val="000000"/>
                <w:kern w:val="0"/>
                <w:sz w:val="24"/>
              </w:rPr>
            </w:pPr>
            <w:r>
              <w:rPr>
                <w:color w:val="000000"/>
                <w:kern w:val="0"/>
                <w:sz w:val="24"/>
              </w:rPr>
              <w:t>二级指标</w:t>
            </w:r>
          </w:p>
        </w:tc>
        <w:tc>
          <w:tcPr>
            <w:tcW w:w="2080" w:type="dxa"/>
            <w:gridSpan w:val="2"/>
            <w:tcBorders>
              <w:left w:val="single" w:color="auto" w:sz="4" w:space="0"/>
              <w:right w:val="single" w:color="auto" w:sz="4" w:space="0"/>
            </w:tcBorders>
            <w:vAlign w:val="center"/>
          </w:tcPr>
          <w:p>
            <w:pPr>
              <w:widowControl/>
              <w:spacing w:line="240" w:lineRule="exact"/>
              <w:jc w:val="center"/>
              <w:rPr>
                <w:color w:val="000000"/>
                <w:kern w:val="0"/>
                <w:sz w:val="24"/>
              </w:rPr>
            </w:pPr>
            <w:r>
              <w:rPr>
                <w:color w:val="000000"/>
                <w:kern w:val="0"/>
                <w:sz w:val="24"/>
              </w:rPr>
              <w:t>三级指标</w:t>
            </w:r>
          </w:p>
        </w:tc>
        <w:tc>
          <w:tcPr>
            <w:tcW w:w="1200" w:type="dxa"/>
            <w:tcBorders>
              <w:left w:val="single" w:color="auto" w:sz="4" w:space="0"/>
              <w:right w:val="single" w:color="auto" w:sz="4" w:space="0"/>
            </w:tcBorders>
            <w:vAlign w:val="center"/>
          </w:tcPr>
          <w:p>
            <w:pPr>
              <w:widowControl/>
              <w:spacing w:line="240" w:lineRule="exact"/>
              <w:jc w:val="center"/>
              <w:rPr>
                <w:color w:val="000000"/>
                <w:kern w:val="0"/>
                <w:sz w:val="24"/>
              </w:rPr>
            </w:pPr>
            <w:r>
              <w:rPr>
                <w:color w:val="000000"/>
                <w:kern w:val="0"/>
                <w:sz w:val="24"/>
              </w:rPr>
              <w:t>年度</w:t>
            </w:r>
          </w:p>
          <w:p>
            <w:pPr>
              <w:widowControl/>
              <w:spacing w:line="240" w:lineRule="exact"/>
              <w:jc w:val="center"/>
              <w:rPr>
                <w:color w:val="000000"/>
                <w:kern w:val="0"/>
                <w:sz w:val="24"/>
              </w:rPr>
            </w:pPr>
            <w:r>
              <w:rPr>
                <w:color w:val="000000"/>
                <w:kern w:val="0"/>
                <w:sz w:val="24"/>
              </w:rPr>
              <w:t>指标值</w:t>
            </w:r>
          </w:p>
        </w:tc>
        <w:tc>
          <w:tcPr>
            <w:tcW w:w="1134" w:type="dxa"/>
            <w:tcBorders>
              <w:left w:val="single" w:color="auto" w:sz="4" w:space="0"/>
              <w:right w:val="single" w:color="auto" w:sz="4" w:space="0"/>
            </w:tcBorders>
            <w:vAlign w:val="center"/>
          </w:tcPr>
          <w:p>
            <w:pPr>
              <w:widowControl/>
              <w:spacing w:line="240" w:lineRule="exact"/>
              <w:jc w:val="center"/>
              <w:rPr>
                <w:color w:val="000000"/>
                <w:kern w:val="0"/>
                <w:sz w:val="24"/>
              </w:rPr>
            </w:pPr>
            <w:r>
              <w:rPr>
                <w:color w:val="000000"/>
                <w:kern w:val="0"/>
                <w:sz w:val="24"/>
              </w:rPr>
              <w:t>实际</w:t>
            </w:r>
          </w:p>
          <w:p>
            <w:pPr>
              <w:widowControl/>
              <w:spacing w:line="240" w:lineRule="exact"/>
              <w:jc w:val="center"/>
              <w:rPr>
                <w:color w:val="000000"/>
                <w:kern w:val="0"/>
                <w:sz w:val="24"/>
              </w:rPr>
            </w:pPr>
            <w:r>
              <w:rPr>
                <w:color w:val="000000"/>
                <w:kern w:val="0"/>
                <w:sz w:val="24"/>
              </w:rPr>
              <w:t>完成值</w:t>
            </w:r>
          </w:p>
        </w:tc>
        <w:tc>
          <w:tcPr>
            <w:tcW w:w="709" w:type="dxa"/>
            <w:tcBorders>
              <w:left w:val="single" w:color="auto" w:sz="4" w:space="0"/>
              <w:right w:val="single" w:color="auto" w:sz="4" w:space="0"/>
            </w:tcBorders>
            <w:vAlign w:val="center"/>
          </w:tcPr>
          <w:p>
            <w:pPr>
              <w:widowControl/>
              <w:spacing w:line="240" w:lineRule="exact"/>
              <w:jc w:val="center"/>
              <w:rPr>
                <w:color w:val="000000"/>
                <w:kern w:val="0"/>
                <w:sz w:val="24"/>
              </w:rPr>
            </w:pPr>
            <w:r>
              <w:rPr>
                <w:color w:val="000000"/>
                <w:kern w:val="0"/>
                <w:sz w:val="24"/>
              </w:rPr>
              <w:t>分值</w:t>
            </w:r>
          </w:p>
        </w:tc>
        <w:tc>
          <w:tcPr>
            <w:tcW w:w="1105" w:type="dxa"/>
            <w:tcBorders>
              <w:left w:val="single" w:color="auto" w:sz="4" w:space="0"/>
              <w:right w:val="single" w:color="auto" w:sz="4" w:space="0"/>
            </w:tcBorders>
            <w:vAlign w:val="center"/>
          </w:tcPr>
          <w:p>
            <w:pPr>
              <w:widowControl/>
              <w:spacing w:line="240" w:lineRule="exact"/>
              <w:jc w:val="center"/>
              <w:rPr>
                <w:color w:val="000000"/>
                <w:kern w:val="0"/>
                <w:sz w:val="24"/>
              </w:rPr>
            </w:pPr>
            <w:r>
              <w:rPr>
                <w:color w:val="000000"/>
                <w:kern w:val="0"/>
                <w:sz w:val="24"/>
              </w:rPr>
              <w:t>得分</w:t>
            </w:r>
          </w:p>
        </w:tc>
        <w:tc>
          <w:tcPr>
            <w:tcW w:w="1239" w:type="dxa"/>
            <w:tcBorders>
              <w:left w:val="single" w:color="auto" w:sz="4" w:space="0"/>
              <w:right w:val="single" w:color="auto" w:sz="12" w:space="0"/>
            </w:tcBorders>
          </w:tcPr>
          <w:p>
            <w:pPr>
              <w:widowControl/>
              <w:spacing w:line="240" w:lineRule="exact"/>
              <w:jc w:val="center"/>
              <w:rPr>
                <w:color w:val="000000"/>
                <w:kern w:val="0"/>
                <w:sz w:val="24"/>
              </w:rPr>
            </w:pPr>
            <w:r>
              <w:rPr>
                <w:color w:val="000000"/>
                <w:kern w:val="0"/>
                <w:sz w:val="24"/>
              </w:rPr>
              <w:t>偏差原因及</w:t>
            </w:r>
          </w:p>
          <w:p>
            <w:pPr>
              <w:widowControl/>
              <w:spacing w:line="240" w:lineRule="exact"/>
              <w:jc w:val="center"/>
              <w:rPr>
                <w:color w:val="000000"/>
                <w:kern w:val="0"/>
                <w:sz w:val="24"/>
              </w:rPr>
            </w:pPr>
            <w:r>
              <w:rPr>
                <w:color w:val="000000"/>
                <w:kern w:val="0"/>
                <w:sz w:val="24"/>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vAlign w:val="center"/>
          </w:tcPr>
          <w:p>
            <w:pPr>
              <w:jc w:val="center"/>
              <w:rPr>
                <w:color w:val="000000"/>
                <w:kern w:val="0"/>
                <w:sz w:val="24"/>
              </w:rPr>
            </w:pPr>
          </w:p>
        </w:tc>
        <w:tc>
          <w:tcPr>
            <w:tcW w:w="700" w:type="dxa"/>
            <w:vMerge w:val="restart"/>
            <w:tcBorders>
              <w:left w:val="single" w:color="auto" w:sz="4" w:space="0"/>
              <w:right w:val="single" w:color="auto" w:sz="4" w:space="0"/>
            </w:tcBorders>
            <w:vAlign w:val="center"/>
          </w:tcPr>
          <w:p>
            <w:pPr>
              <w:widowControl/>
              <w:jc w:val="center"/>
              <w:rPr>
                <w:color w:val="000000"/>
                <w:kern w:val="0"/>
                <w:sz w:val="24"/>
              </w:rPr>
            </w:pPr>
            <w:r>
              <w:rPr>
                <w:color w:val="000000"/>
                <w:kern w:val="0"/>
                <w:sz w:val="24"/>
              </w:rPr>
              <w:t>产出指标</w:t>
            </w:r>
          </w:p>
          <w:p>
            <w:pPr>
              <w:widowControl/>
              <w:jc w:val="center"/>
              <w:rPr>
                <w:color w:val="000000"/>
                <w:kern w:val="0"/>
                <w:sz w:val="24"/>
              </w:rPr>
            </w:pPr>
            <w:r>
              <w:rPr>
                <w:color w:val="000000"/>
                <w:kern w:val="0"/>
                <w:sz w:val="24"/>
              </w:rPr>
              <w:t>(50分)</w:t>
            </w:r>
          </w:p>
        </w:tc>
        <w:tc>
          <w:tcPr>
            <w:tcW w:w="1027" w:type="dxa"/>
            <w:gridSpan w:val="2"/>
            <w:vMerge w:val="restart"/>
            <w:tcBorders>
              <w:left w:val="single" w:color="auto" w:sz="4" w:space="0"/>
              <w:right w:val="single" w:color="auto" w:sz="4" w:space="0"/>
            </w:tcBorders>
            <w:vAlign w:val="center"/>
          </w:tcPr>
          <w:p>
            <w:pPr>
              <w:widowControl/>
              <w:jc w:val="center"/>
              <w:rPr>
                <w:color w:val="000000"/>
                <w:kern w:val="0"/>
                <w:sz w:val="24"/>
              </w:rPr>
            </w:pPr>
            <w:r>
              <w:rPr>
                <w:color w:val="000000"/>
                <w:kern w:val="0"/>
                <w:sz w:val="24"/>
              </w:rPr>
              <w:t>数量</w:t>
            </w:r>
          </w:p>
          <w:p>
            <w:pPr>
              <w:widowControl/>
              <w:jc w:val="center"/>
              <w:rPr>
                <w:color w:val="000000"/>
                <w:kern w:val="0"/>
                <w:sz w:val="24"/>
              </w:rPr>
            </w:pPr>
            <w:r>
              <w:rPr>
                <w:color w:val="000000"/>
                <w:kern w:val="0"/>
                <w:sz w:val="24"/>
              </w:rPr>
              <w:t>指标</w:t>
            </w:r>
          </w:p>
        </w:tc>
        <w:tc>
          <w:tcPr>
            <w:tcW w:w="2080" w:type="dxa"/>
            <w:gridSpan w:val="2"/>
            <w:tcBorders>
              <w:left w:val="single" w:color="auto" w:sz="4" w:space="0"/>
              <w:right w:val="single" w:color="auto" w:sz="4" w:space="0"/>
            </w:tcBorders>
            <w:vAlign w:val="center"/>
          </w:tcPr>
          <w:p>
            <w:pPr>
              <w:widowControl/>
              <w:jc w:val="left"/>
              <w:rPr>
                <w:color w:val="000000"/>
                <w:kern w:val="0"/>
                <w:sz w:val="24"/>
              </w:rPr>
            </w:pPr>
            <w:r>
              <w:rPr>
                <w:rFonts w:hint="eastAsia"/>
                <w:color w:val="000000"/>
                <w:kern w:val="0"/>
                <w:sz w:val="24"/>
              </w:rPr>
              <w:t>放流大鲵</w:t>
            </w:r>
          </w:p>
        </w:tc>
        <w:tc>
          <w:tcPr>
            <w:tcW w:w="1200" w:type="dxa"/>
            <w:tcBorders>
              <w:left w:val="single" w:color="auto" w:sz="4" w:space="0"/>
              <w:right w:val="single" w:color="auto" w:sz="4" w:space="0"/>
            </w:tcBorders>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800</w:t>
            </w:r>
          </w:p>
        </w:tc>
        <w:tc>
          <w:tcPr>
            <w:tcW w:w="1134" w:type="dxa"/>
            <w:tcBorders>
              <w:left w:val="single" w:color="auto" w:sz="4" w:space="0"/>
              <w:right w:val="single" w:color="auto" w:sz="4" w:space="0"/>
            </w:tcBorders>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1026</w:t>
            </w:r>
          </w:p>
        </w:tc>
        <w:tc>
          <w:tcPr>
            <w:tcW w:w="709" w:type="dxa"/>
            <w:tcBorders>
              <w:left w:val="single" w:color="auto" w:sz="4" w:space="0"/>
              <w:right w:val="single" w:color="auto" w:sz="4" w:space="0"/>
            </w:tcBorders>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10</w:t>
            </w:r>
          </w:p>
        </w:tc>
        <w:tc>
          <w:tcPr>
            <w:tcW w:w="1105" w:type="dxa"/>
            <w:tcBorders>
              <w:left w:val="single" w:color="auto" w:sz="4" w:space="0"/>
              <w:right w:val="single" w:color="auto" w:sz="4" w:space="0"/>
            </w:tcBorders>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10</w:t>
            </w:r>
          </w:p>
        </w:tc>
        <w:tc>
          <w:tcPr>
            <w:tcW w:w="1239" w:type="dxa"/>
            <w:tcBorders>
              <w:left w:val="single" w:color="auto" w:sz="4" w:space="0"/>
              <w:right w:val="single" w:color="auto" w:sz="12" w:space="0"/>
            </w:tcBorders>
            <w:vAlign w:val="center"/>
          </w:tcPr>
          <w:p>
            <w:pPr>
              <w:widowControl/>
              <w:jc w:val="center"/>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831" w:type="dxa"/>
            <w:vMerge w:val="continue"/>
            <w:tcBorders>
              <w:left w:val="single" w:color="auto" w:sz="12" w:space="0"/>
              <w:right w:val="single" w:color="auto" w:sz="4" w:space="0"/>
            </w:tcBorders>
            <w:vAlign w:val="center"/>
          </w:tcPr>
          <w:p>
            <w:pPr>
              <w:jc w:val="center"/>
              <w:rPr>
                <w:color w:val="000000"/>
                <w:kern w:val="0"/>
                <w:sz w:val="24"/>
              </w:rPr>
            </w:pPr>
          </w:p>
        </w:tc>
        <w:tc>
          <w:tcPr>
            <w:tcW w:w="700" w:type="dxa"/>
            <w:vMerge w:val="continue"/>
            <w:tcBorders>
              <w:left w:val="single" w:color="auto" w:sz="4" w:space="0"/>
              <w:right w:val="single" w:color="auto" w:sz="4" w:space="0"/>
            </w:tcBorders>
            <w:vAlign w:val="center"/>
          </w:tcPr>
          <w:p>
            <w:pPr>
              <w:jc w:val="left"/>
              <w:rPr>
                <w:color w:val="000000"/>
                <w:kern w:val="0"/>
                <w:sz w:val="24"/>
              </w:rPr>
            </w:pPr>
          </w:p>
        </w:tc>
        <w:tc>
          <w:tcPr>
            <w:tcW w:w="1027" w:type="dxa"/>
            <w:gridSpan w:val="2"/>
            <w:vMerge w:val="continue"/>
            <w:tcBorders>
              <w:left w:val="single" w:color="auto" w:sz="4" w:space="0"/>
              <w:right w:val="single" w:color="auto" w:sz="4" w:space="0"/>
            </w:tcBorders>
            <w:vAlign w:val="center"/>
          </w:tcPr>
          <w:p>
            <w:pPr>
              <w:widowControl/>
              <w:jc w:val="center"/>
              <w:rPr>
                <w:color w:val="000000"/>
                <w:kern w:val="0"/>
                <w:sz w:val="24"/>
              </w:rPr>
            </w:pPr>
          </w:p>
        </w:tc>
        <w:tc>
          <w:tcPr>
            <w:tcW w:w="2080" w:type="dxa"/>
            <w:gridSpan w:val="2"/>
            <w:tcBorders>
              <w:left w:val="single" w:color="auto" w:sz="4" w:space="0"/>
              <w:right w:val="single" w:color="auto" w:sz="4" w:space="0"/>
            </w:tcBorders>
            <w:vAlign w:val="center"/>
          </w:tcPr>
          <w:p>
            <w:pPr>
              <w:jc w:val="left"/>
              <w:rPr>
                <w:color w:val="000000"/>
                <w:kern w:val="0"/>
                <w:sz w:val="24"/>
              </w:rPr>
            </w:pPr>
            <w:r>
              <w:rPr>
                <w:rFonts w:hint="eastAsia"/>
                <w:color w:val="000000"/>
                <w:kern w:val="0"/>
                <w:sz w:val="24"/>
              </w:rPr>
              <w:t>大鲵</w:t>
            </w:r>
            <w:r>
              <w:rPr>
                <w:color w:val="000000"/>
                <w:kern w:val="0"/>
                <w:sz w:val="24"/>
              </w:rPr>
              <w:t>出苗点</w:t>
            </w:r>
            <w:r>
              <w:rPr>
                <w:rFonts w:hint="eastAsia"/>
                <w:color w:val="000000"/>
                <w:kern w:val="0"/>
                <w:sz w:val="24"/>
              </w:rPr>
              <w:t>监测</w:t>
            </w:r>
          </w:p>
        </w:tc>
        <w:tc>
          <w:tcPr>
            <w:tcW w:w="1200" w:type="dxa"/>
            <w:tcBorders>
              <w:left w:val="single" w:color="auto" w:sz="4" w:space="0"/>
              <w:right w:val="single" w:color="auto" w:sz="4" w:space="0"/>
            </w:tcBorders>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3</w:t>
            </w:r>
          </w:p>
        </w:tc>
        <w:tc>
          <w:tcPr>
            <w:tcW w:w="1134" w:type="dxa"/>
            <w:tcBorders>
              <w:left w:val="single" w:color="auto" w:sz="4" w:space="0"/>
              <w:right w:val="single" w:color="auto" w:sz="4" w:space="0"/>
            </w:tcBorders>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3</w:t>
            </w:r>
          </w:p>
        </w:tc>
        <w:tc>
          <w:tcPr>
            <w:tcW w:w="709" w:type="dxa"/>
            <w:tcBorders>
              <w:left w:val="single" w:color="auto" w:sz="4" w:space="0"/>
              <w:right w:val="single" w:color="auto" w:sz="4" w:space="0"/>
            </w:tcBorders>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10</w:t>
            </w:r>
          </w:p>
        </w:tc>
        <w:tc>
          <w:tcPr>
            <w:tcW w:w="1105" w:type="dxa"/>
            <w:tcBorders>
              <w:left w:val="single" w:color="auto" w:sz="4" w:space="0"/>
              <w:right w:val="single" w:color="auto" w:sz="4" w:space="0"/>
            </w:tcBorders>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10</w:t>
            </w:r>
          </w:p>
        </w:tc>
        <w:tc>
          <w:tcPr>
            <w:tcW w:w="1239" w:type="dxa"/>
            <w:tcBorders>
              <w:left w:val="single" w:color="auto" w:sz="4" w:space="0"/>
              <w:right w:val="single" w:color="auto" w:sz="12" w:space="0"/>
            </w:tcBorders>
            <w:vAlign w:val="center"/>
          </w:tcPr>
          <w:p>
            <w:pPr>
              <w:widowControl/>
              <w:jc w:val="center"/>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831" w:type="dxa"/>
            <w:vMerge w:val="continue"/>
            <w:tcBorders>
              <w:left w:val="single" w:color="auto" w:sz="12" w:space="0"/>
              <w:right w:val="single" w:color="auto" w:sz="4" w:space="0"/>
            </w:tcBorders>
            <w:vAlign w:val="center"/>
          </w:tcPr>
          <w:p>
            <w:pPr>
              <w:jc w:val="center"/>
              <w:rPr>
                <w:color w:val="000000"/>
                <w:kern w:val="0"/>
                <w:sz w:val="24"/>
              </w:rPr>
            </w:pPr>
          </w:p>
        </w:tc>
        <w:tc>
          <w:tcPr>
            <w:tcW w:w="700" w:type="dxa"/>
            <w:vMerge w:val="continue"/>
            <w:tcBorders>
              <w:left w:val="single" w:color="auto" w:sz="4" w:space="0"/>
              <w:right w:val="single" w:color="auto" w:sz="4" w:space="0"/>
            </w:tcBorders>
            <w:vAlign w:val="center"/>
          </w:tcPr>
          <w:p>
            <w:pPr>
              <w:jc w:val="left"/>
              <w:rPr>
                <w:color w:val="000000"/>
                <w:kern w:val="0"/>
                <w:sz w:val="24"/>
              </w:rPr>
            </w:pPr>
          </w:p>
        </w:tc>
        <w:tc>
          <w:tcPr>
            <w:tcW w:w="1027" w:type="dxa"/>
            <w:gridSpan w:val="2"/>
            <w:vMerge w:val="continue"/>
            <w:tcBorders>
              <w:left w:val="single" w:color="auto" w:sz="4" w:space="0"/>
              <w:right w:val="single" w:color="auto" w:sz="4" w:space="0"/>
            </w:tcBorders>
            <w:vAlign w:val="center"/>
          </w:tcPr>
          <w:p>
            <w:pPr>
              <w:widowControl/>
              <w:jc w:val="center"/>
              <w:rPr>
                <w:color w:val="000000"/>
                <w:kern w:val="0"/>
                <w:sz w:val="24"/>
              </w:rPr>
            </w:pPr>
          </w:p>
        </w:tc>
        <w:tc>
          <w:tcPr>
            <w:tcW w:w="2080" w:type="dxa"/>
            <w:gridSpan w:val="2"/>
            <w:tcBorders>
              <w:left w:val="single" w:color="auto" w:sz="4" w:space="0"/>
              <w:right w:val="single" w:color="auto" w:sz="4" w:space="0"/>
            </w:tcBorders>
            <w:vAlign w:val="center"/>
          </w:tcPr>
          <w:p>
            <w:pPr>
              <w:jc w:val="left"/>
              <w:rPr>
                <w:color w:val="000000"/>
                <w:kern w:val="0"/>
                <w:sz w:val="24"/>
              </w:rPr>
            </w:pPr>
            <w:r>
              <w:rPr>
                <w:rFonts w:hint="eastAsia"/>
                <w:color w:val="000000"/>
                <w:kern w:val="0"/>
                <w:sz w:val="24"/>
              </w:rPr>
              <w:t>新增大鲵出苗点生态修复</w:t>
            </w:r>
          </w:p>
        </w:tc>
        <w:tc>
          <w:tcPr>
            <w:tcW w:w="1200" w:type="dxa"/>
            <w:tcBorders>
              <w:left w:val="single" w:color="auto" w:sz="4" w:space="0"/>
              <w:right w:val="single" w:color="auto" w:sz="4" w:space="0"/>
            </w:tcBorders>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1</w:t>
            </w:r>
          </w:p>
        </w:tc>
        <w:tc>
          <w:tcPr>
            <w:tcW w:w="1134" w:type="dxa"/>
            <w:tcBorders>
              <w:left w:val="single" w:color="auto" w:sz="4" w:space="0"/>
              <w:right w:val="single" w:color="auto" w:sz="4" w:space="0"/>
            </w:tcBorders>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1</w:t>
            </w:r>
          </w:p>
        </w:tc>
        <w:tc>
          <w:tcPr>
            <w:tcW w:w="709" w:type="dxa"/>
            <w:tcBorders>
              <w:left w:val="single" w:color="auto" w:sz="4" w:space="0"/>
              <w:right w:val="single" w:color="auto" w:sz="4" w:space="0"/>
            </w:tcBorders>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10</w:t>
            </w:r>
          </w:p>
        </w:tc>
        <w:tc>
          <w:tcPr>
            <w:tcW w:w="1105" w:type="dxa"/>
            <w:tcBorders>
              <w:left w:val="single" w:color="auto" w:sz="4" w:space="0"/>
              <w:right w:val="single" w:color="auto" w:sz="4" w:space="0"/>
            </w:tcBorders>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10</w:t>
            </w:r>
          </w:p>
        </w:tc>
        <w:tc>
          <w:tcPr>
            <w:tcW w:w="1239" w:type="dxa"/>
            <w:tcBorders>
              <w:left w:val="single" w:color="auto" w:sz="4" w:space="0"/>
              <w:right w:val="single" w:color="auto" w:sz="12" w:space="0"/>
            </w:tcBorders>
            <w:vAlign w:val="center"/>
          </w:tcPr>
          <w:p>
            <w:pPr>
              <w:widowControl/>
              <w:ind w:firstLine="240" w:firstLineChars="100"/>
              <w:jc w:val="center"/>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vAlign w:val="center"/>
          </w:tcPr>
          <w:p>
            <w:pPr>
              <w:jc w:val="center"/>
              <w:rPr>
                <w:color w:val="000000"/>
                <w:kern w:val="0"/>
                <w:sz w:val="24"/>
              </w:rPr>
            </w:pPr>
          </w:p>
        </w:tc>
        <w:tc>
          <w:tcPr>
            <w:tcW w:w="700" w:type="dxa"/>
            <w:vMerge w:val="continue"/>
            <w:tcBorders>
              <w:left w:val="single" w:color="auto" w:sz="4" w:space="0"/>
              <w:right w:val="single" w:color="auto" w:sz="4" w:space="0"/>
            </w:tcBorders>
            <w:vAlign w:val="center"/>
          </w:tcPr>
          <w:p>
            <w:pPr>
              <w:jc w:val="left"/>
              <w:rPr>
                <w:color w:val="000000"/>
                <w:kern w:val="0"/>
                <w:sz w:val="24"/>
              </w:rPr>
            </w:pPr>
          </w:p>
        </w:tc>
        <w:tc>
          <w:tcPr>
            <w:tcW w:w="1027" w:type="dxa"/>
            <w:gridSpan w:val="2"/>
            <w:tcBorders>
              <w:left w:val="single" w:color="auto" w:sz="4" w:space="0"/>
              <w:right w:val="single" w:color="auto" w:sz="4" w:space="0"/>
            </w:tcBorders>
            <w:vAlign w:val="center"/>
          </w:tcPr>
          <w:p>
            <w:pPr>
              <w:widowControl/>
              <w:jc w:val="center"/>
              <w:rPr>
                <w:color w:val="000000"/>
                <w:kern w:val="0"/>
                <w:sz w:val="24"/>
              </w:rPr>
            </w:pPr>
            <w:r>
              <w:rPr>
                <w:color w:val="000000"/>
                <w:kern w:val="0"/>
                <w:sz w:val="24"/>
              </w:rPr>
              <w:t>质量</w:t>
            </w:r>
          </w:p>
          <w:p>
            <w:pPr>
              <w:widowControl/>
              <w:jc w:val="center"/>
              <w:rPr>
                <w:color w:val="000000"/>
                <w:kern w:val="0"/>
                <w:sz w:val="24"/>
              </w:rPr>
            </w:pPr>
            <w:r>
              <w:rPr>
                <w:color w:val="000000"/>
                <w:kern w:val="0"/>
                <w:sz w:val="24"/>
              </w:rPr>
              <w:t>指标</w:t>
            </w:r>
          </w:p>
        </w:tc>
        <w:tc>
          <w:tcPr>
            <w:tcW w:w="2080" w:type="dxa"/>
            <w:gridSpan w:val="2"/>
            <w:tcBorders>
              <w:left w:val="single" w:color="auto" w:sz="4" w:space="0"/>
              <w:right w:val="single" w:color="auto" w:sz="4" w:space="0"/>
            </w:tcBorders>
            <w:vAlign w:val="center"/>
          </w:tcPr>
          <w:p>
            <w:pPr>
              <w:widowControl/>
              <w:jc w:val="left"/>
              <w:rPr>
                <w:color w:val="000000"/>
                <w:kern w:val="0"/>
                <w:sz w:val="24"/>
              </w:rPr>
            </w:pPr>
            <w:r>
              <w:rPr>
                <w:rFonts w:hint="eastAsia"/>
                <w:color w:val="000000"/>
                <w:kern w:val="0"/>
                <w:sz w:val="24"/>
              </w:rPr>
              <w:t>院内设施维修完成度</w:t>
            </w:r>
          </w:p>
        </w:tc>
        <w:tc>
          <w:tcPr>
            <w:tcW w:w="1200" w:type="dxa"/>
            <w:tcBorders>
              <w:left w:val="single" w:color="auto" w:sz="4" w:space="0"/>
              <w:right w:val="single" w:color="auto" w:sz="4" w:space="0"/>
            </w:tcBorders>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85%</w:t>
            </w:r>
          </w:p>
        </w:tc>
        <w:tc>
          <w:tcPr>
            <w:tcW w:w="1134" w:type="dxa"/>
            <w:tcBorders>
              <w:left w:val="single" w:color="auto" w:sz="4" w:space="0"/>
              <w:right w:val="single" w:color="auto" w:sz="4" w:space="0"/>
            </w:tcBorders>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85%</w:t>
            </w:r>
          </w:p>
        </w:tc>
        <w:tc>
          <w:tcPr>
            <w:tcW w:w="709" w:type="dxa"/>
            <w:tcBorders>
              <w:left w:val="single" w:color="auto" w:sz="4" w:space="0"/>
              <w:right w:val="single" w:color="auto" w:sz="4" w:space="0"/>
            </w:tcBorders>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10</w:t>
            </w:r>
          </w:p>
        </w:tc>
        <w:tc>
          <w:tcPr>
            <w:tcW w:w="1105" w:type="dxa"/>
            <w:tcBorders>
              <w:left w:val="single" w:color="auto" w:sz="4" w:space="0"/>
              <w:right w:val="single" w:color="auto" w:sz="4" w:space="0"/>
            </w:tcBorders>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10</w:t>
            </w:r>
          </w:p>
        </w:tc>
        <w:tc>
          <w:tcPr>
            <w:tcW w:w="1239" w:type="dxa"/>
            <w:tcBorders>
              <w:left w:val="single" w:color="auto" w:sz="4" w:space="0"/>
              <w:right w:val="single" w:color="auto" w:sz="12" w:space="0"/>
            </w:tcBorders>
            <w:vAlign w:val="center"/>
          </w:tcPr>
          <w:p>
            <w:pPr>
              <w:widowControl/>
              <w:jc w:val="center"/>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vAlign w:val="center"/>
          </w:tcPr>
          <w:p>
            <w:pPr>
              <w:jc w:val="center"/>
              <w:rPr>
                <w:color w:val="000000"/>
                <w:kern w:val="0"/>
                <w:sz w:val="24"/>
              </w:rPr>
            </w:pPr>
          </w:p>
        </w:tc>
        <w:tc>
          <w:tcPr>
            <w:tcW w:w="700" w:type="dxa"/>
            <w:vMerge w:val="continue"/>
            <w:tcBorders>
              <w:left w:val="single" w:color="auto" w:sz="4" w:space="0"/>
              <w:right w:val="single" w:color="auto" w:sz="4" w:space="0"/>
            </w:tcBorders>
            <w:vAlign w:val="center"/>
          </w:tcPr>
          <w:p>
            <w:pPr>
              <w:jc w:val="left"/>
              <w:rPr>
                <w:color w:val="000000"/>
                <w:kern w:val="0"/>
                <w:sz w:val="24"/>
              </w:rPr>
            </w:pPr>
          </w:p>
        </w:tc>
        <w:tc>
          <w:tcPr>
            <w:tcW w:w="1027" w:type="dxa"/>
            <w:gridSpan w:val="2"/>
            <w:tcBorders>
              <w:left w:val="single" w:color="auto" w:sz="4" w:space="0"/>
              <w:right w:val="single" w:color="auto" w:sz="4" w:space="0"/>
            </w:tcBorders>
            <w:vAlign w:val="center"/>
          </w:tcPr>
          <w:p>
            <w:pPr>
              <w:widowControl/>
              <w:jc w:val="center"/>
              <w:rPr>
                <w:color w:val="000000"/>
                <w:kern w:val="0"/>
                <w:sz w:val="24"/>
              </w:rPr>
            </w:pPr>
            <w:r>
              <w:rPr>
                <w:color w:val="000000"/>
                <w:kern w:val="0"/>
                <w:sz w:val="24"/>
              </w:rPr>
              <w:t>时效</w:t>
            </w:r>
          </w:p>
          <w:p>
            <w:pPr>
              <w:widowControl/>
              <w:jc w:val="center"/>
              <w:rPr>
                <w:color w:val="000000"/>
                <w:kern w:val="0"/>
                <w:sz w:val="24"/>
              </w:rPr>
            </w:pPr>
            <w:r>
              <w:rPr>
                <w:color w:val="000000"/>
                <w:kern w:val="0"/>
                <w:sz w:val="24"/>
              </w:rPr>
              <w:t>指标</w:t>
            </w:r>
          </w:p>
        </w:tc>
        <w:tc>
          <w:tcPr>
            <w:tcW w:w="2080" w:type="dxa"/>
            <w:gridSpan w:val="2"/>
            <w:tcBorders>
              <w:left w:val="single" w:color="auto" w:sz="4" w:space="0"/>
              <w:right w:val="single" w:color="auto" w:sz="4" w:space="0"/>
            </w:tcBorders>
            <w:vAlign w:val="center"/>
          </w:tcPr>
          <w:p>
            <w:pPr>
              <w:widowControl/>
              <w:jc w:val="left"/>
              <w:rPr>
                <w:color w:val="000000"/>
                <w:kern w:val="0"/>
                <w:sz w:val="24"/>
              </w:rPr>
            </w:pPr>
            <w:r>
              <w:rPr>
                <w:rFonts w:hint="eastAsia"/>
                <w:color w:val="000000"/>
                <w:kern w:val="0"/>
                <w:sz w:val="24"/>
              </w:rPr>
              <w:t>项目资金下达</w:t>
            </w:r>
          </w:p>
        </w:tc>
        <w:tc>
          <w:tcPr>
            <w:tcW w:w="1200" w:type="dxa"/>
            <w:tcBorders>
              <w:left w:val="single" w:color="auto" w:sz="4" w:space="0"/>
              <w:right w:val="single" w:color="auto" w:sz="4" w:space="0"/>
            </w:tcBorders>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2020</w:t>
            </w:r>
          </w:p>
        </w:tc>
        <w:tc>
          <w:tcPr>
            <w:tcW w:w="1134" w:type="dxa"/>
            <w:tcBorders>
              <w:left w:val="single" w:color="auto" w:sz="4" w:space="0"/>
              <w:right w:val="single" w:color="auto" w:sz="4" w:space="0"/>
            </w:tcBorders>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2020</w:t>
            </w:r>
          </w:p>
        </w:tc>
        <w:tc>
          <w:tcPr>
            <w:tcW w:w="709" w:type="dxa"/>
            <w:tcBorders>
              <w:left w:val="single" w:color="auto" w:sz="4" w:space="0"/>
              <w:right w:val="single" w:color="auto" w:sz="4" w:space="0"/>
            </w:tcBorders>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5</w:t>
            </w:r>
          </w:p>
        </w:tc>
        <w:tc>
          <w:tcPr>
            <w:tcW w:w="1105" w:type="dxa"/>
            <w:tcBorders>
              <w:left w:val="single" w:color="auto" w:sz="4" w:space="0"/>
              <w:right w:val="single" w:color="auto" w:sz="4" w:space="0"/>
            </w:tcBorders>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5</w:t>
            </w:r>
          </w:p>
        </w:tc>
        <w:tc>
          <w:tcPr>
            <w:tcW w:w="1239" w:type="dxa"/>
            <w:tcBorders>
              <w:left w:val="single" w:color="auto" w:sz="4" w:space="0"/>
              <w:right w:val="single" w:color="auto" w:sz="12" w:space="0"/>
            </w:tcBorders>
            <w:vAlign w:val="center"/>
          </w:tcPr>
          <w:p>
            <w:pPr>
              <w:widowControl/>
              <w:jc w:val="center"/>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vAlign w:val="center"/>
          </w:tcPr>
          <w:p>
            <w:pPr>
              <w:jc w:val="center"/>
              <w:rPr>
                <w:color w:val="000000"/>
                <w:kern w:val="0"/>
                <w:sz w:val="24"/>
              </w:rPr>
            </w:pPr>
          </w:p>
        </w:tc>
        <w:tc>
          <w:tcPr>
            <w:tcW w:w="700" w:type="dxa"/>
            <w:vMerge w:val="continue"/>
            <w:tcBorders>
              <w:left w:val="single" w:color="auto" w:sz="4" w:space="0"/>
              <w:right w:val="single" w:color="auto" w:sz="4" w:space="0"/>
            </w:tcBorders>
            <w:vAlign w:val="center"/>
          </w:tcPr>
          <w:p>
            <w:pPr>
              <w:jc w:val="left"/>
              <w:rPr>
                <w:color w:val="000000"/>
                <w:kern w:val="0"/>
                <w:sz w:val="24"/>
              </w:rPr>
            </w:pPr>
          </w:p>
        </w:tc>
        <w:tc>
          <w:tcPr>
            <w:tcW w:w="1027" w:type="dxa"/>
            <w:gridSpan w:val="2"/>
            <w:tcBorders>
              <w:left w:val="single" w:color="auto" w:sz="4" w:space="0"/>
              <w:right w:val="single" w:color="auto" w:sz="4" w:space="0"/>
            </w:tcBorders>
            <w:vAlign w:val="center"/>
          </w:tcPr>
          <w:p>
            <w:pPr>
              <w:widowControl/>
              <w:jc w:val="center"/>
              <w:rPr>
                <w:color w:val="000000"/>
                <w:kern w:val="0"/>
                <w:sz w:val="24"/>
              </w:rPr>
            </w:pPr>
            <w:r>
              <w:rPr>
                <w:color w:val="000000"/>
                <w:kern w:val="0"/>
                <w:sz w:val="24"/>
              </w:rPr>
              <w:t>成本</w:t>
            </w:r>
          </w:p>
          <w:p>
            <w:pPr>
              <w:widowControl/>
              <w:jc w:val="center"/>
              <w:rPr>
                <w:color w:val="000000"/>
                <w:kern w:val="0"/>
                <w:sz w:val="24"/>
              </w:rPr>
            </w:pPr>
            <w:r>
              <w:rPr>
                <w:color w:val="000000"/>
                <w:kern w:val="0"/>
                <w:sz w:val="24"/>
              </w:rPr>
              <w:t>指标</w:t>
            </w:r>
          </w:p>
        </w:tc>
        <w:tc>
          <w:tcPr>
            <w:tcW w:w="2080" w:type="dxa"/>
            <w:gridSpan w:val="2"/>
            <w:tcBorders>
              <w:left w:val="single" w:color="auto" w:sz="4" w:space="0"/>
              <w:right w:val="single" w:color="auto" w:sz="4" w:space="0"/>
            </w:tcBorders>
            <w:vAlign w:val="center"/>
          </w:tcPr>
          <w:p>
            <w:pPr>
              <w:widowControl/>
              <w:jc w:val="left"/>
              <w:rPr>
                <w:color w:val="000000"/>
                <w:kern w:val="0"/>
                <w:sz w:val="24"/>
              </w:rPr>
            </w:pPr>
            <w:r>
              <w:rPr>
                <w:rFonts w:hint="eastAsia"/>
                <w:color w:val="000000"/>
                <w:kern w:val="0"/>
                <w:sz w:val="24"/>
              </w:rPr>
              <w:t>项目资金</w:t>
            </w:r>
          </w:p>
        </w:tc>
        <w:tc>
          <w:tcPr>
            <w:tcW w:w="1200" w:type="dxa"/>
            <w:tcBorders>
              <w:left w:val="single" w:color="auto" w:sz="4" w:space="0"/>
              <w:right w:val="single" w:color="auto" w:sz="4" w:space="0"/>
            </w:tcBorders>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356.07</w:t>
            </w:r>
          </w:p>
        </w:tc>
        <w:tc>
          <w:tcPr>
            <w:tcW w:w="1134" w:type="dxa"/>
            <w:tcBorders>
              <w:left w:val="single" w:color="auto" w:sz="4" w:space="0"/>
              <w:right w:val="single" w:color="auto" w:sz="4" w:space="0"/>
            </w:tcBorders>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356.07</w:t>
            </w:r>
          </w:p>
        </w:tc>
        <w:tc>
          <w:tcPr>
            <w:tcW w:w="709" w:type="dxa"/>
            <w:tcBorders>
              <w:left w:val="single" w:color="auto" w:sz="4" w:space="0"/>
              <w:right w:val="single" w:color="auto" w:sz="4" w:space="0"/>
            </w:tcBorders>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5</w:t>
            </w:r>
          </w:p>
        </w:tc>
        <w:tc>
          <w:tcPr>
            <w:tcW w:w="1105" w:type="dxa"/>
            <w:tcBorders>
              <w:left w:val="single" w:color="auto" w:sz="4" w:space="0"/>
              <w:right w:val="single" w:color="auto" w:sz="4" w:space="0"/>
            </w:tcBorders>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5</w:t>
            </w:r>
          </w:p>
        </w:tc>
        <w:tc>
          <w:tcPr>
            <w:tcW w:w="1239" w:type="dxa"/>
            <w:tcBorders>
              <w:left w:val="single" w:color="auto" w:sz="4" w:space="0"/>
              <w:right w:val="single" w:color="auto" w:sz="12" w:space="0"/>
            </w:tcBorders>
            <w:vAlign w:val="center"/>
          </w:tcPr>
          <w:p>
            <w:pPr>
              <w:widowControl/>
              <w:jc w:val="center"/>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vAlign w:val="center"/>
          </w:tcPr>
          <w:p>
            <w:pPr>
              <w:jc w:val="center"/>
              <w:rPr>
                <w:color w:val="000000"/>
                <w:kern w:val="0"/>
                <w:sz w:val="24"/>
              </w:rPr>
            </w:pPr>
          </w:p>
        </w:tc>
        <w:tc>
          <w:tcPr>
            <w:tcW w:w="700" w:type="dxa"/>
            <w:vMerge w:val="restart"/>
            <w:tcBorders>
              <w:left w:val="single" w:color="auto" w:sz="4" w:space="0"/>
              <w:right w:val="single" w:color="auto" w:sz="4" w:space="0"/>
            </w:tcBorders>
            <w:vAlign w:val="center"/>
          </w:tcPr>
          <w:p>
            <w:pPr>
              <w:widowControl/>
              <w:jc w:val="center"/>
              <w:rPr>
                <w:color w:val="000000"/>
                <w:kern w:val="0"/>
                <w:sz w:val="24"/>
              </w:rPr>
            </w:pPr>
            <w:r>
              <w:rPr>
                <w:color w:val="000000"/>
                <w:kern w:val="0"/>
                <w:sz w:val="24"/>
              </w:rPr>
              <w:t>效益指标</w:t>
            </w:r>
            <w:r>
              <w:rPr>
                <w:color w:val="000000"/>
                <w:kern w:val="0"/>
                <w:sz w:val="18"/>
                <w:szCs w:val="18"/>
              </w:rPr>
              <w:t>（30分）</w:t>
            </w:r>
            <w:r>
              <w:rPr>
                <w:color w:val="000000"/>
                <w:kern w:val="0"/>
                <w:sz w:val="24"/>
              </w:rPr>
              <w:t>　</w:t>
            </w:r>
          </w:p>
        </w:tc>
        <w:tc>
          <w:tcPr>
            <w:tcW w:w="1027" w:type="dxa"/>
            <w:gridSpan w:val="2"/>
            <w:tcBorders>
              <w:left w:val="single" w:color="auto" w:sz="4" w:space="0"/>
              <w:right w:val="single" w:color="auto" w:sz="4" w:space="0"/>
            </w:tcBorders>
            <w:vAlign w:val="center"/>
          </w:tcPr>
          <w:p>
            <w:pPr>
              <w:widowControl/>
              <w:jc w:val="center"/>
              <w:rPr>
                <w:color w:val="000000"/>
                <w:kern w:val="0"/>
                <w:sz w:val="24"/>
              </w:rPr>
            </w:pPr>
            <w:r>
              <w:rPr>
                <w:color w:val="000000"/>
                <w:kern w:val="0"/>
                <w:sz w:val="24"/>
              </w:rPr>
              <w:t>经济效</w:t>
            </w:r>
          </w:p>
          <w:p>
            <w:pPr>
              <w:widowControl/>
              <w:jc w:val="center"/>
              <w:rPr>
                <w:color w:val="000000"/>
                <w:kern w:val="0"/>
                <w:sz w:val="24"/>
              </w:rPr>
            </w:pPr>
            <w:r>
              <w:rPr>
                <w:color w:val="000000"/>
                <w:kern w:val="0"/>
                <w:sz w:val="24"/>
              </w:rPr>
              <w:t>益指标</w:t>
            </w:r>
          </w:p>
        </w:tc>
        <w:tc>
          <w:tcPr>
            <w:tcW w:w="2080" w:type="dxa"/>
            <w:gridSpan w:val="2"/>
            <w:tcBorders>
              <w:left w:val="single" w:color="auto" w:sz="4" w:space="0"/>
              <w:right w:val="single" w:color="auto" w:sz="4" w:space="0"/>
            </w:tcBorders>
            <w:vAlign w:val="center"/>
          </w:tcPr>
          <w:p>
            <w:pPr>
              <w:widowControl/>
              <w:jc w:val="left"/>
              <w:rPr>
                <w:color w:val="000000"/>
                <w:kern w:val="0"/>
                <w:sz w:val="24"/>
              </w:rPr>
            </w:pPr>
          </w:p>
        </w:tc>
        <w:tc>
          <w:tcPr>
            <w:tcW w:w="1200" w:type="dxa"/>
            <w:tcBorders>
              <w:left w:val="single" w:color="auto" w:sz="4" w:space="0"/>
              <w:right w:val="single" w:color="auto" w:sz="4" w:space="0"/>
            </w:tcBorders>
            <w:vAlign w:val="center"/>
          </w:tcPr>
          <w:p>
            <w:pPr>
              <w:widowControl/>
              <w:jc w:val="center"/>
              <w:rPr>
                <w:rFonts w:ascii="Times New Roman" w:hAnsi="Times New Roman"/>
                <w:color w:val="000000"/>
                <w:kern w:val="0"/>
                <w:sz w:val="24"/>
              </w:rPr>
            </w:pPr>
          </w:p>
        </w:tc>
        <w:tc>
          <w:tcPr>
            <w:tcW w:w="1134" w:type="dxa"/>
            <w:tcBorders>
              <w:left w:val="single" w:color="auto" w:sz="4" w:space="0"/>
              <w:right w:val="single" w:color="auto" w:sz="4" w:space="0"/>
            </w:tcBorders>
            <w:vAlign w:val="center"/>
          </w:tcPr>
          <w:p>
            <w:pPr>
              <w:widowControl/>
              <w:jc w:val="center"/>
              <w:rPr>
                <w:rFonts w:ascii="Times New Roman" w:hAnsi="Times New Roman"/>
                <w:color w:val="000000"/>
                <w:kern w:val="0"/>
                <w:sz w:val="24"/>
              </w:rPr>
            </w:pPr>
          </w:p>
        </w:tc>
        <w:tc>
          <w:tcPr>
            <w:tcW w:w="709" w:type="dxa"/>
            <w:tcBorders>
              <w:left w:val="single" w:color="auto" w:sz="4" w:space="0"/>
              <w:right w:val="single" w:color="auto" w:sz="4" w:space="0"/>
            </w:tcBorders>
            <w:vAlign w:val="center"/>
          </w:tcPr>
          <w:p>
            <w:pPr>
              <w:widowControl/>
              <w:jc w:val="center"/>
              <w:rPr>
                <w:rFonts w:ascii="Times New Roman" w:hAnsi="Times New Roman"/>
                <w:color w:val="000000"/>
                <w:kern w:val="0"/>
                <w:sz w:val="24"/>
              </w:rPr>
            </w:pPr>
          </w:p>
        </w:tc>
        <w:tc>
          <w:tcPr>
            <w:tcW w:w="1105" w:type="dxa"/>
            <w:tcBorders>
              <w:left w:val="single" w:color="auto" w:sz="4" w:space="0"/>
              <w:right w:val="single" w:color="auto" w:sz="4" w:space="0"/>
            </w:tcBorders>
            <w:vAlign w:val="center"/>
          </w:tcPr>
          <w:p>
            <w:pPr>
              <w:widowControl/>
              <w:jc w:val="center"/>
              <w:rPr>
                <w:rFonts w:ascii="Times New Roman" w:hAnsi="Times New Roman"/>
                <w:color w:val="000000"/>
                <w:kern w:val="0"/>
                <w:sz w:val="24"/>
              </w:rPr>
            </w:pPr>
          </w:p>
        </w:tc>
        <w:tc>
          <w:tcPr>
            <w:tcW w:w="1239" w:type="dxa"/>
            <w:tcBorders>
              <w:left w:val="single" w:color="auto" w:sz="4" w:space="0"/>
              <w:right w:val="single" w:color="auto" w:sz="12" w:space="0"/>
            </w:tcBorders>
            <w:vAlign w:val="center"/>
          </w:tcPr>
          <w:p>
            <w:pPr>
              <w:widowControl/>
              <w:jc w:val="center"/>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vAlign w:val="center"/>
          </w:tcPr>
          <w:p>
            <w:pPr>
              <w:jc w:val="center"/>
              <w:rPr>
                <w:color w:val="000000"/>
                <w:kern w:val="0"/>
                <w:sz w:val="24"/>
              </w:rPr>
            </w:pPr>
          </w:p>
        </w:tc>
        <w:tc>
          <w:tcPr>
            <w:tcW w:w="700" w:type="dxa"/>
            <w:vMerge w:val="continue"/>
            <w:tcBorders>
              <w:left w:val="single" w:color="auto" w:sz="4" w:space="0"/>
              <w:right w:val="single" w:color="auto" w:sz="4" w:space="0"/>
            </w:tcBorders>
            <w:vAlign w:val="center"/>
          </w:tcPr>
          <w:p>
            <w:pPr>
              <w:jc w:val="left"/>
              <w:rPr>
                <w:color w:val="000000"/>
                <w:kern w:val="0"/>
                <w:sz w:val="24"/>
              </w:rPr>
            </w:pPr>
          </w:p>
        </w:tc>
        <w:tc>
          <w:tcPr>
            <w:tcW w:w="1027" w:type="dxa"/>
            <w:gridSpan w:val="2"/>
            <w:tcBorders>
              <w:left w:val="single" w:color="auto" w:sz="4" w:space="0"/>
              <w:right w:val="single" w:color="auto" w:sz="4" w:space="0"/>
            </w:tcBorders>
            <w:vAlign w:val="center"/>
          </w:tcPr>
          <w:p>
            <w:pPr>
              <w:widowControl/>
              <w:jc w:val="center"/>
              <w:rPr>
                <w:color w:val="000000"/>
                <w:kern w:val="0"/>
                <w:sz w:val="24"/>
              </w:rPr>
            </w:pPr>
            <w:r>
              <w:rPr>
                <w:color w:val="000000"/>
                <w:kern w:val="0"/>
                <w:sz w:val="24"/>
              </w:rPr>
              <w:t>社会效</w:t>
            </w:r>
          </w:p>
          <w:p>
            <w:pPr>
              <w:widowControl/>
              <w:jc w:val="center"/>
              <w:rPr>
                <w:color w:val="000000"/>
                <w:kern w:val="0"/>
                <w:sz w:val="24"/>
              </w:rPr>
            </w:pPr>
            <w:r>
              <w:rPr>
                <w:color w:val="000000"/>
                <w:kern w:val="0"/>
                <w:sz w:val="24"/>
              </w:rPr>
              <w:t>益指标</w:t>
            </w:r>
          </w:p>
        </w:tc>
        <w:tc>
          <w:tcPr>
            <w:tcW w:w="2080" w:type="dxa"/>
            <w:gridSpan w:val="2"/>
            <w:tcBorders>
              <w:left w:val="single" w:color="auto" w:sz="4" w:space="0"/>
              <w:right w:val="single" w:color="auto" w:sz="4" w:space="0"/>
            </w:tcBorders>
            <w:vAlign w:val="center"/>
          </w:tcPr>
          <w:p>
            <w:pPr>
              <w:widowControl/>
              <w:jc w:val="left"/>
              <w:rPr>
                <w:color w:val="000000"/>
                <w:kern w:val="0"/>
                <w:sz w:val="24"/>
              </w:rPr>
            </w:pPr>
            <w:r>
              <w:rPr>
                <w:rFonts w:hint="eastAsia"/>
                <w:color w:val="000000"/>
                <w:kern w:val="0"/>
                <w:sz w:val="24"/>
              </w:rPr>
              <w:t>人民保护意识</w:t>
            </w:r>
          </w:p>
          <w:p>
            <w:pPr>
              <w:widowControl/>
              <w:jc w:val="left"/>
              <w:rPr>
                <w:color w:val="000000"/>
                <w:kern w:val="0"/>
                <w:sz w:val="24"/>
              </w:rPr>
            </w:pPr>
            <w:r>
              <w:rPr>
                <w:rFonts w:hint="eastAsia"/>
                <w:color w:val="000000"/>
                <w:kern w:val="0"/>
                <w:sz w:val="24"/>
              </w:rPr>
              <w:t>提升（是/否）</w:t>
            </w:r>
          </w:p>
        </w:tc>
        <w:tc>
          <w:tcPr>
            <w:tcW w:w="1200" w:type="dxa"/>
            <w:tcBorders>
              <w:left w:val="single" w:color="auto" w:sz="4"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是</w:t>
            </w:r>
          </w:p>
        </w:tc>
        <w:tc>
          <w:tcPr>
            <w:tcW w:w="1134" w:type="dxa"/>
            <w:tcBorders>
              <w:left w:val="single" w:color="auto" w:sz="4"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是</w:t>
            </w:r>
          </w:p>
        </w:tc>
        <w:tc>
          <w:tcPr>
            <w:tcW w:w="709" w:type="dxa"/>
            <w:tcBorders>
              <w:left w:val="single" w:color="auto" w:sz="4"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10</w:t>
            </w:r>
          </w:p>
        </w:tc>
        <w:tc>
          <w:tcPr>
            <w:tcW w:w="1105" w:type="dxa"/>
            <w:tcBorders>
              <w:left w:val="single" w:color="auto" w:sz="4"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10</w:t>
            </w:r>
          </w:p>
        </w:tc>
        <w:tc>
          <w:tcPr>
            <w:tcW w:w="1239" w:type="dxa"/>
            <w:tcBorders>
              <w:left w:val="single" w:color="auto" w:sz="4" w:space="0"/>
              <w:right w:val="single" w:color="auto" w:sz="12" w:space="0"/>
            </w:tcBorders>
            <w:vAlign w:val="center"/>
          </w:tcPr>
          <w:p>
            <w:pPr>
              <w:widowControl/>
              <w:jc w:val="center"/>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831" w:type="dxa"/>
            <w:vMerge w:val="continue"/>
            <w:tcBorders>
              <w:left w:val="single" w:color="auto" w:sz="12" w:space="0"/>
              <w:right w:val="single" w:color="auto" w:sz="4" w:space="0"/>
            </w:tcBorders>
            <w:vAlign w:val="center"/>
          </w:tcPr>
          <w:p>
            <w:pPr>
              <w:jc w:val="center"/>
              <w:rPr>
                <w:color w:val="000000"/>
                <w:kern w:val="0"/>
                <w:sz w:val="24"/>
              </w:rPr>
            </w:pPr>
          </w:p>
        </w:tc>
        <w:tc>
          <w:tcPr>
            <w:tcW w:w="700" w:type="dxa"/>
            <w:vMerge w:val="continue"/>
            <w:tcBorders>
              <w:left w:val="single" w:color="auto" w:sz="4" w:space="0"/>
              <w:right w:val="single" w:color="auto" w:sz="4" w:space="0"/>
            </w:tcBorders>
            <w:vAlign w:val="center"/>
          </w:tcPr>
          <w:p>
            <w:pPr>
              <w:jc w:val="left"/>
              <w:rPr>
                <w:color w:val="000000"/>
                <w:kern w:val="0"/>
                <w:sz w:val="24"/>
              </w:rPr>
            </w:pPr>
          </w:p>
        </w:tc>
        <w:tc>
          <w:tcPr>
            <w:tcW w:w="1027" w:type="dxa"/>
            <w:gridSpan w:val="2"/>
            <w:tcBorders>
              <w:left w:val="single" w:color="auto" w:sz="4" w:space="0"/>
              <w:right w:val="single" w:color="auto" w:sz="4" w:space="0"/>
            </w:tcBorders>
            <w:vAlign w:val="center"/>
          </w:tcPr>
          <w:p>
            <w:pPr>
              <w:widowControl/>
              <w:jc w:val="left"/>
              <w:rPr>
                <w:color w:val="000000"/>
                <w:kern w:val="0"/>
                <w:sz w:val="24"/>
              </w:rPr>
            </w:pPr>
            <w:r>
              <w:rPr>
                <w:rFonts w:hint="eastAsia"/>
                <w:color w:val="000000"/>
                <w:kern w:val="0"/>
                <w:sz w:val="24"/>
              </w:rPr>
              <w:t>生态效益指标</w:t>
            </w:r>
          </w:p>
        </w:tc>
        <w:tc>
          <w:tcPr>
            <w:tcW w:w="2080" w:type="dxa"/>
            <w:gridSpan w:val="2"/>
            <w:tcBorders>
              <w:left w:val="single" w:color="auto" w:sz="4" w:space="0"/>
              <w:right w:val="single" w:color="auto" w:sz="4" w:space="0"/>
            </w:tcBorders>
            <w:vAlign w:val="center"/>
          </w:tcPr>
          <w:p>
            <w:pPr>
              <w:widowControl/>
              <w:jc w:val="left"/>
              <w:rPr>
                <w:color w:val="000000"/>
                <w:kern w:val="0"/>
                <w:sz w:val="24"/>
              </w:rPr>
            </w:pPr>
            <w:r>
              <w:rPr>
                <w:rFonts w:hint="eastAsia"/>
                <w:color w:val="000000"/>
                <w:kern w:val="0"/>
                <w:sz w:val="24"/>
              </w:rPr>
              <w:t>恢复大鲵种群数量。（是/否）</w:t>
            </w:r>
          </w:p>
        </w:tc>
        <w:tc>
          <w:tcPr>
            <w:tcW w:w="1200" w:type="dxa"/>
            <w:tcBorders>
              <w:left w:val="single" w:color="auto" w:sz="4"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是</w:t>
            </w:r>
          </w:p>
        </w:tc>
        <w:tc>
          <w:tcPr>
            <w:tcW w:w="1134" w:type="dxa"/>
            <w:tcBorders>
              <w:left w:val="single" w:color="auto" w:sz="4"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是</w:t>
            </w:r>
          </w:p>
        </w:tc>
        <w:tc>
          <w:tcPr>
            <w:tcW w:w="709" w:type="dxa"/>
            <w:tcBorders>
              <w:left w:val="single" w:color="auto" w:sz="4"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10</w:t>
            </w:r>
          </w:p>
        </w:tc>
        <w:tc>
          <w:tcPr>
            <w:tcW w:w="1105" w:type="dxa"/>
            <w:tcBorders>
              <w:left w:val="single" w:color="auto" w:sz="4"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10</w:t>
            </w:r>
          </w:p>
        </w:tc>
        <w:tc>
          <w:tcPr>
            <w:tcW w:w="1239" w:type="dxa"/>
            <w:tcBorders>
              <w:left w:val="single" w:color="auto" w:sz="4" w:space="0"/>
              <w:right w:val="single" w:color="auto" w:sz="12" w:space="0"/>
            </w:tcBorders>
            <w:vAlign w:val="center"/>
          </w:tcPr>
          <w:p>
            <w:pPr>
              <w:widowControl/>
              <w:jc w:val="center"/>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vAlign w:val="center"/>
          </w:tcPr>
          <w:p>
            <w:pPr>
              <w:widowControl/>
              <w:jc w:val="center"/>
              <w:rPr>
                <w:color w:val="000000"/>
                <w:kern w:val="0"/>
                <w:sz w:val="24"/>
              </w:rPr>
            </w:pPr>
          </w:p>
        </w:tc>
        <w:tc>
          <w:tcPr>
            <w:tcW w:w="700" w:type="dxa"/>
            <w:vMerge w:val="continue"/>
            <w:tcBorders>
              <w:left w:val="single" w:color="auto" w:sz="4" w:space="0"/>
              <w:right w:val="single" w:color="auto" w:sz="4" w:space="0"/>
            </w:tcBorders>
            <w:vAlign w:val="center"/>
          </w:tcPr>
          <w:p>
            <w:pPr>
              <w:widowControl/>
              <w:jc w:val="left"/>
              <w:rPr>
                <w:color w:val="000000"/>
                <w:kern w:val="0"/>
                <w:sz w:val="24"/>
              </w:rPr>
            </w:pPr>
          </w:p>
        </w:tc>
        <w:tc>
          <w:tcPr>
            <w:tcW w:w="1027" w:type="dxa"/>
            <w:gridSpan w:val="2"/>
            <w:tcBorders>
              <w:left w:val="single" w:color="auto" w:sz="4" w:space="0"/>
              <w:right w:val="single" w:color="auto" w:sz="4" w:space="0"/>
            </w:tcBorders>
            <w:vAlign w:val="center"/>
          </w:tcPr>
          <w:p>
            <w:pPr>
              <w:widowControl/>
              <w:jc w:val="center"/>
              <w:rPr>
                <w:color w:val="000000"/>
                <w:kern w:val="0"/>
                <w:sz w:val="24"/>
              </w:rPr>
            </w:pPr>
            <w:r>
              <w:rPr>
                <w:color w:val="000000"/>
                <w:kern w:val="0"/>
                <w:szCs w:val="21"/>
              </w:rPr>
              <w:t>可持续影响指标</w:t>
            </w:r>
          </w:p>
        </w:tc>
        <w:tc>
          <w:tcPr>
            <w:tcW w:w="2080" w:type="dxa"/>
            <w:gridSpan w:val="2"/>
            <w:tcBorders>
              <w:left w:val="single" w:color="auto" w:sz="4" w:space="0"/>
              <w:right w:val="single" w:color="auto" w:sz="4" w:space="0"/>
            </w:tcBorders>
            <w:vAlign w:val="center"/>
          </w:tcPr>
          <w:p>
            <w:pPr>
              <w:widowControl/>
              <w:jc w:val="left"/>
              <w:rPr>
                <w:color w:val="000000"/>
                <w:kern w:val="0"/>
                <w:sz w:val="24"/>
              </w:rPr>
            </w:pPr>
            <w:r>
              <w:rPr>
                <w:rFonts w:hint="eastAsia"/>
                <w:color w:val="000000"/>
                <w:kern w:val="0"/>
                <w:sz w:val="24"/>
              </w:rPr>
              <w:t>生态环境得到修复（是/否）</w:t>
            </w:r>
          </w:p>
        </w:tc>
        <w:tc>
          <w:tcPr>
            <w:tcW w:w="1200" w:type="dxa"/>
            <w:tcBorders>
              <w:left w:val="single" w:color="auto" w:sz="4"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是</w:t>
            </w:r>
          </w:p>
        </w:tc>
        <w:tc>
          <w:tcPr>
            <w:tcW w:w="1134" w:type="dxa"/>
            <w:tcBorders>
              <w:left w:val="single" w:color="auto" w:sz="4"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是</w:t>
            </w:r>
          </w:p>
        </w:tc>
        <w:tc>
          <w:tcPr>
            <w:tcW w:w="709" w:type="dxa"/>
            <w:tcBorders>
              <w:left w:val="single" w:color="auto" w:sz="4"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10</w:t>
            </w:r>
          </w:p>
        </w:tc>
        <w:tc>
          <w:tcPr>
            <w:tcW w:w="1105" w:type="dxa"/>
            <w:tcBorders>
              <w:left w:val="single" w:color="auto" w:sz="4"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10</w:t>
            </w:r>
          </w:p>
        </w:tc>
        <w:tc>
          <w:tcPr>
            <w:tcW w:w="1239" w:type="dxa"/>
            <w:tcBorders>
              <w:left w:val="single" w:color="auto" w:sz="4" w:space="0"/>
              <w:right w:val="single" w:color="auto" w:sz="12" w:space="0"/>
            </w:tcBorders>
            <w:vAlign w:val="center"/>
          </w:tcPr>
          <w:p>
            <w:pPr>
              <w:widowControl/>
              <w:jc w:val="center"/>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831" w:type="dxa"/>
            <w:vMerge w:val="continue"/>
            <w:tcBorders>
              <w:left w:val="single" w:color="auto" w:sz="12" w:space="0"/>
              <w:right w:val="single" w:color="auto" w:sz="4" w:space="0"/>
            </w:tcBorders>
            <w:vAlign w:val="center"/>
          </w:tcPr>
          <w:p>
            <w:pPr>
              <w:jc w:val="left"/>
              <w:rPr>
                <w:color w:val="000000"/>
                <w:kern w:val="0"/>
                <w:sz w:val="24"/>
              </w:rPr>
            </w:pPr>
          </w:p>
        </w:tc>
        <w:tc>
          <w:tcPr>
            <w:tcW w:w="700" w:type="dxa"/>
            <w:tcBorders>
              <w:left w:val="single" w:color="auto" w:sz="4" w:space="0"/>
              <w:right w:val="single" w:color="auto" w:sz="4" w:space="0"/>
            </w:tcBorders>
            <w:vAlign w:val="center"/>
          </w:tcPr>
          <w:p>
            <w:pPr>
              <w:widowControl/>
              <w:jc w:val="center"/>
              <w:rPr>
                <w:color w:val="000000"/>
                <w:kern w:val="0"/>
                <w:szCs w:val="21"/>
              </w:rPr>
            </w:pPr>
            <w:r>
              <w:rPr>
                <w:color w:val="000000"/>
                <w:kern w:val="0"/>
                <w:szCs w:val="21"/>
              </w:rPr>
              <w:t>满意度</w:t>
            </w:r>
          </w:p>
          <w:p>
            <w:pPr>
              <w:widowControl/>
              <w:jc w:val="center"/>
              <w:rPr>
                <w:color w:val="000000"/>
                <w:kern w:val="0"/>
                <w:szCs w:val="21"/>
              </w:rPr>
            </w:pPr>
            <w:r>
              <w:rPr>
                <w:color w:val="000000"/>
                <w:kern w:val="0"/>
                <w:szCs w:val="21"/>
              </w:rPr>
              <w:t>指标</w:t>
            </w:r>
          </w:p>
          <w:p>
            <w:pPr>
              <w:widowControl/>
              <w:jc w:val="center"/>
              <w:rPr>
                <w:color w:val="000000"/>
                <w:kern w:val="0"/>
                <w:sz w:val="24"/>
              </w:rPr>
            </w:pPr>
            <w:r>
              <w:rPr>
                <w:color w:val="000000"/>
                <w:kern w:val="0"/>
                <w:szCs w:val="21"/>
              </w:rPr>
              <w:t>（10分）</w:t>
            </w:r>
          </w:p>
        </w:tc>
        <w:tc>
          <w:tcPr>
            <w:tcW w:w="1027" w:type="dxa"/>
            <w:gridSpan w:val="2"/>
            <w:tcBorders>
              <w:left w:val="single" w:color="auto" w:sz="4" w:space="0"/>
              <w:right w:val="single" w:color="auto" w:sz="4" w:space="0"/>
            </w:tcBorders>
            <w:vAlign w:val="center"/>
          </w:tcPr>
          <w:p>
            <w:pPr>
              <w:widowControl/>
              <w:jc w:val="center"/>
              <w:rPr>
                <w:color w:val="000000"/>
                <w:kern w:val="0"/>
                <w:sz w:val="24"/>
              </w:rPr>
            </w:pPr>
            <w:r>
              <w:rPr>
                <w:color w:val="000000"/>
                <w:kern w:val="0"/>
                <w:sz w:val="24"/>
              </w:rPr>
              <w:t>服务对象满意度指标</w:t>
            </w:r>
          </w:p>
        </w:tc>
        <w:tc>
          <w:tcPr>
            <w:tcW w:w="2080" w:type="dxa"/>
            <w:gridSpan w:val="2"/>
            <w:tcBorders>
              <w:left w:val="single" w:color="auto" w:sz="4" w:space="0"/>
              <w:right w:val="single" w:color="auto" w:sz="4" w:space="0"/>
            </w:tcBorders>
            <w:vAlign w:val="center"/>
          </w:tcPr>
          <w:p>
            <w:pPr>
              <w:widowControl/>
              <w:jc w:val="center"/>
              <w:rPr>
                <w:color w:val="000000"/>
                <w:kern w:val="0"/>
                <w:sz w:val="24"/>
              </w:rPr>
            </w:pPr>
            <w:r>
              <w:rPr>
                <w:rFonts w:hint="eastAsia"/>
                <w:color w:val="000000"/>
                <w:kern w:val="0"/>
                <w:sz w:val="24"/>
              </w:rPr>
              <w:t>85%</w:t>
            </w:r>
          </w:p>
        </w:tc>
        <w:tc>
          <w:tcPr>
            <w:tcW w:w="1200" w:type="dxa"/>
            <w:tcBorders>
              <w:left w:val="single" w:color="auto" w:sz="4"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85%</w:t>
            </w:r>
          </w:p>
        </w:tc>
        <w:tc>
          <w:tcPr>
            <w:tcW w:w="1134" w:type="dxa"/>
            <w:tcBorders>
              <w:left w:val="single" w:color="auto" w:sz="4"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85%</w:t>
            </w:r>
          </w:p>
        </w:tc>
        <w:tc>
          <w:tcPr>
            <w:tcW w:w="709" w:type="dxa"/>
            <w:tcBorders>
              <w:left w:val="single" w:color="auto" w:sz="4"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10</w:t>
            </w:r>
          </w:p>
        </w:tc>
        <w:tc>
          <w:tcPr>
            <w:tcW w:w="1105" w:type="dxa"/>
            <w:tcBorders>
              <w:left w:val="single" w:color="auto" w:sz="4"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10</w:t>
            </w:r>
          </w:p>
        </w:tc>
        <w:tc>
          <w:tcPr>
            <w:tcW w:w="1239" w:type="dxa"/>
            <w:tcBorders>
              <w:left w:val="single" w:color="auto" w:sz="4" w:space="0"/>
              <w:right w:val="single" w:color="auto" w:sz="12" w:space="0"/>
            </w:tcBorders>
            <w:vAlign w:val="center"/>
          </w:tcPr>
          <w:p>
            <w:pPr>
              <w:widowControl/>
              <w:jc w:val="center"/>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72" w:type="dxa"/>
            <w:gridSpan w:val="8"/>
            <w:tcBorders>
              <w:left w:val="single" w:color="auto" w:sz="12" w:space="0"/>
              <w:bottom w:val="single" w:color="auto" w:sz="12"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总分</w:t>
            </w:r>
          </w:p>
        </w:tc>
        <w:tc>
          <w:tcPr>
            <w:tcW w:w="709" w:type="dxa"/>
            <w:tcBorders>
              <w:left w:val="single" w:color="auto" w:sz="4" w:space="0"/>
              <w:bottom w:val="single" w:color="auto" w:sz="12" w:space="0"/>
              <w:right w:val="single" w:color="auto" w:sz="4" w:space="0"/>
            </w:tcBorders>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100</w:t>
            </w:r>
          </w:p>
        </w:tc>
        <w:tc>
          <w:tcPr>
            <w:tcW w:w="1105" w:type="dxa"/>
            <w:tcBorders>
              <w:left w:val="single" w:color="auto" w:sz="4" w:space="0"/>
              <w:bottom w:val="single" w:color="auto" w:sz="12" w:space="0"/>
              <w:right w:val="single" w:color="auto" w:sz="4" w:space="0"/>
            </w:tcBorders>
            <w:vAlign w:val="center"/>
          </w:tcPr>
          <w:p>
            <w:pPr>
              <w:widowControl/>
              <w:jc w:val="left"/>
              <w:rPr>
                <w:rFonts w:ascii="Times New Roman" w:hAnsi="Times New Roman"/>
                <w:color w:val="000000"/>
                <w:kern w:val="0"/>
                <w:sz w:val="24"/>
              </w:rPr>
            </w:pPr>
            <w:r>
              <w:rPr>
                <w:rFonts w:ascii="Times New Roman" w:hAnsi="Times New Roman"/>
                <w:color w:val="000000"/>
                <w:kern w:val="0"/>
                <w:sz w:val="24"/>
              </w:rPr>
              <w:t>　</w:t>
            </w:r>
            <w:r>
              <w:rPr>
                <w:rFonts w:hint="eastAsia" w:ascii="Times New Roman" w:hAnsi="Times New Roman"/>
                <w:color w:val="000000"/>
                <w:kern w:val="0"/>
                <w:sz w:val="24"/>
              </w:rPr>
              <w:t>97</w:t>
            </w:r>
          </w:p>
        </w:tc>
        <w:tc>
          <w:tcPr>
            <w:tcW w:w="1239" w:type="dxa"/>
            <w:tcBorders>
              <w:left w:val="single" w:color="auto" w:sz="4" w:space="0"/>
              <w:bottom w:val="single" w:color="auto" w:sz="12" w:space="0"/>
              <w:right w:val="single" w:color="auto" w:sz="12" w:space="0"/>
            </w:tcBorders>
            <w:vAlign w:val="center"/>
          </w:tcPr>
          <w:p>
            <w:pPr>
              <w:widowControl/>
              <w:jc w:val="left"/>
              <w:rPr>
                <w:rFonts w:ascii="Times New Roman" w:hAnsi="Times New Roman"/>
                <w:color w:val="000000"/>
                <w:kern w:val="0"/>
                <w:sz w:val="24"/>
              </w:rPr>
            </w:pPr>
            <w:r>
              <w:rPr>
                <w:rFonts w:ascii="Times New Roman" w:hAnsi="Times New Roman"/>
                <w:color w:val="000000"/>
                <w:kern w:val="0"/>
                <w:sz w:val="24"/>
              </w:rPr>
              <w:t>　</w:t>
            </w:r>
          </w:p>
        </w:tc>
      </w:tr>
    </w:tbl>
    <w:p>
      <w:pPr>
        <w:spacing w:line="360" w:lineRule="exact"/>
        <w:rPr>
          <w:rFonts w:ascii="Times New Roman" w:hAnsi="Times New Roman"/>
          <w:w w:val="90"/>
          <w:kern w:val="0"/>
          <w:sz w:val="24"/>
        </w:rPr>
        <w:sectPr>
          <w:pgSz w:w="11906" w:h="16838"/>
          <w:pgMar w:top="1134" w:right="1701" w:bottom="1134" w:left="1701" w:header="851" w:footer="992" w:gutter="0"/>
          <w:cols w:space="720" w:num="1"/>
          <w:docGrid w:type="lines" w:linePitch="312" w:charSpace="0"/>
        </w:sectPr>
      </w:pPr>
      <w:r>
        <w:rPr>
          <w:rFonts w:ascii="Times New Roman" w:hAnsi="Times New Roman"/>
          <w:w w:val="90"/>
          <w:kern w:val="0"/>
          <w:sz w:val="24"/>
        </w:rPr>
        <w:t>填表人：田明珠 填报日期：2021年4月25日 联系电话：1517449</w:t>
      </w:r>
      <w:r>
        <w:rPr>
          <w:rFonts w:hint="eastAsia" w:ascii="Times New Roman" w:hAnsi="Times New Roman"/>
          <w:w w:val="90"/>
          <w:kern w:val="0"/>
          <w:sz w:val="24"/>
        </w:rPr>
        <w:t>1019</w:t>
      </w:r>
      <w:r>
        <w:rPr>
          <w:rFonts w:ascii="Times New Roman" w:hAnsi="Times New Roman"/>
          <w:w w:val="90"/>
          <w:kern w:val="0"/>
          <w:sz w:val="24"/>
        </w:rPr>
        <w:t xml:space="preserve">  单位负责人签字：</w:t>
      </w:r>
    </w:p>
    <w:p>
      <w:pPr>
        <w:widowControl/>
        <w:jc w:val="left"/>
        <w:rPr>
          <w:rFonts w:ascii="Times New Roman" w:hAnsi="Times New Roman" w:eastAsia="黑体"/>
          <w:szCs w:val="32"/>
        </w:rPr>
      </w:pPr>
      <w:r>
        <w:rPr>
          <w:rFonts w:ascii="Times New Roman" w:hAnsi="Times New Roman" w:eastAsia="黑体"/>
          <w:szCs w:val="32"/>
        </w:rPr>
        <w:t>附件3</w:t>
      </w:r>
    </w:p>
    <w:p>
      <w:pPr>
        <w:widowControl/>
        <w:jc w:val="center"/>
        <w:rPr>
          <w:rFonts w:ascii="Times New Roman" w:hAnsi="Times New Roman" w:eastAsia="方正公文小标宋"/>
          <w:color w:val="000000"/>
          <w:kern w:val="0"/>
          <w:sz w:val="36"/>
          <w:szCs w:val="36"/>
        </w:rPr>
      </w:pPr>
      <w:r>
        <w:rPr>
          <w:rFonts w:ascii="Times New Roman" w:hAnsi="Times New Roman" w:eastAsia="方正公文小标宋"/>
          <w:color w:val="000000"/>
          <w:kern w:val="0"/>
          <w:sz w:val="36"/>
          <w:szCs w:val="36"/>
        </w:rPr>
        <w:t>2020年度项目支出绩效自评表</w:t>
      </w:r>
    </w:p>
    <w:tbl>
      <w:tblPr>
        <w:tblStyle w:val="6"/>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961"/>
        <w:gridCol w:w="1165"/>
        <w:gridCol w:w="1064"/>
        <w:gridCol w:w="1209"/>
        <w:gridCol w:w="1255"/>
        <w:gridCol w:w="707"/>
        <w:gridCol w:w="95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01" w:type="dxa"/>
            <w:tcBorders>
              <w:top w:val="single" w:color="auto" w:sz="12" w:space="0"/>
              <w:left w:val="single" w:color="auto" w:sz="12" w:space="0"/>
            </w:tcBorders>
            <w:vAlign w:val="center"/>
          </w:tcPr>
          <w:p>
            <w:pPr>
              <w:widowControl/>
              <w:spacing w:line="260" w:lineRule="exact"/>
              <w:jc w:val="center"/>
              <w:rPr>
                <w:rFonts w:ascii="Times New Roman" w:hAnsi="Times New Roman" w:eastAsia="仿宋"/>
                <w:b/>
                <w:bCs/>
                <w:color w:val="000000"/>
                <w:kern w:val="0"/>
                <w:sz w:val="24"/>
              </w:rPr>
            </w:pPr>
            <w:r>
              <w:rPr>
                <w:rFonts w:ascii="Times New Roman" w:hAnsi="Times New Roman" w:eastAsia="仿宋"/>
                <w:b/>
                <w:bCs/>
                <w:color w:val="000000"/>
                <w:kern w:val="0"/>
                <w:sz w:val="24"/>
              </w:rPr>
              <w:t>项目支</w:t>
            </w:r>
          </w:p>
          <w:p>
            <w:pPr>
              <w:widowControl/>
              <w:spacing w:line="260" w:lineRule="exact"/>
              <w:jc w:val="center"/>
              <w:rPr>
                <w:rFonts w:ascii="Times New Roman" w:hAnsi="Times New Roman" w:eastAsia="仿宋"/>
                <w:b/>
                <w:bCs/>
                <w:color w:val="000000"/>
                <w:kern w:val="0"/>
                <w:sz w:val="24"/>
              </w:rPr>
            </w:pPr>
            <w:r>
              <w:rPr>
                <w:rFonts w:ascii="Times New Roman" w:hAnsi="Times New Roman" w:eastAsia="仿宋"/>
                <w:b/>
                <w:bCs/>
                <w:color w:val="000000"/>
                <w:kern w:val="0"/>
                <w:sz w:val="24"/>
              </w:rPr>
              <w:t>出名称</w:t>
            </w:r>
          </w:p>
        </w:tc>
        <w:tc>
          <w:tcPr>
            <w:tcW w:w="8735" w:type="dxa"/>
            <w:gridSpan w:val="8"/>
            <w:tcBorders>
              <w:top w:val="single" w:color="auto" w:sz="12" w:space="0"/>
              <w:right w:val="single" w:color="auto" w:sz="12" w:space="0"/>
            </w:tcBorders>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湖南张家界大鲵国家级自然保护区2020年度林业改革发展资金国家级自然</w:t>
            </w:r>
          </w:p>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保护区补助项目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tcBorders>
              <w:left w:val="single" w:color="auto" w:sz="12" w:space="0"/>
            </w:tcBorders>
            <w:vAlign w:val="center"/>
          </w:tcPr>
          <w:p>
            <w:pPr>
              <w:widowControl/>
              <w:jc w:val="left"/>
              <w:rPr>
                <w:rFonts w:ascii="Times New Roman" w:hAnsi="Times New Roman" w:eastAsia="仿宋"/>
                <w:b/>
                <w:bCs/>
                <w:color w:val="000000"/>
                <w:kern w:val="0"/>
                <w:sz w:val="24"/>
              </w:rPr>
            </w:pPr>
            <w:r>
              <w:rPr>
                <w:rFonts w:ascii="Times New Roman" w:hAnsi="Times New Roman" w:eastAsia="仿宋"/>
                <w:b/>
                <w:bCs/>
                <w:color w:val="000000"/>
                <w:kern w:val="0"/>
                <w:sz w:val="24"/>
              </w:rPr>
              <w:t>主管</w:t>
            </w:r>
          </w:p>
          <w:p>
            <w:pPr>
              <w:widowControl/>
              <w:jc w:val="left"/>
              <w:rPr>
                <w:rFonts w:ascii="Times New Roman" w:hAnsi="Times New Roman" w:eastAsia="仿宋"/>
                <w:b/>
                <w:bCs/>
                <w:color w:val="000000"/>
                <w:kern w:val="0"/>
                <w:sz w:val="24"/>
              </w:rPr>
            </w:pPr>
            <w:r>
              <w:rPr>
                <w:rFonts w:ascii="Times New Roman" w:hAnsi="Times New Roman" w:eastAsia="仿宋"/>
                <w:b/>
                <w:bCs/>
                <w:color w:val="000000"/>
                <w:kern w:val="0"/>
                <w:sz w:val="24"/>
              </w:rPr>
              <w:t>部门</w:t>
            </w:r>
          </w:p>
        </w:tc>
        <w:tc>
          <w:tcPr>
            <w:tcW w:w="4399" w:type="dxa"/>
            <w:gridSpan w:val="4"/>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湖南省林业局</w:t>
            </w:r>
          </w:p>
        </w:tc>
        <w:tc>
          <w:tcPr>
            <w:tcW w:w="1255"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实施单位</w:t>
            </w:r>
          </w:p>
        </w:tc>
        <w:tc>
          <w:tcPr>
            <w:tcW w:w="3081" w:type="dxa"/>
            <w:gridSpan w:val="3"/>
            <w:tcBorders>
              <w:right w:val="single" w:color="auto" w:sz="12" w:space="0"/>
            </w:tcBorders>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湖南张家界大鲵国家级自然保护区管理处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restart"/>
            <w:tcBorders>
              <w:left w:val="single" w:color="auto" w:sz="12" w:space="0"/>
            </w:tcBorders>
            <w:vAlign w:val="center"/>
          </w:tcPr>
          <w:p>
            <w:pPr>
              <w:widowControl/>
              <w:jc w:val="center"/>
              <w:rPr>
                <w:rFonts w:ascii="Times New Roman" w:hAnsi="Times New Roman" w:eastAsia="仿宋"/>
                <w:b/>
                <w:bCs/>
                <w:color w:val="000000"/>
                <w:kern w:val="0"/>
                <w:sz w:val="24"/>
              </w:rPr>
            </w:pPr>
            <w:r>
              <w:rPr>
                <w:rFonts w:ascii="Times New Roman" w:hAnsi="Times New Roman" w:eastAsia="仿宋"/>
                <w:b/>
                <w:bCs/>
                <w:color w:val="000000"/>
                <w:kern w:val="0"/>
                <w:sz w:val="24"/>
              </w:rPr>
              <w:t>项目资金</w:t>
            </w:r>
            <w:r>
              <w:rPr>
                <w:rFonts w:ascii="Times New Roman" w:hAnsi="Times New Roman" w:eastAsia="仿宋"/>
                <w:b/>
                <w:bCs/>
                <w:color w:val="000000"/>
                <w:kern w:val="0"/>
                <w:sz w:val="24"/>
              </w:rPr>
              <w:br w:type="textWrapping"/>
            </w:r>
            <w:r>
              <w:rPr>
                <w:rFonts w:ascii="Times New Roman" w:hAnsi="Times New Roman" w:eastAsia="仿宋"/>
                <w:b/>
                <w:bCs/>
                <w:color w:val="000000"/>
                <w:kern w:val="0"/>
                <w:sz w:val="24"/>
              </w:rPr>
              <w:t>（万元）</w:t>
            </w:r>
          </w:p>
        </w:tc>
        <w:tc>
          <w:tcPr>
            <w:tcW w:w="2126" w:type="dxa"/>
            <w:gridSpan w:val="2"/>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w:t>
            </w:r>
          </w:p>
        </w:tc>
        <w:tc>
          <w:tcPr>
            <w:tcW w:w="1064"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年初</w:t>
            </w:r>
          </w:p>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预算数</w:t>
            </w:r>
          </w:p>
        </w:tc>
        <w:tc>
          <w:tcPr>
            <w:tcW w:w="1209"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全年</w:t>
            </w:r>
          </w:p>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预算数</w:t>
            </w:r>
          </w:p>
        </w:tc>
        <w:tc>
          <w:tcPr>
            <w:tcW w:w="1255" w:type="dxa"/>
            <w:vAlign w:val="center"/>
          </w:tcPr>
          <w:p>
            <w:pPr>
              <w:jc w:val="center"/>
              <w:rPr>
                <w:rFonts w:ascii="Times New Roman" w:hAnsi="Times New Roman" w:eastAsia="仿宋"/>
                <w:sz w:val="24"/>
              </w:rPr>
            </w:pPr>
            <w:r>
              <w:rPr>
                <w:rFonts w:ascii="Times New Roman" w:hAnsi="Times New Roman" w:eastAsia="仿宋"/>
                <w:sz w:val="24"/>
              </w:rPr>
              <w:t>全年</w:t>
            </w:r>
          </w:p>
          <w:p>
            <w:pPr>
              <w:jc w:val="center"/>
              <w:rPr>
                <w:rFonts w:ascii="Times New Roman" w:hAnsi="Times New Roman" w:eastAsia="仿宋"/>
                <w:sz w:val="24"/>
              </w:rPr>
            </w:pPr>
            <w:r>
              <w:rPr>
                <w:rFonts w:ascii="Times New Roman" w:hAnsi="Times New Roman" w:eastAsia="仿宋"/>
                <w:sz w:val="24"/>
              </w:rPr>
              <w:t>执行数</w:t>
            </w:r>
          </w:p>
        </w:tc>
        <w:tc>
          <w:tcPr>
            <w:tcW w:w="707" w:type="dxa"/>
            <w:vAlign w:val="center"/>
          </w:tcPr>
          <w:p>
            <w:pPr>
              <w:jc w:val="center"/>
              <w:rPr>
                <w:rFonts w:ascii="Times New Roman" w:hAnsi="Times New Roman" w:eastAsia="仿宋"/>
                <w:sz w:val="24"/>
              </w:rPr>
            </w:pPr>
            <w:r>
              <w:rPr>
                <w:rFonts w:ascii="Times New Roman" w:hAnsi="Times New Roman" w:eastAsia="仿宋"/>
                <w:sz w:val="24"/>
              </w:rPr>
              <w:t>分值</w:t>
            </w:r>
          </w:p>
        </w:tc>
        <w:tc>
          <w:tcPr>
            <w:tcW w:w="956" w:type="dxa"/>
            <w:vAlign w:val="center"/>
          </w:tcPr>
          <w:p>
            <w:pPr>
              <w:jc w:val="center"/>
              <w:rPr>
                <w:rFonts w:ascii="Times New Roman" w:hAnsi="Times New Roman" w:eastAsia="仿宋"/>
                <w:sz w:val="24"/>
              </w:rPr>
            </w:pPr>
            <w:r>
              <w:rPr>
                <w:rFonts w:ascii="Times New Roman" w:hAnsi="Times New Roman" w:eastAsia="仿宋"/>
                <w:sz w:val="24"/>
              </w:rPr>
              <w:t>执行率</w:t>
            </w:r>
          </w:p>
        </w:tc>
        <w:tc>
          <w:tcPr>
            <w:tcW w:w="1418" w:type="dxa"/>
            <w:tcBorders>
              <w:right w:val="single" w:color="auto" w:sz="12" w:space="0"/>
            </w:tcBorders>
            <w:vAlign w:val="center"/>
          </w:tcPr>
          <w:p>
            <w:pPr>
              <w:jc w:val="center"/>
              <w:rPr>
                <w:rFonts w:ascii="Times New Roman" w:hAnsi="Times New Roman" w:eastAsia="仿宋"/>
                <w:sz w:val="24"/>
              </w:rPr>
            </w:pPr>
            <w:r>
              <w:rPr>
                <w:rFonts w:ascii="Times New Roman" w:hAnsi="Times New Roman" w:eastAsia="仿宋"/>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widowControl/>
              <w:jc w:val="left"/>
              <w:rPr>
                <w:rFonts w:ascii="Times New Roman" w:hAnsi="Times New Roman" w:eastAsia="仿宋"/>
                <w:b/>
                <w:bCs/>
                <w:color w:val="000000"/>
                <w:kern w:val="0"/>
                <w:sz w:val="24"/>
              </w:rPr>
            </w:pPr>
          </w:p>
        </w:tc>
        <w:tc>
          <w:tcPr>
            <w:tcW w:w="2126" w:type="dxa"/>
            <w:gridSpan w:val="2"/>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年度资金总额　</w:t>
            </w:r>
          </w:p>
        </w:tc>
        <w:tc>
          <w:tcPr>
            <w:tcW w:w="1064"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80</w:t>
            </w:r>
          </w:p>
        </w:tc>
        <w:tc>
          <w:tcPr>
            <w:tcW w:w="1209"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80</w:t>
            </w:r>
          </w:p>
        </w:tc>
        <w:tc>
          <w:tcPr>
            <w:tcW w:w="1255"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66.48</w:t>
            </w:r>
          </w:p>
        </w:tc>
        <w:tc>
          <w:tcPr>
            <w:tcW w:w="707"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10</w:t>
            </w:r>
          </w:p>
        </w:tc>
        <w:tc>
          <w:tcPr>
            <w:tcW w:w="956"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83.10</w:t>
            </w:r>
            <w:r>
              <w:rPr>
                <w:rFonts w:hint="eastAsia" w:ascii="Times New Roman" w:hAnsi="Times New Roman" w:eastAsia="仿宋"/>
                <w:color w:val="000000"/>
                <w:kern w:val="0"/>
                <w:sz w:val="24"/>
              </w:rPr>
              <w:t>%</w:t>
            </w:r>
          </w:p>
        </w:tc>
        <w:tc>
          <w:tcPr>
            <w:tcW w:w="1418" w:type="dxa"/>
            <w:tcBorders>
              <w:right w:val="single" w:color="auto" w:sz="12" w:space="0"/>
            </w:tcBorders>
            <w:vAlign w:val="center"/>
          </w:tcPr>
          <w:p>
            <w:pPr>
              <w:widowControl/>
              <w:jc w:val="center"/>
              <w:rPr>
                <w:rFonts w:ascii="Times New Roman" w:hAnsi="Times New Roman" w:eastAsia="仿宋"/>
                <w:color w:val="000000"/>
                <w:kern w:val="0"/>
                <w:sz w:val="24"/>
              </w:rPr>
            </w:pPr>
            <w:r>
              <w:rPr>
                <w:rFonts w:hint="eastAsia" w:ascii="Times New Roman" w:hAnsi="Times New Roman" w:eastAsia="仿宋"/>
                <w:color w:val="000000"/>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1" w:type="dxa"/>
            <w:vMerge w:val="continue"/>
            <w:tcBorders>
              <w:left w:val="single" w:color="auto" w:sz="12" w:space="0"/>
            </w:tcBorders>
            <w:vAlign w:val="center"/>
          </w:tcPr>
          <w:p>
            <w:pPr>
              <w:widowControl/>
              <w:jc w:val="left"/>
              <w:rPr>
                <w:rFonts w:ascii="Times New Roman" w:hAnsi="Times New Roman" w:eastAsia="仿宋"/>
                <w:b/>
                <w:bCs/>
                <w:color w:val="000000"/>
                <w:kern w:val="0"/>
                <w:sz w:val="24"/>
              </w:rPr>
            </w:pPr>
          </w:p>
        </w:tc>
        <w:tc>
          <w:tcPr>
            <w:tcW w:w="2126" w:type="dxa"/>
            <w:gridSpan w:val="2"/>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其中：当年财政拨款　</w:t>
            </w:r>
          </w:p>
        </w:tc>
        <w:tc>
          <w:tcPr>
            <w:tcW w:w="1064"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80</w:t>
            </w:r>
          </w:p>
        </w:tc>
        <w:tc>
          <w:tcPr>
            <w:tcW w:w="1209"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80</w:t>
            </w:r>
          </w:p>
        </w:tc>
        <w:tc>
          <w:tcPr>
            <w:tcW w:w="1255"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66.48</w:t>
            </w:r>
          </w:p>
        </w:tc>
        <w:tc>
          <w:tcPr>
            <w:tcW w:w="707" w:type="dxa"/>
            <w:vAlign w:val="center"/>
          </w:tcPr>
          <w:p>
            <w:pPr>
              <w:widowControl/>
              <w:jc w:val="center"/>
              <w:rPr>
                <w:rFonts w:ascii="Times New Roman" w:hAnsi="Times New Roman" w:eastAsia="仿宋"/>
                <w:color w:val="000000"/>
                <w:kern w:val="0"/>
                <w:sz w:val="24"/>
              </w:rPr>
            </w:pPr>
          </w:p>
        </w:tc>
        <w:tc>
          <w:tcPr>
            <w:tcW w:w="956" w:type="dxa"/>
            <w:vAlign w:val="center"/>
          </w:tcPr>
          <w:p>
            <w:pPr>
              <w:widowControl/>
              <w:jc w:val="center"/>
              <w:rPr>
                <w:rFonts w:ascii="Times New Roman" w:hAnsi="Times New Roman" w:eastAsia="仿宋"/>
                <w:color w:val="000000"/>
                <w:kern w:val="0"/>
                <w:sz w:val="24"/>
              </w:rPr>
            </w:pPr>
          </w:p>
        </w:tc>
        <w:tc>
          <w:tcPr>
            <w:tcW w:w="1418" w:type="dxa"/>
            <w:tcBorders>
              <w:right w:val="single" w:color="auto" w:sz="12" w:space="0"/>
            </w:tcBorders>
            <w:vAlign w:val="center"/>
          </w:tcPr>
          <w:p>
            <w:pPr>
              <w:widowControl/>
              <w:jc w:val="center"/>
              <w:rPr>
                <w:rFonts w:ascii="Times New Roman" w:hAnsi="Times New Roman"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widowControl/>
              <w:jc w:val="left"/>
              <w:rPr>
                <w:rFonts w:ascii="Times New Roman" w:hAnsi="Times New Roman" w:eastAsia="仿宋"/>
                <w:b/>
                <w:bCs/>
                <w:color w:val="000000"/>
                <w:kern w:val="0"/>
                <w:sz w:val="24"/>
              </w:rPr>
            </w:pPr>
          </w:p>
        </w:tc>
        <w:tc>
          <w:tcPr>
            <w:tcW w:w="2126" w:type="dxa"/>
            <w:gridSpan w:val="2"/>
            <w:vAlign w:val="center"/>
          </w:tcPr>
          <w:p>
            <w:pPr>
              <w:widowControl/>
              <w:ind w:firstLine="240" w:firstLineChars="100"/>
              <w:jc w:val="left"/>
              <w:rPr>
                <w:rFonts w:ascii="Times New Roman" w:hAnsi="Times New Roman" w:eastAsia="仿宋"/>
                <w:color w:val="000000"/>
                <w:kern w:val="0"/>
                <w:sz w:val="24"/>
              </w:rPr>
            </w:pPr>
            <w:r>
              <w:rPr>
                <w:rFonts w:ascii="Times New Roman" w:hAnsi="Times New Roman" w:eastAsia="仿宋"/>
                <w:color w:val="000000"/>
                <w:kern w:val="0"/>
                <w:sz w:val="24"/>
              </w:rPr>
              <w:t>上年结转资金　</w:t>
            </w:r>
          </w:p>
        </w:tc>
        <w:tc>
          <w:tcPr>
            <w:tcW w:w="1064"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w:t>
            </w:r>
          </w:p>
        </w:tc>
        <w:tc>
          <w:tcPr>
            <w:tcW w:w="1209"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w:t>
            </w:r>
          </w:p>
        </w:tc>
        <w:tc>
          <w:tcPr>
            <w:tcW w:w="1255"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w:t>
            </w:r>
          </w:p>
        </w:tc>
        <w:tc>
          <w:tcPr>
            <w:tcW w:w="707"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w:t>
            </w:r>
          </w:p>
        </w:tc>
        <w:tc>
          <w:tcPr>
            <w:tcW w:w="956"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w:t>
            </w:r>
          </w:p>
        </w:tc>
        <w:tc>
          <w:tcPr>
            <w:tcW w:w="1418" w:type="dxa"/>
            <w:tcBorders>
              <w:right w:val="single" w:color="auto" w:sz="12" w:space="0"/>
            </w:tcBorders>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widowControl/>
              <w:jc w:val="left"/>
              <w:rPr>
                <w:rFonts w:ascii="Times New Roman" w:hAnsi="Times New Roman" w:eastAsia="仿宋"/>
                <w:b/>
                <w:bCs/>
                <w:color w:val="000000"/>
                <w:kern w:val="0"/>
                <w:sz w:val="24"/>
              </w:rPr>
            </w:pPr>
          </w:p>
        </w:tc>
        <w:tc>
          <w:tcPr>
            <w:tcW w:w="2126" w:type="dxa"/>
            <w:gridSpan w:val="2"/>
            <w:vAlign w:val="center"/>
          </w:tcPr>
          <w:p>
            <w:pPr>
              <w:widowControl/>
              <w:ind w:firstLine="240" w:firstLineChars="100"/>
              <w:jc w:val="left"/>
              <w:rPr>
                <w:rFonts w:ascii="Times New Roman" w:hAnsi="Times New Roman" w:eastAsia="仿宋"/>
                <w:color w:val="000000"/>
                <w:kern w:val="0"/>
                <w:sz w:val="24"/>
              </w:rPr>
            </w:pPr>
            <w:r>
              <w:rPr>
                <w:rFonts w:ascii="Times New Roman" w:hAnsi="Times New Roman" w:eastAsia="仿宋"/>
                <w:color w:val="000000"/>
                <w:kern w:val="0"/>
                <w:sz w:val="24"/>
              </w:rPr>
              <w:t>其他资金</w:t>
            </w:r>
          </w:p>
        </w:tc>
        <w:tc>
          <w:tcPr>
            <w:tcW w:w="1064"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w:t>
            </w:r>
          </w:p>
        </w:tc>
        <w:tc>
          <w:tcPr>
            <w:tcW w:w="1209"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w:t>
            </w:r>
          </w:p>
        </w:tc>
        <w:tc>
          <w:tcPr>
            <w:tcW w:w="1255"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w:t>
            </w:r>
          </w:p>
        </w:tc>
        <w:tc>
          <w:tcPr>
            <w:tcW w:w="707"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w:t>
            </w:r>
          </w:p>
        </w:tc>
        <w:tc>
          <w:tcPr>
            <w:tcW w:w="956"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w:t>
            </w:r>
          </w:p>
        </w:tc>
        <w:tc>
          <w:tcPr>
            <w:tcW w:w="1418" w:type="dxa"/>
            <w:tcBorders>
              <w:right w:val="single" w:color="auto" w:sz="12" w:space="0"/>
            </w:tcBorders>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restart"/>
            <w:tcBorders>
              <w:left w:val="single" w:color="auto" w:sz="12" w:space="0"/>
            </w:tcBorders>
            <w:vAlign w:val="center"/>
          </w:tcPr>
          <w:p>
            <w:pPr>
              <w:widowControl/>
              <w:jc w:val="center"/>
              <w:rPr>
                <w:rFonts w:ascii="Times New Roman" w:hAnsi="Times New Roman" w:eastAsia="仿宋"/>
                <w:b/>
                <w:bCs/>
                <w:color w:val="000000"/>
                <w:kern w:val="0"/>
                <w:sz w:val="24"/>
              </w:rPr>
            </w:pPr>
            <w:r>
              <w:rPr>
                <w:rFonts w:ascii="Times New Roman" w:hAnsi="Times New Roman" w:eastAsia="仿宋"/>
                <w:b/>
                <w:bCs/>
                <w:color w:val="000000"/>
                <w:kern w:val="0"/>
                <w:sz w:val="24"/>
              </w:rPr>
              <w:t>年度总体目标</w:t>
            </w:r>
          </w:p>
        </w:tc>
        <w:tc>
          <w:tcPr>
            <w:tcW w:w="4399" w:type="dxa"/>
            <w:gridSpan w:val="4"/>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预期目标</w:t>
            </w:r>
          </w:p>
        </w:tc>
        <w:tc>
          <w:tcPr>
            <w:tcW w:w="4336" w:type="dxa"/>
            <w:gridSpan w:val="4"/>
            <w:tcBorders>
              <w:right w:val="single" w:color="auto" w:sz="12" w:space="0"/>
            </w:tcBorders>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01" w:type="dxa"/>
            <w:vMerge w:val="continue"/>
            <w:tcBorders>
              <w:left w:val="single" w:color="auto" w:sz="12" w:space="0"/>
            </w:tcBorders>
            <w:vAlign w:val="center"/>
          </w:tcPr>
          <w:p>
            <w:pPr>
              <w:widowControl/>
              <w:jc w:val="left"/>
              <w:rPr>
                <w:rFonts w:ascii="Times New Roman" w:hAnsi="Times New Roman" w:eastAsia="仿宋"/>
                <w:b/>
                <w:bCs/>
                <w:color w:val="000000"/>
                <w:kern w:val="0"/>
                <w:sz w:val="24"/>
              </w:rPr>
            </w:pPr>
          </w:p>
        </w:tc>
        <w:tc>
          <w:tcPr>
            <w:tcW w:w="4399" w:type="dxa"/>
            <w:gridSpan w:val="4"/>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1．完成3个出苗点的视频监测体系建设。</w:t>
            </w:r>
          </w:p>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2．完成保护区优化整合中重点地区的专项调查报告。</w:t>
            </w:r>
          </w:p>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3．开展保护区整合优化调整方案评审，得出较为科学的方案。</w:t>
            </w:r>
          </w:p>
        </w:tc>
        <w:tc>
          <w:tcPr>
            <w:tcW w:w="4336" w:type="dxa"/>
            <w:gridSpan w:val="4"/>
            <w:tcBorders>
              <w:right w:val="single" w:color="auto" w:sz="12" w:space="0"/>
            </w:tcBorders>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1、完成在水田坝、穿洞峡和院子村等大鲵出苗点新增3个可视化监控点。</w:t>
            </w:r>
          </w:p>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2、完成了保护区的13个大鲵历史出苗点大鲵资源和生境现状调查评价。</w:t>
            </w:r>
          </w:p>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3、开展保护区整合优化调整方案评审，得出较为科学的方案。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01" w:type="dxa"/>
            <w:vMerge w:val="restart"/>
            <w:tcBorders>
              <w:left w:val="single" w:color="auto" w:sz="12" w:space="0"/>
            </w:tcBorders>
            <w:vAlign w:val="center"/>
          </w:tcPr>
          <w:p>
            <w:pPr>
              <w:widowControl/>
              <w:jc w:val="center"/>
              <w:rPr>
                <w:rFonts w:ascii="Times New Roman" w:hAnsi="Times New Roman" w:eastAsia="仿宋"/>
                <w:b/>
                <w:bCs/>
                <w:color w:val="000000"/>
                <w:kern w:val="0"/>
                <w:sz w:val="24"/>
              </w:rPr>
            </w:pPr>
            <w:r>
              <w:rPr>
                <w:rFonts w:ascii="Times New Roman" w:hAnsi="Times New Roman" w:eastAsia="仿宋"/>
                <w:b/>
                <w:bCs/>
                <w:color w:val="000000"/>
                <w:kern w:val="0"/>
                <w:sz w:val="24"/>
              </w:rPr>
              <w:t>绩</w:t>
            </w:r>
          </w:p>
          <w:p>
            <w:pPr>
              <w:widowControl/>
              <w:jc w:val="center"/>
              <w:rPr>
                <w:rFonts w:ascii="Times New Roman" w:hAnsi="Times New Roman" w:eastAsia="仿宋"/>
                <w:b/>
                <w:bCs/>
                <w:color w:val="000000"/>
                <w:kern w:val="0"/>
                <w:sz w:val="24"/>
              </w:rPr>
            </w:pPr>
            <w:r>
              <w:rPr>
                <w:rFonts w:ascii="Times New Roman" w:hAnsi="Times New Roman" w:eastAsia="仿宋"/>
                <w:b/>
                <w:bCs/>
                <w:color w:val="000000"/>
                <w:kern w:val="0"/>
                <w:sz w:val="24"/>
              </w:rPr>
              <w:t>效</w:t>
            </w:r>
          </w:p>
          <w:p>
            <w:pPr>
              <w:widowControl/>
              <w:jc w:val="center"/>
              <w:rPr>
                <w:rFonts w:ascii="Times New Roman" w:hAnsi="Times New Roman" w:eastAsia="仿宋"/>
                <w:b/>
                <w:bCs/>
                <w:color w:val="000000"/>
                <w:kern w:val="0"/>
                <w:sz w:val="24"/>
              </w:rPr>
            </w:pPr>
            <w:r>
              <w:rPr>
                <w:rFonts w:ascii="Times New Roman" w:hAnsi="Times New Roman" w:eastAsia="仿宋"/>
                <w:b/>
                <w:bCs/>
                <w:color w:val="000000"/>
                <w:kern w:val="0"/>
                <w:sz w:val="24"/>
              </w:rPr>
              <w:t>指</w:t>
            </w:r>
          </w:p>
          <w:p>
            <w:pPr>
              <w:widowControl/>
              <w:jc w:val="center"/>
              <w:rPr>
                <w:rFonts w:ascii="Times New Roman" w:hAnsi="Times New Roman" w:eastAsia="仿宋"/>
                <w:b/>
                <w:bCs/>
                <w:color w:val="000000"/>
                <w:kern w:val="0"/>
                <w:sz w:val="24"/>
              </w:rPr>
            </w:pPr>
            <w:r>
              <w:rPr>
                <w:rFonts w:ascii="Times New Roman" w:hAnsi="Times New Roman" w:eastAsia="仿宋"/>
                <w:b/>
                <w:bCs/>
                <w:color w:val="000000"/>
                <w:kern w:val="0"/>
                <w:sz w:val="24"/>
              </w:rPr>
              <w:t>标</w:t>
            </w:r>
          </w:p>
        </w:tc>
        <w:tc>
          <w:tcPr>
            <w:tcW w:w="961" w:type="dxa"/>
            <w:vAlign w:val="center"/>
          </w:tcPr>
          <w:p>
            <w:pPr>
              <w:widowControl/>
              <w:spacing w:line="24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一级指标</w:t>
            </w:r>
          </w:p>
        </w:tc>
        <w:tc>
          <w:tcPr>
            <w:tcW w:w="1165" w:type="dxa"/>
            <w:vAlign w:val="center"/>
          </w:tcPr>
          <w:p>
            <w:pPr>
              <w:widowControl/>
              <w:spacing w:line="24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二级指标</w:t>
            </w:r>
          </w:p>
        </w:tc>
        <w:tc>
          <w:tcPr>
            <w:tcW w:w="1064" w:type="dxa"/>
            <w:vAlign w:val="center"/>
          </w:tcPr>
          <w:p>
            <w:pPr>
              <w:widowControl/>
              <w:spacing w:line="24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三级指标</w:t>
            </w:r>
          </w:p>
        </w:tc>
        <w:tc>
          <w:tcPr>
            <w:tcW w:w="1209" w:type="dxa"/>
            <w:vAlign w:val="center"/>
          </w:tcPr>
          <w:p>
            <w:pPr>
              <w:widowControl/>
              <w:spacing w:line="24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年度</w:t>
            </w:r>
          </w:p>
          <w:p>
            <w:pPr>
              <w:widowControl/>
              <w:spacing w:line="24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指标值</w:t>
            </w:r>
          </w:p>
        </w:tc>
        <w:tc>
          <w:tcPr>
            <w:tcW w:w="1255" w:type="dxa"/>
            <w:vAlign w:val="center"/>
          </w:tcPr>
          <w:p>
            <w:pPr>
              <w:widowControl/>
              <w:spacing w:line="24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实际</w:t>
            </w:r>
          </w:p>
          <w:p>
            <w:pPr>
              <w:widowControl/>
              <w:spacing w:line="24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完成值</w:t>
            </w:r>
          </w:p>
        </w:tc>
        <w:tc>
          <w:tcPr>
            <w:tcW w:w="707" w:type="dxa"/>
            <w:vAlign w:val="center"/>
          </w:tcPr>
          <w:p>
            <w:pPr>
              <w:widowControl/>
              <w:spacing w:line="24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分值</w:t>
            </w:r>
          </w:p>
        </w:tc>
        <w:tc>
          <w:tcPr>
            <w:tcW w:w="956" w:type="dxa"/>
            <w:vAlign w:val="center"/>
          </w:tcPr>
          <w:p>
            <w:pPr>
              <w:widowControl/>
              <w:spacing w:line="24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得分</w:t>
            </w:r>
          </w:p>
        </w:tc>
        <w:tc>
          <w:tcPr>
            <w:tcW w:w="1418" w:type="dxa"/>
            <w:tcBorders>
              <w:right w:val="single" w:color="auto" w:sz="12" w:space="0"/>
            </w:tcBorders>
            <w:vAlign w:val="center"/>
          </w:tcPr>
          <w:p>
            <w:pPr>
              <w:widowControl/>
              <w:spacing w:line="24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偏差原因</w:t>
            </w:r>
          </w:p>
          <w:p>
            <w:pPr>
              <w:widowControl/>
              <w:spacing w:line="240" w:lineRule="exact"/>
              <w:rPr>
                <w:rFonts w:ascii="Times New Roman" w:hAnsi="Times New Roman" w:eastAsia="仿宋"/>
                <w:color w:val="000000"/>
                <w:kern w:val="0"/>
                <w:sz w:val="24"/>
              </w:rPr>
            </w:pPr>
            <w:r>
              <w:rPr>
                <w:rFonts w:ascii="Times New Roman" w:hAnsi="Times New Roman" w:eastAsia="仿宋"/>
                <w:color w:val="000000"/>
                <w:kern w:val="0"/>
                <w:sz w:val="24"/>
              </w:rPr>
              <w:t>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ascii="Times New Roman" w:hAnsi="Times New Roman" w:eastAsia="仿宋"/>
                <w:color w:val="000000"/>
                <w:kern w:val="0"/>
                <w:sz w:val="24"/>
              </w:rPr>
            </w:pPr>
          </w:p>
        </w:tc>
        <w:tc>
          <w:tcPr>
            <w:tcW w:w="961" w:type="dxa"/>
            <w:vMerge w:val="restart"/>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产出指标</w:t>
            </w:r>
          </w:p>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(50分)</w:t>
            </w:r>
          </w:p>
        </w:tc>
        <w:tc>
          <w:tcPr>
            <w:tcW w:w="1165" w:type="dxa"/>
            <w:vMerge w:val="restart"/>
            <w:vAlign w:val="center"/>
          </w:tcPr>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数</w:t>
            </w:r>
          </w:p>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量</w:t>
            </w:r>
          </w:p>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指</w:t>
            </w:r>
          </w:p>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标</w:t>
            </w:r>
          </w:p>
        </w:tc>
        <w:tc>
          <w:tcPr>
            <w:tcW w:w="1064" w:type="dxa"/>
            <w:vAlign w:val="center"/>
          </w:tcPr>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出苗点视频监测</w:t>
            </w:r>
          </w:p>
        </w:tc>
        <w:tc>
          <w:tcPr>
            <w:tcW w:w="1209" w:type="dxa"/>
            <w:vAlign w:val="center"/>
          </w:tcPr>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新建3个大鲵出苗点监测点</w:t>
            </w:r>
          </w:p>
        </w:tc>
        <w:tc>
          <w:tcPr>
            <w:tcW w:w="1255" w:type="dxa"/>
            <w:vAlign w:val="center"/>
          </w:tcPr>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新建3个大鲵出苗点监测点</w:t>
            </w:r>
          </w:p>
        </w:tc>
        <w:tc>
          <w:tcPr>
            <w:tcW w:w="707"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8</w:t>
            </w:r>
          </w:p>
        </w:tc>
        <w:tc>
          <w:tcPr>
            <w:tcW w:w="956"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8</w:t>
            </w:r>
          </w:p>
        </w:tc>
        <w:tc>
          <w:tcPr>
            <w:tcW w:w="1418" w:type="dxa"/>
            <w:tcBorders>
              <w:right w:val="single" w:color="auto" w:sz="12" w:space="0"/>
            </w:tcBorders>
            <w:vAlign w:val="center"/>
          </w:tcPr>
          <w:p>
            <w:pPr>
              <w:widowControl/>
              <w:jc w:val="center"/>
              <w:rPr>
                <w:rFonts w:ascii="Times New Roman" w:hAnsi="Times New Roman"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ascii="Times New Roman" w:hAnsi="Times New Roman" w:eastAsia="仿宋"/>
                <w:color w:val="000000"/>
                <w:kern w:val="0"/>
                <w:sz w:val="24"/>
              </w:rPr>
            </w:pPr>
          </w:p>
        </w:tc>
        <w:tc>
          <w:tcPr>
            <w:tcW w:w="961" w:type="dxa"/>
            <w:vMerge w:val="continue"/>
            <w:vAlign w:val="center"/>
          </w:tcPr>
          <w:p>
            <w:pPr>
              <w:widowControl/>
              <w:jc w:val="center"/>
              <w:rPr>
                <w:rFonts w:ascii="Times New Roman" w:hAnsi="Times New Roman" w:eastAsia="仿宋"/>
                <w:color w:val="000000"/>
                <w:kern w:val="0"/>
                <w:sz w:val="24"/>
              </w:rPr>
            </w:pPr>
          </w:p>
        </w:tc>
        <w:tc>
          <w:tcPr>
            <w:tcW w:w="1165" w:type="dxa"/>
            <w:vMerge w:val="continue"/>
            <w:vAlign w:val="center"/>
          </w:tcPr>
          <w:p>
            <w:pPr>
              <w:widowControl/>
              <w:jc w:val="center"/>
              <w:rPr>
                <w:rFonts w:ascii="Times New Roman" w:hAnsi="Times New Roman" w:eastAsia="仿宋"/>
                <w:color w:val="000000"/>
                <w:kern w:val="0"/>
                <w:sz w:val="24"/>
              </w:rPr>
            </w:pPr>
          </w:p>
        </w:tc>
        <w:tc>
          <w:tcPr>
            <w:tcW w:w="1064"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专项调查</w:t>
            </w:r>
          </w:p>
        </w:tc>
        <w:tc>
          <w:tcPr>
            <w:tcW w:w="1209"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13个重点区域</w:t>
            </w:r>
          </w:p>
        </w:tc>
        <w:tc>
          <w:tcPr>
            <w:tcW w:w="1255"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13个重点区域</w:t>
            </w:r>
          </w:p>
        </w:tc>
        <w:tc>
          <w:tcPr>
            <w:tcW w:w="707"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8</w:t>
            </w:r>
          </w:p>
        </w:tc>
        <w:tc>
          <w:tcPr>
            <w:tcW w:w="956"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8</w:t>
            </w:r>
          </w:p>
        </w:tc>
        <w:tc>
          <w:tcPr>
            <w:tcW w:w="1418" w:type="dxa"/>
            <w:tcBorders>
              <w:right w:val="single" w:color="auto" w:sz="12" w:space="0"/>
            </w:tcBorders>
            <w:vAlign w:val="center"/>
          </w:tcPr>
          <w:p>
            <w:pPr>
              <w:widowControl/>
              <w:jc w:val="center"/>
              <w:rPr>
                <w:rFonts w:ascii="Times New Roman" w:hAnsi="Times New Roman"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ascii="Times New Roman" w:hAnsi="Times New Roman" w:eastAsia="仿宋"/>
                <w:color w:val="000000"/>
                <w:kern w:val="0"/>
                <w:sz w:val="24"/>
              </w:rPr>
            </w:pPr>
          </w:p>
        </w:tc>
        <w:tc>
          <w:tcPr>
            <w:tcW w:w="961" w:type="dxa"/>
            <w:vMerge w:val="continue"/>
            <w:vAlign w:val="center"/>
          </w:tcPr>
          <w:p>
            <w:pPr>
              <w:jc w:val="left"/>
              <w:rPr>
                <w:rFonts w:ascii="Times New Roman" w:hAnsi="Times New Roman" w:eastAsia="仿宋"/>
                <w:color w:val="000000"/>
                <w:kern w:val="0"/>
                <w:sz w:val="24"/>
              </w:rPr>
            </w:pPr>
          </w:p>
        </w:tc>
        <w:tc>
          <w:tcPr>
            <w:tcW w:w="1165" w:type="dxa"/>
            <w:vMerge w:val="restart"/>
            <w:vAlign w:val="center"/>
          </w:tcPr>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质</w:t>
            </w:r>
          </w:p>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量</w:t>
            </w:r>
          </w:p>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指</w:t>
            </w:r>
          </w:p>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标</w:t>
            </w:r>
          </w:p>
        </w:tc>
        <w:tc>
          <w:tcPr>
            <w:tcW w:w="1064" w:type="dxa"/>
            <w:vAlign w:val="center"/>
          </w:tcPr>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专项调查</w:t>
            </w:r>
          </w:p>
        </w:tc>
        <w:tc>
          <w:tcPr>
            <w:tcW w:w="1209" w:type="dxa"/>
            <w:vAlign w:val="center"/>
          </w:tcPr>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完成并上报范围调整与功能区优化方案</w:t>
            </w:r>
          </w:p>
        </w:tc>
        <w:tc>
          <w:tcPr>
            <w:tcW w:w="1255" w:type="dxa"/>
            <w:vAlign w:val="center"/>
          </w:tcPr>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完成并上报范围调整与功能区优化方案</w:t>
            </w:r>
          </w:p>
        </w:tc>
        <w:tc>
          <w:tcPr>
            <w:tcW w:w="707"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6</w:t>
            </w:r>
          </w:p>
        </w:tc>
        <w:tc>
          <w:tcPr>
            <w:tcW w:w="956"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6</w:t>
            </w:r>
          </w:p>
        </w:tc>
        <w:tc>
          <w:tcPr>
            <w:tcW w:w="1418" w:type="dxa"/>
            <w:tcBorders>
              <w:right w:val="single" w:color="auto" w:sz="12" w:space="0"/>
            </w:tcBorders>
            <w:vAlign w:val="center"/>
          </w:tcPr>
          <w:p>
            <w:pPr>
              <w:widowControl/>
              <w:jc w:val="center"/>
              <w:rPr>
                <w:rFonts w:ascii="Times New Roman" w:hAnsi="Times New Roman"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ascii="Times New Roman" w:hAnsi="Times New Roman" w:eastAsia="仿宋"/>
                <w:color w:val="000000"/>
                <w:kern w:val="0"/>
                <w:sz w:val="24"/>
              </w:rPr>
            </w:pPr>
          </w:p>
        </w:tc>
        <w:tc>
          <w:tcPr>
            <w:tcW w:w="961" w:type="dxa"/>
            <w:vMerge w:val="continue"/>
            <w:vAlign w:val="center"/>
          </w:tcPr>
          <w:p>
            <w:pPr>
              <w:jc w:val="left"/>
              <w:rPr>
                <w:rFonts w:ascii="Times New Roman" w:hAnsi="Times New Roman" w:eastAsia="仿宋"/>
                <w:color w:val="000000"/>
                <w:kern w:val="0"/>
                <w:sz w:val="24"/>
              </w:rPr>
            </w:pPr>
          </w:p>
        </w:tc>
        <w:tc>
          <w:tcPr>
            <w:tcW w:w="1165" w:type="dxa"/>
            <w:vMerge w:val="continue"/>
            <w:vAlign w:val="center"/>
          </w:tcPr>
          <w:p>
            <w:pPr>
              <w:widowControl/>
              <w:jc w:val="center"/>
              <w:rPr>
                <w:rFonts w:ascii="Times New Roman" w:hAnsi="Times New Roman" w:eastAsia="仿宋"/>
                <w:color w:val="000000"/>
                <w:kern w:val="0"/>
                <w:sz w:val="24"/>
              </w:rPr>
            </w:pPr>
          </w:p>
        </w:tc>
        <w:tc>
          <w:tcPr>
            <w:tcW w:w="1064"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出苗点视频监测</w:t>
            </w:r>
          </w:p>
        </w:tc>
        <w:tc>
          <w:tcPr>
            <w:tcW w:w="1209"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视频实时监测</w:t>
            </w:r>
          </w:p>
        </w:tc>
        <w:tc>
          <w:tcPr>
            <w:tcW w:w="1255"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视频实时监测</w:t>
            </w:r>
          </w:p>
        </w:tc>
        <w:tc>
          <w:tcPr>
            <w:tcW w:w="707"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8</w:t>
            </w:r>
          </w:p>
        </w:tc>
        <w:tc>
          <w:tcPr>
            <w:tcW w:w="956"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8</w:t>
            </w:r>
          </w:p>
        </w:tc>
        <w:tc>
          <w:tcPr>
            <w:tcW w:w="1418" w:type="dxa"/>
            <w:tcBorders>
              <w:right w:val="single" w:color="auto" w:sz="12" w:space="0"/>
            </w:tcBorders>
            <w:vAlign w:val="center"/>
          </w:tcPr>
          <w:p>
            <w:pPr>
              <w:widowControl/>
              <w:jc w:val="center"/>
              <w:rPr>
                <w:rFonts w:ascii="Times New Roman" w:hAnsi="Times New Roman"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ascii="Times New Roman" w:hAnsi="Times New Roman" w:eastAsia="仿宋"/>
                <w:color w:val="000000"/>
                <w:kern w:val="0"/>
                <w:sz w:val="24"/>
              </w:rPr>
            </w:pPr>
          </w:p>
        </w:tc>
        <w:tc>
          <w:tcPr>
            <w:tcW w:w="961" w:type="dxa"/>
            <w:vMerge w:val="continue"/>
            <w:vAlign w:val="center"/>
          </w:tcPr>
          <w:p>
            <w:pPr>
              <w:jc w:val="left"/>
              <w:rPr>
                <w:rFonts w:ascii="Times New Roman" w:hAnsi="Times New Roman" w:eastAsia="仿宋"/>
                <w:color w:val="000000"/>
                <w:kern w:val="0"/>
                <w:sz w:val="24"/>
              </w:rPr>
            </w:pPr>
          </w:p>
        </w:tc>
        <w:tc>
          <w:tcPr>
            <w:tcW w:w="1165" w:type="dxa"/>
            <w:vMerge w:val="restart"/>
            <w:vAlign w:val="center"/>
          </w:tcPr>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时</w:t>
            </w:r>
          </w:p>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效</w:t>
            </w:r>
          </w:p>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指</w:t>
            </w:r>
          </w:p>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标</w:t>
            </w:r>
          </w:p>
        </w:tc>
        <w:tc>
          <w:tcPr>
            <w:tcW w:w="1064" w:type="dxa"/>
            <w:vAlign w:val="center"/>
          </w:tcPr>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出苗点视频监测</w:t>
            </w:r>
          </w:p>
        </w:tc>
        <w:tc>
          <w:tcPr>
            <w:tcW w:w="1209" w:type="dxa"/>
            <w:vAlign w:val="center"/>
          </w:tcPr>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2020年6月完成初步建设方案</w:t>
            </w:r>
          </w:p>
        </w:tc>
        <w:tc>
          <w:tcPr>
            <w:tcW w:w="1255"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2020年12月完成主体工程施工</w:t>
            </w:r>
          </w:p>
        </w:tc>
        <w:tc>
          <w:tcPr>
            <w:tcW w:w="707"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5</w:t>
            </w:r>
          </w:p>
        </w:tc>
        <w:tc>
          <w:tcPr>
            <w:tcW w:w="956"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5</w:t>
            </w:r>
          </w:p>
        </w:tc>
        <w:tc>
          <w:tcPr>
            <w:tcW w:w="1418" w:type="dxa"/>
            <w:tcBorders>
              <w:right w:val="single" w:color="auto" w:sz="12" w:space="0"/>
            </w:tcBorders>
            <w:vAlign w:val="center"/>
          </w:tcPr>
          <w:p>
            <w:pPr>
              <w:widowControl/>
              <w:jc w:val="center"/>
              <w:rPr>
                <w:rFonts w:ascii="Times New Roman" w:hAnsi="Times New Roman"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ascii="Times New Roman" w:hAnsi="Times New Roman" w:eastAsia="仿宋"/>
                <w:color w:val="000000"/>
                <w:kern w:val="0"/>
                <w:sz w:val="24"/>
              </w:rPr>
            </w:pPr>
          </w:p>
        </w:tc>
        <w:tc>
          <w:tcPr>
            <w:tcW w:w="961" w:type="dxa"/>
            <w:vMerge w:val="continue"/>
            <w:vAlign w:val="center"/>
          </w:tcPr>
          <w:p>
            <w:pPr>
              <w:jc w:val="left"/>
              <w:rPr>
                <w:rFonts w:ascii="Times New Roman" w:hAnsi="Times New Roman" w:eastAsia="仿宋"/>
                <w:color w:val="000000"/>
                <w:kern w:val="0"/>
                <w:sz w:val="24"/>
              </w:rPr>
            </w:pPr>
          </w:p>
        </w:tc>
        <w:tc>
          <w:tcPr>
            <w:tcW w:w="1165" w:type="dxa"/>
            <w:vMerge w:val="continue"/>
            <w:vAlign w:val="center"/>
          </w:tcPr>
          <w:p>
            <w:pPr>
              <w:widowControl/>
              <w:jc w:val="center"/>
              <w:rPr>
                <w:rFonts w:ascii="Times New Roman" w:hAnsi="Times New Roman" w:eastAsia="仿宋"/>
                <w:color w:val="000000"/>
                <w:kern w:val="0"/>
                <w:sz w:val="24"/>
              </w:rPr>
            </w:pPr>
          </w:p>
        </w:tc>
        <w:tc>
          <w:tcPr>
            <w:tcW w:w="1064"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调整方案</w:t>
            </w:r>
          </w:p>
        </w:tc>
        <w:tc>
          <w:tcPr>
            <w:tcW w:w="1209"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2020年10月得出调查结论</w:t>
            </w:r>
          </w:p>
        </w:tc>
        <w:tc>
          <w:tcPr>
            <w:tcW w:w="1255"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2020年10月得出调查结论</w:t>
            </w:r>
          </w:p>
        </w:tc>
        <w:tc>
          <w:tcPr>
            <w:tcW w:w="707"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5</w:t>
            </w:r>
          </w:p>
        </w:tc>
        <w:tc>
          <w:tcPr>
            <w:tcW w:w="956"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5</w:t>
            </w:r>
          </w:p>
        </w:tc>
        <w:tc>
          <w:tcPr>
            <w:tcW w:w="1418" w:type="dxa"/>
            <w:tcBorders>
              <w:right w:val="single" w:color="auto" w:sz="12" w:space="0"/>
            </w:tcBorders>
            <w:vAlign w:val="center"/>
          </w:tcPr>
          <w:p>
            <w:pPr>
              <w:widowControl/>
              <w:jc w:val="center"/>
              <w:rPr>
                <w:rFonts w:ascii="Times New Roman" w:hAnsi="Times New Roman"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ascii="Times New Roman" w:hAnsi="Times New Roman" w:eastAsia="仿宋"/>
                <w:color w:val="000000"/>
                <w:kern w:val="0"/>
                <w:sz w:val="24"/>
              </w:rPr>
            </w:pPr>
          </w:p>
        </w:tc>
        <w:tc>
          <w:tcPr>
            <w:tcW w:w="961" w:type="dxa"/>
            <w:vMerge w:val="continue"/>
            <w:vAlign w:val="center"/>
          </w:tcPr>
          <w:p>
            <w:pPr>
              <w:jc w:val="left"/>
              <w:rPr>
                <w:rFonts w:ascii="Times New Roman" w:hAnsi="Times New Roman" w:eastAsia="仿宋"/>
                <w:color w:val="000000"/>
                <w:kern w:val="0"/>
                <w:sz w:val="24"/>
              </w:rPr>
            </w:pPr>
          </w:p>
        </w:tc>
        <w:tc>
          <w:tcPr>
            <w:tcW w:w="1165" w:type="dxa"/>
            <w:vMerge w:val="restart"/>
            <w:vAlign w:val="center"/>
          </w:tcPr>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成</w:t>
            </w:r>
          </w:p>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本</w:t>
            </w:r>
          </w:p>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指</w:t>
            </w:r>
          </w:p>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标</w:t>
            </w:r>
          </w:p>
        </w:tc>
        <w:tc>
          <w:tcPr>
            <w:tcW w:w="1064" w:type="dxa"/>
            <w:vAlign w:val="center"/>
          </w:tcPr>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出苗点视频监测</w:t>
            </w:r>
          </w:p>
        </w:tc>
        <w:tc>
          <w:tcPr>
            <w:tcW w:w="1209" w:type="dxa"/>
            <w:vAlign w:val="center"/>
          </w:tcPr>
          <w:p>
            <w:pPr>
              <w:widowControl/>
              <w:spacing w:line="30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60万元</w:t>
            </w:r>
          </w:p>
        </w:tc>
        <w:tc>
          <w:tcPr>
            <w:tcW w:w="1255"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60万元</w:t>
            </w:r>
          </w:p>
        </w:tc>
        <w:tc>
          <w:tcPr>
            <w:tcW w:w="707"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5</w:t>
            </w:r>
          </w:p>
        </w:tc>
        <w:tc>
          <w:tcPr>
            <w:tcW w:w="956"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5</w:t>
            </w:r>
          </w:p>
        </w:tc>
        <w:tc>
          <w:tcPr>
            <w:tcW w:w="1418" w:type="dxa"/>
            <w:tcBorders>
              <w:right w:val="single" w:color="auto" w:sz="12" w:space="0"/>
            </w:tcBorders>
            <w:vAlign w:val="center"/>
          </w:tcPr>
          <w:p>
            <w:pPr>
              <w:widowControl/>
              <w:jc w:val="center"/>
              <w:rPr>
                <w:rFonts w:ascii="Times New Roman" w:hAnsi="Times New Roman"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ascii="Times New Roman" w:hAnsi="Times New Roman" w:eastAsia="仿宋"/>
                <w:color w:val="000000"/>
                <w:kern w:val="0"/>
                <w:sz w:val="24"/>
              </w:rPr>
            </w:pPr>
          </w:p>
        </w:tc>
        <w:tc>
          <w:tcPr>
            <w:tcW w:w="961" w:type="dxa"/>
            <w:vMerge w:val="continue"/>
            <w:vAlign w:val="center"/>
          </w:tcPr>
          <w:p>
            <w:pPr>
              <w:jc w:val="left"/>
              <w:rPr>
                <w:rFonts w:ascii="Times New Roman" w:hAnsi="Times New Roman" w:eastAsia="仿宋"/>
                <w:color w:val="000000"/>
                <w:kern w:val="0"/>
                <w:sz w:val="24"/>
              </w:rPr>
            </w:pPr>
          </w:p>
        </w:tc>
        <w:tc>
          <w:tcPr>
            <w:tcW w:w="1165" w:type="dxa"/>
            <w:vMerge w:val="continue"/>
            <w:vAlign w:val="center"/>
          </w:tcPr>
          <w:p>
            <w:pPr>
              <w:widowControl/>
              <w:jc w:val="center"/>
              <w:rPr>
                <w:rFonts w:ascii="Times New Roman" w:hAnsi="Times New Roman" w:eastAsia="仿宋"/>
                <w:color w:val="000000"/>
                <w:kern w:val="0"/>
                <w:sz w:val="24"/>
              </w:rPr>
            </w:pPr>
          </w:p>
        </w:tc>
        <w:tc>
          <w:tcPr>
            <w:tcW w:w="1064"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专项调查</w:t>
            </w:r>
          </w:p>
        </w:tc>
        <w:tc>
          <w:tcPr>
            <w:tcW w:w="1209" w:type="dxa"/>
            <w:vAlign w:val="center"/>
          </w:tcPr>
          <w:p>
            <w:pPr>
              <w:widowControl/>
              <w:jc w:val="center"/>
              <w:rPr>
                <w:rFonts w:ascii="Times New Roman" w:hAnsi="Times New Roman" w:eastAsia="仿宋"/>
                <w:kern w:val="0"/>
                <w:sz w:val="24"/>
              </w:rPr>
            </w:pPr>
            <w:r>
              <w:rPr>
                <w:rFonts w:ascii="Times New Roman" w:hAnsi="Times New Roman" w:eastAsia="仿宋"/>
                <w:kern w:val="0"/>
                <w:sz w:val="24"/>
              </w:rPr>
              <w:t>20万元</w:t>
            </w:r>
          </w:p>
        </w:tc>
        <w:tc>
          <w:tcPr>
            <w:tcW w:w="1255" w:type="dxa"/>
            <w:vAlign w:val="center"/>
          </w:tcPr>
          <w:p>
            <w:pPr>
              <w:widowControl/>
              <w:jc w:val="center"/>
              <w:rPr>
                <w:rFonts w:ascii="Times New Roman" w:hAnsi="Times New Roman" w:eastAsia="仿宋"/>
                <w:kern w:val="0"/>
                <w:sz w:val="24"/>
              </w:rPr>
            </w:pPr>
            <w:r>
              <w:rPr>
                <w:rFonts w:ascii="Times New Roman" w:hAnsi="Times New Roman" w:eastAsia="仿宋"/>
                <w:kern w:val="0"/>
                <w:sz w:val="24"/>
              </w:rPr>
              <w:t>20万元</w:t>
            </w:r>
          </w:p>
        </w:tc>
        <w:tc>
          <w:tcPr>
            <w:tcW w:w="707" w:type="dxa"/>
            <w:vAlign w:val="center"/>
          </w:tcPr>
          <w:p>
            <w:pPr>
              <w:widowControl/>
              <w:jc w:val="center"/>
              <w:rPr>
                <w:rFonts w:ascii="Times New Roman" w:hAnsi="Times New Roman" w:eastAsia="仿宋"/>
                <w:kern w:val="0"/>
                <w:sz w:val="24"/>
              </w:rPr>
            </w:pPr>
            <w:r>
              <w:rPr>
                <w:rFonts w:ascii="Times New Roman" w:hAnsi="Times New Roman" w:eastAsia="仿宋"/>
                <w:kern w:val="0"/>
                <w:sz w:val="24"/>
              </w:rPr>
              <w:t>5</w:t>
            </w:r>
          </w:p>
        </w:tc>
        <w:tc>
          <w:tcPr>
            <w:tcW w:w="956" w:type="dxa"/>
            <w:vAlign w:val="center"/>
          </w:tcPr>
          <w:p>
            <w:pPr>
              <w:widowControl/>
              <w:jc w:val="center"/>
              <w:rPr>
                <w:rFonts w:ascii="Times New Roman" w:hAnsi="Times New Roman" w:eastAsia="仿宋"/>
                <w:kern w:val="0"/>
                <w:sz w:val="24"/>
              </w:rPr>
            </w:pPr>
            <w:r>
              <w:rPr>
                <w:rFonts w:ascii="Times New Roman" w:hAnsi="Times New Roman" w:eastAsia="仿宋"/>
                <w:kern w:val="0"/>
                <w:sz w:val="24"/>
              </w:rPr>
              <w:t>5</w:t>
            </w:r>
          </w:p>
        </w:tc>
        <w:tc>
          <w:tcPr>
            <w:tcW w:w="1418" w:type="dxa"/>
            <w:tcBorders>
              <w:right w:val="single" w:color="auto" w:sz="12" w:space="0"/>
            </w:tcBorders>
            <w:vAlign w:val="center"/>
          </w:tcPr>
          <w:p>
            <w:pPr>
              <w:widowControl/>
              <w:jc w:val="left"/>
              <w:rPr>
                <w:rFonts w:ascii="Times New Roman" w:hAnsi="Times New Roman"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001" w:type="dxa"/>
            <w:vMerge w:val="continue"/>
            <w:tcBorders>
              <w:left w:val="single" w:color="auto" w:sz="12" w:space="0"/>
            </w:tcBorders>
            <w:vAlign w:val="center"/>
          </w:tcPr>
          <w:p>
            <w:pPr>
              <w:jc w:val="left"/>
              <w:rPr>
                <w:rFonts w:ascii="Times New Roman" w:hAnsi="Times New Roman" w:eastAsia="仿宋"/>
                <w:color w:val="000000"/>
                <w:kern w:val="0"/>
                <w:sz w:val="24"/>
              </w:rPr>
            </w:pPr>
          </w:p>
        </w:tc>
        <w:tc>
          <w:tcPr>
            <w:tcW w:w="961" w:type="dxa"/>
            <w:vMerge w:val="restart"/>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效益指标</w:t>
            </w:r>
          </w:p>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（30分）</w:t>
            </w:r>
          </w:p>
        </w:tc>
        <w:tc>
          <w:tcPr>
            <w:tcW w:w="1165"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经济效</w:t>
            </w:r>
          </w:p>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益指标</w:t>
            </w:r>
          </w:p>
        </w:tc>
        <w:tc>
          <w:tcPr>
            <w:tcW w:w="1064" w:type="dxa"/>
            <w:vAlign w:val="center"/>
          </w:tcPr>
          <w:p>
            <w:pPr>
              <w:jc w:val="left"/>
              <w:rPr>
                <w:rFonts w:ascii="Times New Roman" w:hAnsi="Times New Roman" w:eastAsia="仿宋"/>
                <w:color w:val="000000"/>
                <w:kern w:val="0"/>
                <w:sz w:val="24"/>
              </w:rPr>
            </w:pPr>
          </w:p>
        </w:tc>
        <w:tc>
          <w:tcPr>
            <w:tcW w:w="1209"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w:t>
            </w:r>
          </w:p>
        </w:tc>
        <w:tc>
          <w:tcPr>
            <w:tcW w:w="1255"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w:t>
            </w:r>
          </w:p>
        </w:tc>
        <w:tc>
          <w:tcPr>
            <w:tcW w:w="707"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w:t>
            </w:r>
          </w:p>
        </w:tc>
        <w:tc>
          <w:tcPr>
            <w:tcW w:w="956"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w:t>
            </w:r>
          </w:p>
        </w:tc>
        <w:tc>
          <w:tcPr>
            <w:tcW w:w="1418" w:type="dxa"/>
            <w:tcBorders>
              <w:right w:val="single" w:color="auto" w:sz="12" w:space="0"/>
            </w:tcBorders>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ascii="Times New Roman" w:hAnsi="Times New Roman" w:eastAsia="仿宋"/>
                <w:color w:val="000000"/>
                <w:kern w:val="0"/>
                <w:sz w:val="24"/>
              </w:rPr>
            </w:pPr>
          </w:p>
        </w:tc>
        <w:tc>
          <w:tcPr>
            <w:tcW w:w="961" w:type="dxa"/>
            <w:vMerge w:val="continue"/>
            <w:vAlign w:val="center"/>
          </w:tcPr>
          <w:p>
            <w:pPr>
              <w:jc w:val="left"/>
              <w:rPr>
                <w:rFonts w:ascii="Times New Roman" w:hAnsi="Times New Roman" w:eastAsia="仿宋"/>
                <w:color w:val="000000"/>
                <w:kern w:val="0"/>
                <w:sz w:val="24"/>
              </w:rPr>
            </w:pPr>
          </w:p>
        </w:tc>
        <w:tc>
          <w:tcPr>
            <w:tcW w:w="1165"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社会效</w:t>
            </w:r>
          </w:p>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益指标</w:t>
            </w:r>
          </w:p>
        </w:tc>
        <w:tc>
          <w:tcPr>
            <w:tcW w:w="1064"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人民保护意识提升（是/否）</w:t>
            </w:r>
          </w:p>
        </w:tc>
        <w:tc>
          <w:tcPr>
            <w:tcW w:w="1209"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是</w:t>
            </w:r>
          </w:p>
        </w:tc>
        <w:tc>
          <w:tcPr>
            <w:tcW w:w="1255"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是</w:t>
            </w:r>
          </w:p>
        </w:tc>
        <w:tc>
          <w:tcPr>
            <w:tcW w:w="707"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10</w:t>
            </w:r>
          </w:p>
        </w:tc>
        <w:tc>
          <w:tcPr>
            <w:tcW w:w="956" w:type="dxa"/>
            <w:vAlign w:val="center"/>
          </w:tcPr>
          <w:p>
            <w:pPr>
              <w:widowControl/>
              <w:jc w:val="center"/>
              <w:rPr>
                <w:rFonts w:ascii="Times New Roman" w:hAnsi="Times New Roman" w:eastAsia="仿宋"/>
                <w:color w:val="000000"/>
                <w:kern w:val="0"/>
                <w:sz w:val="24"/>
              </w:rPr>
            </w:pPr>
            <w:r>
              <w:rPr>
                <w:rFonts w:hint="eastAsia" w:ascii="Times New Roman" w:hAnsi="Times New Roman" w:eastAsia="仿宋"/>
                <w:color w:val="000000"/>
                <w:kern w:val="0"/>
                <w:sz w:val="24"/>
              </w:rPr>
              <w:t>10</w:t>
            </w:r>
          </w:p>
        </w:tc>
        <w:tc>
          <w:tcPr>
            <w:tcW w:w="1418" w:type="dxa"/>
            <w:tcBorders>
              <w:right w:val="single" w:color="auto" w:sz="12" w:space="0"/>
            </w:tcBorders>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ascii="Times New Roman" w:hAnsi="Times New Roman" w:eastAsia="仿宋"/>
                <w:color w:val="000000"/>
                <w:kern w:val="0"/>
                <w:sz w:val="24"/>
              </w:rPr>
            </w:pPr>
          </w:p>
        </w:tc>
        <w:tc>
          <w:tcPr>
            <w:tcW w:w="961" w:type="dxa"/>
            <w:vMerge w:val="continue"/>
            <w:vAlign w:val="center"/>
          </w:tcPr>
          <w:p>
            <w:pPr>
              <w:jc w:val="left"/>
              <w:rPr>
                <w:rFonts w:ascii="Times New Roman" w:hAnsi="Times New Roman" w:eastAsia="仿宋"/>
                <w:color w:val="000000"/>
                <w:kern w:val="0"/>
                <w:sz w:val="24"/>
              </w:rPr>
            </w:pPr>
          </w:p>
        </w:tc>
        <w:tc>
          <w:tcPr>
            <w:tcW w:w="1165"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生态效</w:t>
            </w:r>
          </w:p>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益指标</w:t>
            </w:r>
          </w:p>
        </w:tc>
        <w:tc>
          <w:tcPr>
            <w:tcW w:w="1064"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恢复大鲵种群（是/否）</w:t>
            </w:r>
          </w:p>
        </w:tc>
        <w:tc>
          <w:tcPr>
            <w:tcW w:w="1209"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是</w:t>
            </w:r>
          </w:p>
        </w:tc>
        <w:tc>
          <w:tcPr>
            <w:tcW w:w="1255"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是</w:t>
            </w:r>
          </w:p>
        </w:tc>
        <w:tc>
          <w:tcPr>
            <w:tcW w:w="707"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10</w:t>
            </w:r>
          </w:p>
        </w:tc>
        <w:tc>
          <w:tcPr>
            <w:tcW w:w="956" w:type="dxa"/>
            <w:vAlign w:val="center"/>
          </w:tcPr>
          <w:p>
            <w:pPr>
              <w:widowControl/>
              <w:jc w:val="center"/>
              <w:rPr>
                <w:rFonts w:ascii="Times New Roman" w:hAnsi="Times New Roman" w:eastAsia="仿宋"/>
                <w:color w:val="000000"/>
                <w:kern w:val="0"/>
                <w:sz w:val="24"/>
              </w:rPr>
            </w:pPr>
            <w:r>
              <w:rPr>
                <w:rFonts w:hint="eastAsia" w:ascii="Times New Roman" w:hAnsi="Times New Roman" w:eastAsia="仿宋"/>
                <w:color w:val="000000"/>
                <w:kern w:val="0"/>
                <w:sz w:val="24"/>
              </w:rPr>
              <w:t>10</w:t>
            </w:r>
          </w:p>
        </w:tc>
        <w:tc>
          <w:tcPr>
            <w:tcW w:w="1418" w:type="dxa"/>
            <w:tcBorders>
              <w:right w:val="single" w:color="auto" w:sz="12" w:space="0"/>
            </w:tcBorders>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widowControl/>
              <w:jc w:val="center"/>
              <w:rPr>
                <w:rFonts w:ascii="Times New Roman" w:hAnsi="Times New Roman" w:eastAsia="仿宋"/>
                <w:color w:val="000000"/>
                <w:kern w:val="0"/>
                <w:sz w:val="24"/>
              </w:rPr>
            </w:pPr>
          </w:p>
        </w:tc>
        <w:tc>
          <w:tcPr>
            <w:tcW w:w="961" w:type="dxa"/>
            <w:vMerge w:val="continue"/>
            <w:vAlign w:val="center"/>
          </w:tcPr>
          <w:p>
            <w:pPr>
              <w:widowControl/>
              <w:jc w:val="left"/>
              <w:rPr>
                <w:rFonts w:ascii="Times New Roman" w:hAnsi="Times New Roman" w:eastAsia="仿宋"/>
                <w:color w:val="000000"/>
                <w:kern w:val="0"/>
                <w:sz w:val="24"/>
              </w:rPr>
            </w:pPr>
          </w:p>
        </w:tc>
        <w:tc>
          <w:tcPr>
            <w:tcW w:w="1165"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可持续影响指标</w:t>
            </w:r>
          </w:p>
        </w:tc>
        <w:tc>
          <w:tcPr>
            <w:tcW w:w="1064"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持续发挥生态作用显著（是/否）</w:t>
            </w:r>
          </w:p>
        </w:tc>
        <w:tc>
          <w:tcPr>
            <w:tcW w:w="1209"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是</w:t>
            </w:r>
          </w:p>
        </w:tc>
        <w:tc>
          <w:tcPr>
            <w:tcW w:w="1255"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是</w:t>
            </w:r>
          </w:p>
        </w:tc>
        <w:tc>
          <w:tcPr>
            <w:tcW w:w="707"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10</w:t>
            </w:r>
          </w:p>
        </w:tc>
        <w:tc>
          <w:tcPr>
            <w:tcW w:w="956" w:type="dxa"/>
            <w:vAlign w:val="center"/>
          </w:tcPr>
          <w:p>
            <w:pPr>
              <w:widowControl/>
              <w:jc w:val="center"/>
              <w:rPr>
                <w:rFonts w:ascii="Times New Roman" w:hAnsi="Times New Roman" w:eastAsia="仿宋"/>
                <w:color w:val="000000"/>
                <w:kern w:val="0"/>
                <w:sz w:val="24"/>
              </w:rPr>
            </w:pPr>
            <w:r>
              <w:rPr>
                <w:rFonts w:hint="eastAsia" w:ascii="Times New Roman" w:hAnsi="Times New Roman" w:eastAsia="仿宋"/>
                <w:color w:val="000000"/>
                <w:kern w:val="0"/>
                <w:sz w:val="24"/>
              </w:rPr>
              <w:t>10</w:t>
            </w:r>
          </w:p>
        </w:tc>
        <w:tc>
          <w:tcPr>
            <w:tcW w:w="1418" w:type="dxa"/>
            <w:tcBorders>
              <w:right w:val="single" w:color="auto" w:sz="12" w:space="0"/>
            </w:tcBorders>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ascii="Times New Roman" w:hAnsi="Times New Roman" w:eastAsia="仿宋"/>
                <w:color w:val="000000"/>
                <w:kern w:val="0"/>
                <w:sz w:val="24"/>
              </w:rPr>
            </w:pPr>
          </w:p>
        </w:tc>
        <w:tc>
          <w:tcPr>
            <w:tcW w:w="961"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满意度</w:t>
            </w:r>
          </w:p>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指标</w:t>
            </w:r>
          </w:p>
          <w:p>
            <w:pPr>
              <w:widowControl/>
              <w:rPr>
                <w:rFonts w:ascii="Times New Roman" w:hAnsi="Times New Roman" w:eastAsia="仿宋"/>
                <w:color w:val="000000"/>
                <w:kern w:val="0"/>
                <w:sz w:val="24"/>
              </w:rPr>
            </w:pPr>
            <w:r>
              <w:rPr>
                <w:rFonts w:ascii="Times New Roman" w:hAnsi="Times New Roman" w:eastAsia="仿宋"/>
                <w:color w:val="000000"/>
                <w:kern w:val="0"/>
                <w:sz w:val="18"/>
                <w:szCs w:val="18"/>
              </w:rPr>
              <w:t>（10分）</w:t>
            </w:r>
          </w:p>
        </w:tc>
        <w:tc>
          <w:tcPr>
            <w:tcW w:w="1165"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服务对象满意度指标</w:t>
            </w:r>
          </w:p>
        </w:tc>
        <w:tc>
          <w:tcPr>
            <w:tcW w:w="1064"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群众满意度</w:t>
            </w:r>
          </w:p>
        </w:tc>
        <w:tc>
          <w:tcPr>
            <w:tcW w:w="1209"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85%</w:t>
            </w:r>
          </w:p>
        </w:tc>
        <w:tc>
          <w:tcPr>
            <w:tcW w:w="1255" w:type="dxa"/>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85%</w:t>
            </w:r>
          </w:p>
        </w:tc>
        <w:tc>
          <w:tcPr>
            <w:tcW w:w="707"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10</w:t>
            </w:r>
          </w:p>
        </w:tc>
        <w:tc>
          <w:tcPr>
            <w:tcW w:w="956" w:type="dxa"/>
            <w:vAlign w:val="center"/>
          </w:tcPr>
          <w:p>
            <w:pPr>
              <w:widowControl/>
              <w:jc w:val="center"/>
              <w:rPr>
                <w:rFonts w:ascii="Times New Roman" w:hAnsi="Times New Roman" w:eastAsia="仿宋"/>
                <w:color w:val="000000"/>
                <w:kern w:val="0"/>
                <w:sz w:val="24"/>
              </w:rPr>
            </w:pPr>
            <w:r>
              <w:rPr>
                <w:rFonts w:hint="eastAsia" w:ascii="Times New Roman" w:hAnsi="Times New Roman" w:eastAsia="仿宋"/>
                <w:color w:val="000000"/>
                <w:kern w:val="0"/>
                <w:sz w:val="24"/>
              </w:rPr>
              <w:t>10</w:t>
            </w:r>
          </w:p>
        </w:tc>
        <w:tc>
          <w:tcPr>
            <w:tcW w:w="1418" w:type="dxa"/>
            <w:tcBorders>
              <w:right w:val="single" w:color="auto" w:sz="12" w:space="0"/>
            </w:tcBorders>
            <w:vAlign w:val="center"/>
          </w:tcPr>
          <w:p>
            <w:pPr>
              <w:widowControl/>
              <w:jc w:val="left"/>
              <w:rPr>
                <w:rFonts w:ascii="Times New Roman" w:hAnsi="Times New Roman" w:eastAsia="仿宋"/>
                <w:color w:val="000000"/>
                <w:kern w:val="0"/>
                <w:sz w:val="24"/>
              </w:rPr>
            </w:pPr>
            <w:r>
              <w:rPr>
                <w:rFonts w:ascii="Times New Roman" w:hAnsi="Times New Roman" w:eastAsia="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91" w:type="dxa"/>
            <w:gridSpan w:val="4"/>
            <w:tcBorders>
              <w:left w:val="single" w:color="auto" w:sz="12" w:space="0"/>
              <w:bottom w:val="single" w:color="auto" w:sz="12" w:space="0"/>
            </w:tcBorders>
            <w:vAlign w:val="center"/>
          </w:tcPr>
          <w:p>
            <w:pPr>
              <w:widowControl/>
              <w:jc w:val="center"/>
              <w:rPr>
                <w:rFonts w:ascii="Times New Roman" w:hAnsi="Times New Roman" w:eastAsia="仿宋"/>
                <w:b/>
                <w:bCs/>
                <w:color w:val="000000"/>
                <w:kern w:val="0"/>
                <w:sz w:val="24"/>
              </w:rPr>
            </w:pPr>
            <w:r>
              <w:rPr>
                <w:rFonts w:ascii="Times New Roman" w:hAnsi="Times New Roman" w:eastAsia="仿宋"/>
                <w:b/>
                <w:bCs/>
                <w:color w:val="000000"/>
                <w:kern w:val="0"/>
                <w:sz w:val="24"/>
              </w:rPr>
              <w:t>总  分</w:t>
            </w:r>
          </w:p>
        </w:tc>
        <w:tc>
          <w:tcPr>
            <w:tcW w:w="1209" w:type="dxa"/>
            <w:tcBorders>
              <w:bottom w:val="single" w:color="auto" w:sz="12" w:space="0"/>
            </w:tcBorders>
            <w:vAlign w:val="center"/>
          </w:tcPr>
          <w:p>
            <w:pPr>
              <w:widowControl/>
              <w:jc w:val="left"/>
              <w:rPr>
                <w:rFonts w:ascii="Times New Roman" w:hAnsi="Times New Roman" w:eastAsia="仿宋"/>
                <w:b/>
                <w:bCs/>
                <w:color w:val="000000"/>
                <w:kern w:val="0"/>
                <w:sz w:val="24"/>
              </w:rPr>
            </w:pPr>
          </w:p>
        </w:tc>
        <w:tc>
          <w:tcPr>
            <w:tcW w:w="1255" w:type="dxa"/>
            <w:tcBorders>
              <w:bottom w:val="single" w:color="auto" w:sz="12" w:space="0"/>
            </w:tcBorders>
            <w:vAlign w:val="center"/>
          </w:tcPr>
          <w:p>
            <w:pPr>
              <w:widowControl/>
              <w:jc w:val="center"/>
              <w:rPr>
                <w:rFonts w:ascii="Times New Roman" w:hAnsi="Times New Roman" w:eastAsia="仿宋"/>
                <w:b/>
                <w:bCs/>
                <w:color w:val="000000"/>
                <w:kern w:val="0"/>
                <w:sz w:val="24"/>
              </w:rPr>
            </w:pPr>
          </w:p>
        </w:tc>
        <w:tc>
          <w:tcPr>
            <w:tcW w:w="707" w:type="dxa"/>
            <w:tcBorders>
              <w:bottom w:val="single" w:color="auto" w:sz="12" w:space="0"/>
            </w:tcBorders>
            <w:vAlign w:val="center"/>
          </w:tcPr>
          <w:p>
            <w:pPr>
              <w:widowControl/>
              <w:jc w:val="center"/>
              <w:rPr>
                <w:rFonts w:ascii="Times New Roman" w:hAnsi="Times New Roman" w:eastAsia="仿宋"/>
                <w:b/>
                <w:bCs/>
                <w:color w:val="000000"/>
                <w:kern w:val="0"/>
                <w:sz w:val="24"/>
              </w:rPr>
            </w:pPr>
            <w:r>
              <w:rPr>
                <w:rFonts w:ascii="Times New Roman" w:hAnsi="Times New Roman" w:eastAsia="仿宋"/>
                <w:b/>
                <w:bCs/>
                <w:color w:val="000000"/>
                <w:kern w:val="0"/>
                <w:sz w:val="24"/>
              </w:rPr>
              <w:t>100</w:t>
            </w:r>
          </w:p>
        </w:tc>
        <w:tc>
          <w:tcPr>
            <w:tcW w:w="956" w:type="dxa"/>
            <w:tcBorders>
              <w:bottom w:val="single" w:color="auto" w:sz="12" w:space="0"/>
            </w:tcBorders>
            <w:vAlign w:val="center"/>
          </w:tcPr>
          <w:p>
            <w:pPr>
              <w:widowControl/>
              <w:jc w:val="center"/>
              <w:rPr>
                <w:rFonts w:ascii="Times New Roman" w:hAnsi="Times New Roman" w:eastAsia="仿宋"/>
                <w:b/>
                <w:bCs/>
                <w:color w:val="000000"/>
                <w:kern w:val="0"/>
                <w:sz w:val="24"/>
              </w:rPr>
            </w:pPr>
            <w:r>
              <w:rPr>
                <w:rFonts w:hint="eastAsia" w:ascii="Times New Roman" w:hAnsi="Times New Roman" w:eastAsia="仿宋"/>
                <w:b/>
                <w:bCs/>
                <w:color w:val="000000"/>
                <w:kern w:val="0"/>
                <w:sz w:val="24"/>
              </w:rPr>
              <w:t>98</w:t>
            </w:r>
          </w:p>
        </w:tc>
        <w:tc>
          <w:tcPr>
            <w:tcW w:w="1418" w:type="dxa"/>
            <w:tcBorders>
              <w:bottom w:val="single" w:color="auto" w:sz="12" w:space="0"/>
              <w:right w:val="single" w:color="auto" w:sz="12" w:space="0"/>
            </w:tcBorders>
            <w:vAlign w:val="center"/>
          </w:tcPr>
          <w:p>
            <w:pPr>
              <w:widowControl/>
              <w:jc w:val="center"/>
              <w:rPr>
                <w:rFonts w:ascii="Times New Roman" w:hAnsi="Times New Roman" w:eastAsia="仿宋"/>
                <w:color w:val="000000"/>
                <w:kern w:val="0"/>
                <w:sz w:val="24"/>
              </w:rPr>
            </w:pPr>
          </w:p>
        </w:tc>
      </w:tr>
    </w:tbl>
    <w:p>
      <w:pPr>
        <w:spacing w:line="360" w:lineRule="exact"/>
        <w:rPr>
          <w:rFonts w:ascii="Times New Roman" w:hAnsi="Times New Roman"/>
          <w:w w:val="90"/>
          <w:kern w:val="0"/>
          <w:sz w:val="24"/>
        </w:rPr>
        <w:sectPr>
          <w:pgSz w:w="11906" w:h="16838"/>
          <w:pgMar w:top="1134" w:right="1701" w:bottom="1134" w:left="1701" w:header="851" w:footer="992" w:gutter="0"/>
          <w:cols w:space="720" w:num="1"/>
          <w:docGrid w:type="lines" w:linePitch="312" w:charSpace="0"/>
        </w:sectPr>
      </w:pPr>
      <w:r>
        <w:rPr>
          <w:rFonts w:ascii="Times New Roman" w:hAnsi="Times New Roman"/>
          <w:w w:val="90"/>
          <w:kern w:val="0"/>
          <w:sz w:val="24"/>
        </w:rPr>
        <w:t>填表人：田明珠 填报日期：2021年4月25日 联系电话：1517449</w:t>
      </w:r>
      <w:r>
        <w:rPr>
          <w:rFonts w:hint="eastAsia" w:ascii="Times New Roman" w:hAnsi="Times New Roman"/>
          <w:w w:val="90"/>
          <w:kern w:val="0"/>
          <w:sz w:val="24"/>
        </w:rPr>
        <w:t>1019</w:t>
      </w:r>
      <w:r>
        <w:rPr>
          <w:rFonts w:ascii="Times New Roman" w:hAnsi="Times New Roman"/>
          <w:w w:val="90"/>
          <w:kern w:val="0"/>
          <w:sz w:val="24"/>
        </w:rPr>
        <w:t xml:space="preserve">  单位负责人签字</w:t>
      </w:r>
    </w:p>
    <w:p>
      <w:pPr>
        <w:snapToGrid w:val="0"/>
        <w:spacing w:line="620" w:lineRule="exact"/>
        <w:rPr>
          <w:rFonts w:ascii="Times New Roman" w:hAnsi="Times New Roman"/>
          <w:kern w:val="0"/>
          <w:sz w:val="24"/>
        </w:rPr>
      </w:pPr>
    </w:p>
    <w:p>
      <w:pPr>
        <w:widowControl/>
        <w:jc w:val="center"/>
        <w:rPr>
          <w:rFonts w:ascii="Times New Roman" w:hAnsi="Times New Roman" w:eastAsia="方正公文小标宋"/>
          <w:color w:val="000000"/>
          <w:kern w:val="0"/>
          <w:sz w:val="36"/>
          <w:szCs w:val="36"/>
        </w:rPr>
      </w:pPr>
      <w:r>
        <w:rPr>
          <w:rFonts w:ascii="Times New Roman" w:hAnsi="Times New Roman" w:eastAsia="方正公文小标宋"/>
          <w:color w:val="000000"/>
          <w:kern w:val="0"/>
          <w:sz w:val="36"/>
          <w:szCs w:val="36"/>
        </w:rPr>
        <w:t>2020年度项目支出绩效自评表</w:t>
      </w:r>
    </w:p>
    <w:tbl>
      <w:tblPr>
        <w:tblStyle w:val="6"/>
        <w:tblW w:w="9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961"/>
        <w:gridCol w:w="1083"/>
        <w:gridCol w:w="1146"/>
        <w:gridCol w:w="1209"/>
        <w:gridCol w:w="1255"/>
        <w:gridCol w:w="707"/>
        <w:gridCol w:w="776"/>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01" w:type="dxa"/>
            <w:tcBorders>
              <w:top w:val="single" w:color="auto" w:sz="12" w:space="0"/>
              <w:left w:val="single" w:color="auto" w:sz="12" w:space="0"/>
            </w:tcBorders>
            <w:vAlign w:val="center"/>
          </w:tcPr>
          <w:p>
            <w:pPr>
              <w:widowControl/>
              <w:spacing w:line="260" w:lineRule="exact"/>
              <w:jc w:val="center"/>
              <w:rPr>
                <w:rFonts w:ascii="仿宋" w:hAnsi="仿宋" w:eastAsia="仿宋" w:cs="仿宋"/>
                <w:b/>
                <w:bCs/>
                <w:color w:val="000000"/>
                <w:kern w:val="0"/>
                <w:sz w:val="24"/>
              </w:rPr>
            </w:pPr>
            <w:r>
              <w:rPr>
                <w:rFonts w:hint="eastAsia" w:ascii="仿宋" w:hAnsi="仿宋" w:eastAsia="仿宋" w:cs="仿宋"/>
                <w:b/>
                <w:bCs/>
                <w:color w:val="000000"/>
                <w:kern w:val="0"/>
                <w:sz w:val="24"/>
              </w:rPr>
              <w:t>项目支</w:t>
            </w:r>
          </w:p>
          <w:p>
            <w:pPr>
              <w:widowControl/>
              <w:spacing w:line="260" w:lineRule="exact"/>
              <w:jc w:val="center"/>
              <w:rPr>
                <w:rFonts w:ascii="仿宋" w:hAnsi="仿宋" w:eastAsia="仿宋" w:cs="仿宋"/>
                <w:b/>
                <w:bCs/>
                <w:color w:val="000000"/>
                <w:kern w:val="0"/>
                <w:sz w:val="24"/>
              </w:rPr>
            </w:pPr>
            <w:r>
              <w:rPr>
                <w:rFonts w:hint="eastAsia" w:ascii="仿宋" w:hAnsi="仿宋" w:eastAsia="仿宋" w:cs="仿宋"/>
                <w:b/>
                <w:bCs/>
                <w:color w:val="000000"/>
                <w:kern w:val="0"/>
                <w:sz w:val="24"/>
              </w:rPr>
              <w:t>出名称</w:t>
            </w:r>
          </w:p>
        </w:tc>
        <w:tc>
          <w:tcPr>
            <w:tcW w:w="8702" w:type="dxa"/>
            <w:gridSpan w:val="8"/>
            <w:tcBorders>
              <w:top w:val="single" w:color="auto" w:sz="12" w:space="0"/>
              <w:right w:val="single" w:color="auto" w:sz="12" w:space="0"/>
            </w:tcBorders>
            <w:vAlign w:val="center"/>
          </w:tcPr>
          <w:p>
            <w:pPr>
              <w:widowControl/>
              <w:jc w:val="center"/>
              <w:rPr>
                <w:rFonts w:ascii="仿宋" w:hAnsi="仿宋" w:eastAsia="仿宋" w:cs="仿宋"/>
                <w:color w:val="000000"/>
                <w:kern w:val="0"/>
                <w:sz w:val="24"/>
              </w:rPr>
            </w:pPr>
            <w:r>
              <w:rPr>
                <w:rFonts w:ascii="Times New Roman" w:hAnsi="Times New Roman" w:eastAsia="方正仿宋_GBK"/>
                <w:sz w:val="24"/>
              </w:rPr>
              <w:t>2020年湖南张家界大鲵国家级自然保护区大鲵迁地救护及设施维修项目</w:t>
            </w: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tcBorders>
              <w:left w:val="single" w:color="auto" w:sz="12" w:space="0"/>
            </w:tcBorders>
            <w:vAlign w:val="center"/>
          </w:tcPr>
          <w:p>
            <w:pPr>
              <w:widowControl/>
              <w:jc w:val="left"/>
              <w:rPr>
                <w:rFonts w:ascii="仿宋" w:hAnsi="仿宋" w:eastAsia="仿宋" w:cs="仿宋"/>
                <w:b/>
                <w:bCs/>
                <w:color w:val="000000"/>
                <w:kern w:val="0"/>
                <w:sz w:val="24"/>
              </w:rPr>
            </w:pPr>
            <w:r>
              <w:rPr>
                <w:rFonts w:hint="eastAsia" w:ascii="仿宋" w:hAnsi="仿宋" w:eastAsia="仿宋" w:cs="仿宋"/>
                <w:b/>
                <w:bCs/>
                <w:color w:val="000000"/>
                <w:kern w:val="0"/>
                <w:sz w:val="24"/>
              </w:rPr>
              <w:t>主管</w:t>
            </w:r>
          </w:p>
          <w:p>
            <w:pPr>
              <w:widowControl/>
              <w:jc w:val="left"/>
              <w:rPr>
                <w:rFonts w:ascii="仿宋" w:hAnsi="仿宋" w:eastAsia="仿宋" w:cs="仿宋"/>
                <w:b/>
                <w:bCs/>
                <w:color w:val="000000"/>
                <w:kern w:val="0"/>
                <w:sz w:val="24"/>
              </w:rPr>
            </w:pPr>
            <w:r>
              <w:rPr>
                <w:rFonts w:hint="eastAsia" w:ascii="仿宋" w:hAnsi="仿宋" w:eastAsia="仿宋" w:cs="仿宋"/>
                <w:b/>
                <w:bCs/>
                <w:color w:val="000000"/>
                <w:kern w:val="0"/>
                <w:sz w:val="24"/>
              </w:rPr>
              <w:t>部门</w:t>
            </w:r>
          </w:p>
        </w:tc>
        <w:tc>
          <w:tcPr>
            <w:tcW w:w="4399" w:type="dxa"/>
            <w:gridSpan w:val="4"/>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湖南省林业局</w:t>
            </w:r>
          </w:p>
        </w:tc>
        <w:tc>
          <w:tcPr>
            <w:tcW w:w="1255" w:type="dxa"/>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实施单位</w:t>
            </w:r>
          </w:p>
        </w:tc>
        <w:tc>
          <w:tcPr>
            <w:tcW w:w="3048" w:type="dxa"/>
            <w:gridSpan w:val="3"/>
            <w:tcBorders>
              <w:right w:val="single" w:color="auto" w:sz="12" w:space="0"/>
            </w:tcBorders>
            <w:vAlign w:val="center"/>
          </w:tcPr>
          <w:p>
            <w:pPr>
              <w:widowControl/>
              <w:jc w:val="left"/>
              <w:rPr>
                <w:rFonts w:ascii="仿宋" w:hAnsi="仿宋" w:eastAsia="仿宋" w:cs="仿宋"/>
                <w:color w:val="000000"/>
                <w:kern w:val="0"/>
                <w:sz w:val="24"/>
              </w:rPr>
            </w:pPr>
            <w:r>
              <w:rPr>
                <w:rFonts w:ascii="仿宋" w:hAnsi="仿宋" w:eastAsia="仿宋" w:cs="仿宋"/>
                <w:color w:val="000000"/>
                <w:kern w:val="0"/>
                <w:sz w:val="24"/>
              </w:rPr>
              <w:t>湖南张家界大鲵国家级自然保护区</w:t>
            </w:r>
            <w:r>
              <w:rPr>
                <w:rFonts w:hint="eastAsia" w:ascii="仿宋" w:hAnsi="仿宋" w:eastAsia="仿宋" w:cs="仿宋"/>
                <w:color w:val="000000"/>
                <w:kern w:val="0"/>
                <w:sz w:val="24"/>
              </w:rPr>
              <w:t>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001" w:type="dxa"/>
            <w:vMerge w:val="restart"/>
            <w:tcBorders>
              <w:left w:val="single" w:color="auto" w:sz="12" w:space="0"/>
            </w:tcBorders>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项目资金</w:t>
            </w:r>
            <w:r>
              <w:rPr>
                <w:rFonts w:hint="eastAsia" w:ascii="仿宋" w:hAnsi="仿宋" w:eastAsia="仿宋" w:cs="仿宋"/>
                <w:b/>
                <w:bCs/>
                <w:color w:val="000000"/>
                <w:kern w:val="0"/>
                <w:sz w:val="24"/>
              </w:rPr>
              <w:br w:type="textWrapping"/>
            </w:r>
            <w:r>
              <w:rPr>
                <w:rFonts w:hint="eastAsia" w:ascii="仿宋" w:hAnsi="仿宋" w:eastAsia="仿宋" w:cs="仿宋"/>
                <w:b/>
                <w:bCs/>
                <w:color w:val="000000"/>
                <w:kern w:val="0"/>
                <w:sz w:val="24"/>
              </w:rPr>
              <w:t>（万元）</w:t>
            </w:r>
          </w:p>
        </w:tc>
        <w:tc>
          <w:tcPr>
            <w:tcW w:w="2044" w:type="dxa"/>
            <w:gridSpan w:val="2"/>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1146" w:type="dxa"/>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年初</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预算数</w:t>
            </w:r>
          </w:p>
        </w:tc>
        <w:tc>
          <w:tcPr>
            <w:tcW w:w="1209" w:type="dxa"/>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全年</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预算数</w:t>
            </w:r>
          </w:p>
        </w:tc>
        <w:tc>
          <w:tcPr>
            <w:tcW w:w="1255" w:type="dxa"/>
            <w:vAlign w:val="center"/>
          </w:tcPr>
          <w:p>
            <w:pPr>
              <w:jc w:val="center"/>
              <w:rPr>
                <w:rFonts w:ascii="仿宋" w:hAnsi="仿宋" w:eastAsia="仿宋" w:cs="仿宋"/>
                <w:sz w:val="24"/>
              </w:rPr>
            </w:pPr>
            <w:r>
              <w:rPr>
                <w:rFonts w:hint="eastAsia" w:ascii="仿宋" w:hAnsi="仿宋" w:eastAsia="仿宋" w:cs="仿宋"/>
                <w:sz w:val="24"/>
              </w:rPr>
              <w:t>全年</w:t>
            </w:r>
          </w:p>
          <w:p>
            <w:pPr>
              <w:jc w:val="center"/>
              <w:rPr>
                <w:rFonts w:ascii="仿宋" w:hAnsi="仿宋" w:eastAsia="仿宋" w:cs="仿宋"/>
                <w:sz w:val="24"/>
              </w:rPr>
            </w:pPr>
            <w:r>
              <w:rPr>
                <w:rFonts w:hint="eastAsia" w:ascii="仿宋" w:hAnsi="仿宋" w:eastAsia="仿宋" w:cs="仿宋"/>
                <w:sz w:val="24"/>
              </w:rPr>
              <w:t>执行数</w:t>
            </w:r>
          </w:p>
        </w:tc>
        <w:tc>
          <w:tcPr>
            <w:tcW w:w="707" w:type="dxa"/>
            <w:vAlign w:val="center"/>
          </w:tcPr>
          <w:p>
            <w:pPr>
              <w:jc w:val="center"/>
              <w:rPr>
                <w:rFonts w:ascii="仿宋" w:hAnsi="仿宋" w:eastAsia="仿宋" w:cs="仿宋"/>
                <w:sz w:val="24"/>
              </w:rPr>
            </w:pPr>
            <w:r>
              <w:rPr>
                <w:rFonts w:hint="eastAsia" w:ascii="仿宋" w:hAnsi="仿宋" w:eastAsia="仿宋" w:cs="仿宋"/>
                <w:sz w:val="24"/>
              </w:rPr>
              <w:t>分值</w:t>
            </w:r>
          </w:p>
        </w:tc>
        <w:tc>
          <w:tcPr>
            <w:tcW w:w="776" w:type="dxa"/>
            <w:vAlign w:val="center"/>
          </w:tcPr>
          <w:p>
            <w:pPr>
              <w:jc w:val="center"/>
              <w:rPr>
                <w:rFonts w:ascii="仿宋" w:hAnsi="仿宋" w:eastAsia="仿宋" w:cs="仿宋"/>
                <w:sz w:val="24"/>
              </w:rPr>
            </w:pPr>
            <w:r>
              <w:rPr>
                <w:rFonts w:hint="eastAsia" w:ascii="仿宋" w:hAnsi="仿宋" w:eastAsia="仿宋" w:cs="仿宋"/>
                <w:sz w:val="24"/>
              </w:rPr>
              <w:t>执行率</w:t>
            </w:r>
          </w:p>
        </w:tc>
        <w:tc>
          <w:tcPr>
            <w:tcW w:w="1565" w:type="dxa"/>
            <w:tcBorders>
              <w:right w:val="single" w:color="auto" w:sz="12" w:space="0"/>
            </w:tcBorders>
            <w:vAlign w:val="center"/>
          </w:tcPr>
          <w:p>
            <w:pPr>
              <w:jc w:val="center"/>
              <w:rPr>
                <w:rFonts w:ascii="仿宋" w:hAnsi="仿宋" w:eastAsia="仿宋" w:cs="仿宋"/>
                <w:sz w:val="24"/>
              </w:rPr>
            </w:pPr>
            <w:r>
              <w:rPr>
                <w:rFonts w:hint="eastAsia" w:ascii="仿宋" w:hAnsi="仿宋" w:eastAsia="仿宋" w:cs="仿宋"/>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widowControl/>
              <w:jc w:val="left"/>
              <w:rPr>
                <w:rFonts w:ascii="仿宋" w:hAnsi="仿宋" w:eastAsia="仿宋" w:cs="仿宋"/>
                <w:b/>
                <w:bCs/>
                <w:color w:val="000000"/>
                <w:kern w:val="0"/>
                <w:sz w:val="24"/>
              </w:rPr>
            </w:pPr>
          </w:p>
        </w:tc>
        <w:tc>
          <w:tcPr>
            <w:tcW w:w="2044" w:type="dxa"/>
            <w:gridSpan w:val="2"/>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年度资金总额　</w:t>
            </w:r>
          </w:p>
        </w:tc>
        <w:tc>
          <w:tcPr>
            <w:tcW w:w="1146" w:type="dxa"/>
            <w:vAlign w:val="center"/>
          </w:tcPr>
          <w:p>
            <w:pPr>
              <w:widowControl/>
              <w:jc w:val="center"/>
              <w:rPr>
                <w:rFonts w:ascii="仿宋" w:hAnsi="仿宋" w:eastAsia="仿宋" w:cs="仿宋"/>
                <w:color w:val="000000"/>
                <w:kern w:val="0"/>
                <w:sz w:val="24"/>
              </w:rPr>
            </w:pPr>
          </w:p>
        </w:tc>
        <w:tc>
          <w:tcPr>
            <w:tcW w:w="1209"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15</w:t>
            </w:r>
          </w:p>
        </w:tc>
        <w:tc>
          <w:tcPr>
            <w:tcW w:w="1255"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15</w:t>
            </w:r>
          </w:p>
        </w:tc>
        <w:tc>
          <w:tcPr>
            <w:tcW w:w="707"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10</w:t>
            </w:r>
          </w:p>
        </w:tc>
        <w:tc>
          <w:tcPr>
            <w:tcW w:w="776"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100%</w:t>
            </w:r>
          </w:p>
        </w:tc>
        <w:tc>
          <w:tcPr>
            <w:tcW w:w="1565" w:type="dxa"/>
            <w:tcBorders>
              <w:right w:val="single" w:color="auto" w:sz="12" w:space="0"/>
            </w:tcBorders>
            <w:vAlign w:val="center"/>
          </w:tcPr>
          <w:p>
            <w:pPr>
              <w:widowControl/>
              <w:jc w:val="center"/>
              <w:rPr>
                <w:rFonts w:ascii="仿宋" w:hAnsi="仿宋" w:eastAsia="仿宋" w:cs="仿宋"/>
                <w:color w:val="000000"/>
                <w:kern w:val="0"/>
                <w:sz w:val="24"/>
              </w:rPr>
            </w:pPr>
            <w:r>
              <w:rPr>
                <w:rFonts w:ascii="Times New Roman" w:hAnsi="Times New Roman" w:eastAsia="仿宋"/>
                <w:color w:val="00000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01" w:type="dxa"/>
            <w:vMerge w:val="continue"/>
            <w:tcBorders>
              <w:left w:val="single" w:color="auto" w:sz="12" w:space="0"/>
            </w:tcBorders>
            <w:vAlign w:val="center"/>
          </w:tcPr>
          <w:p>
            <w:pPr>
              <w:widowControl/>
              <w:jc w:val="left"/>
              <w:rPr>
                <w:rFonts w:ascii="仿宋" w:hAnsi="仿宋" w:eastAsia="仿宋" w:cs="仿宋"/>
                <w:b/>
                <w:bCs/>
                <w:color w:val="000000"/>
                <w:kern w:val="0"/>
                <w:sz w:val="24"/>
              </w:rPr>
            </w:pPr>
          </w:p>
        </w:tc>
        <w:tc>
          <w:tcPr>
            <w:tcW w:w="2044" w:type="dxa"/>
            <w:gridSpan w:val="2"/>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其中：当年财政拨款　</w:t>
            </w:r>
          </w:p>
        </w:tc>
        <w:tc>
          <w:tcPr>
            <w:tcW w:w="1146" w:type="dxa"/>
            <w:vAlign w:val="center"/>
          </w:tcPr>
          <w:p>
            <w:pPr>
              <w:widowControl/>
              <w:jc w:val="center"/>
              <w:rPr>
                <w:rFonts w:ascii="仿宋" w:hAnsi="仿宋" w:eastAsia="仿宋" w:cs="仿宋"/>
                <w:color w:val="000000"/>
                <w:kern w:val="0"/>
                <w:sz w:val="24"/>
              </w:rPr>
            </w:pPr>
          </w:p>
        </w:tc>
        <w:tc>
          <w:tcPr>
            <w:tcW w:w="1209"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15</w:t>
            </w:r>
          </w:p>
        </w:tc>
        <w:tc>
          <w:tcPr>
            <w:tcW w:w="1255"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15</w:t>
            </w:r>
          </w:p>
        </w:tc>
        <w:tc>
          <w:tcPr>
            <w:tcW w:w="707"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10</w:t>
            </w:r>
          </w:p>
        </w:tc>
        <w:tc>
          <w:tcPr>
            <w:tcW w:w="776" w:type="dxa"/>
            <w:vAlign w:val="center"/>
          </w:tcPr>
          <w:p>
            <w:pPr>
              <w:widowControl/>
              <w:jc w:val="center"/>
              <w:rPr>
                <w:rFonts w:ascii="Times New Roman" w:hAnsi="Times New Roman" w:eastAsia="仿宋"/>
                <w:color w:val="000000"/>
                <w:kern w:val="0"/>
                <w:sz w:val="24"/>
              </w:rPr>
            </w:pPr>
            <w:r>
              <w:rPr>
                <w:rFonts w:hint="eastAsia" w:ascii="Times New Roman" w:hAnsi="Times New Roman" w:eastAsia="仿宋"/>
                <w:color w:val="000000"/>
                <w:kern w:val="0"/>
                <w:sz w:val="24"/>
              </w:rPr>
              <w:t>100%</w:t>
            </w:r>
          </w:p>
        </w:tc>
        <w:tc>
          <w:tcPr>
            <w:tcW w:w="1565" w:type="dxa"/>
            <w:tcBorders>
              <w:right w:val="single" w:color="auto" w:sz="12" w:space="0"/>
            </w:tcBorders>
            <w:vAlign w:val="center"/>
          </w:tcPr>
          <w:p>
            <w:pPr>
              <w:widowControl/>
              <w:jc w:val="center"/>
              <w:rPr>
                <w:rFonts w:ascii="仿宋" w:hAnsi="仿宋" w:eastAsia="仿宋" w:cs="仿宋"/>
                <w:color w:val="000000"/>
                <w:kern w:val="0"/>
                <w:sz w:val="24"/>
              </w:rPr>
            </w:pPr>
            <w:r>
              <w:rPr>
                <w:rFonts w:ascii="Times New Roman" w:hAnsi="Times New Roman" w:eastAsia="仿宋"/>
                <w:color w:val="00000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widowControl/>
              <w:jc w:val="left"/>
              <w:rPr>
                <w:rFonts w:ascii="仿宋" w:hAnsi="仿宋" w:eastAsia="仿宋" w:cs="仿宋"/>
                <w:b/>
                <w:bCs/>
                <w:color w:val="000000"/>
                <w:kern w:val="0"/>
                <w:sz w:val="24"/>
              </w:rPr>
            </w:pPr>
          </w:p>
        </w:tc>
        <w:tc>
          <w:tcPr>
            <w:tcW w:w="2044" w:type="dxa"/>
            <w:gridSpan w:val="2"/>
            <w:vAlign w:val="center"/>
          </w:tcPr>
          <w:p>
            <w:pPr>
              <w:widowControl/>
              <w:ind w:firstLine="240" w:firstLineChars="100"/>
              <w:jc w:val="left"/>
              <w:rPr>
                <w:rFonts w:ascii="仿宋" w:hAnsi="仿宋" w:eastAsia="仿宋" w:cs="仿宋"/>
                <w:color w:val="000000"/>
                <w:kern w:val="0"/>
                <w:sz w:val="24"/>
              </w:rPr>
            </w:pPr>
            <w:r>
              <w:rPr>
                <w:rFonts w:hint="eastAsia" w:ascii="仿宋" w:hAnsi="仿宋" w:eastAsia="仿宋" w:cs="仿宋"/>
                <w:color w:val="000000"/>
                <w:kern w:val="0"/>
                <w:sz w:val="24"/>
              </w:rPr>
              <w:t>上年结转资金　</w:t>
            </w:r>
          </w:p>
        </w:tc>
        <w:tc>
          <w:tcPr>
            <w:tcW w:w="1146" w:type="dxa"/>
            <w:vAlign w:val="center"/>
          </w:tcPr>
          <w:p>
            <w:pPr>
              <w:widowControl/>
              <w:jc w:val="center"/>
              <w:rPr>
                <w:rFonts w:ascii="仿宋" w:hAnsi="仿宋" w:eastAsia="仿宋" w:cs="仿宋"/>
                <w:color w:val="000000"/>
                <w:kern w:val="0"/>
                <w:sz w:val="24"/>
              </w:rPr>
            </w:pPr>
          </w:p>
        </w:tc>
        <w:tc>
          <w:tcPr>
            <w:tcW w:w="1209" w:type="dxa"/>
            <w:vAlign w:val="center"/>
          </w:tcPr>
          <w:p>
            <w:pPr>
              <w:widowControl/>
              <w:jc w:val="center"/>
              <w:rPr>
                <w:rFonts w:ascii="仿宋" w:hAnsi="仿宋" w:eastAsia="仿宋" w:cs="仿宋"/>
                <w:color w:val="000000"/>
                <w:kern w:val="0"/>
                <w:sz w:val="24"/>
              </w:rPr>
            </w:pPr>
          </w:p>
        </w:tc>
        <w:tc>
          <w:tcPr>
            <w:tcW w:w="1255" w:type="dxa"/>
            <w:vAlign w:val="center"/>
          </w:tcPr>
          <w:p>
            <w:pPr>
              <w:widowControl/>
              <w:jc w:val="center"/>
              <w:rPr>
                <w:rFonts w:ascii="仿宋" w:hAnsi="仿宋" w:eastAsia="仿宋" w:cs="仿宋"/>
                <w:color w:val="000000"/>
                <w:kern w:val="0"/>
                <w:sz w:val="24"/>
              </w:rPr>
            </w:pPr>
          </w:p>
        </w:tc>
        <w:tc>
          <w:tcPr>
            <w:tcW w:w="707" w:type="dxa"/>
            <w:vAlign w:val="center"/>
          </w:tcPr>
          <w:p>
            <w:pPr>
              <w:widowControl/>
              <w:jc w:val="center"/>
              <w:rPr>
                <w:rFonts w:ascii="仿宋" w:hAnsi="仿宋" w:eastAsia="仿宋" w:cs="仿宋"/>
                <w:color w:val="000000"/>
                <w:kern w:val="0"/>
                <w:sz w:val="24"/>
              </w:rPr>
            </w:pPr>
          </w:p>
        </w:tc>
        <w:tc>
          <w:tcPr>
            <w:tcW w:w="776" w:type="dxa"/>
            <w:vAlign w:val="center"/>
          </w:tcPr>
          <w:p>
            <w:pPr>
              <w:widowControl/>
              <w:jc w:val="center"/>
              <w:rPr>
                <w:rFonts w:ascii="仿宋" w:hAnsi="仿宋" w:eastAsia="仿宋" w:cs="仿宋"/>
                <w:color w:val="000000"/>
                <w:kern w:val="0"/>
                <w:sz w:val="24"/>
              </w:rPr>
            </w:pPr>
          </w:p>
        </w:tc>
        <w:tc>
          <w:tcPr>
            <w:tcW w:w="1565" w:type="dxa"/>
            <w:tcBorders>
              <w:right w:val="single" w:color="auto" w:sz="12" w:space="0"/>
            </w:tcBorders>
            <w:vAlign w:val="center"/>
          </w:tcPr>
          <w:p>
            <w:pPr>
              <w:widowControl/>
              <w:jc w:val="center"/>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widowControl/>
              <w:jc w:val="left"/>
              <w:rPr>
                <w:rFonts w:ascii="仿宋" w:hAnsi="仿宋" w:eastAsia="仿宋" w:cs="仿宋"/>
                <w:b/>
                <w:bCs/>
                <w:color w:val="000000"/>
                <w:kern w:val="0"/>
                <w:sz w:val="24"/>
              </w:rPr>
            </w:pPr>
          </w:p>
        </w:tc>
        <w:tc>
          <w:tcPr>
            <w:tcW w:w="2044" w:type="dxa"/>
            <w:gridSpan w:val="2"/>
            <w:vAlign w:val="center"/>
          </w:tcPr>
          <w:p>
            <w:pPr>
              <w:widowControl/>
              <w:ind w:firstLine="240" w:firstLineChars="100"/>
              <w:jc w:val="left"/>
              <w:rPr>
                <w:rFonts w:ascii="仿宋" w:hAnsi="仿宋" w:eastAsia="仿宋" w:cs="仿宋"/>
                <w:color w:val="000000"/>
                <w:kern w:val="0"/>
                <w:sz w:val="24"/>
              </w:rPr>
            </w:pPr>
            <w:r>
              <w:rPr>
                <w:rFonts w:hint="eastAsia" w:ascii="仿宋" w:hAnsi="仿宋" w:eastAsia="仿宋" w:cs="仿宋"/>
                <w:color w:val="000000"/>
                <w:kern w:val="0"/>
                <w:sz w:val="24"/>
              </w:rPr>
              <w:t>其他资金</w:t>
            </w:r>
          </w:p>
        </w:tc>
        <w:tc>
          <w:tcPr>
            <w:tcW w:w="1146" w:type="dxa"/>
            <w:vAlign w:val="center"/>
          </w:tcPr>
          <w:p>
            <w:pPr>
              <w:widowControl/>
              <w:jc w:val="center"/>
              <w:rPr>
                <w:rFonts w:ascii="仿宋" w:hAnsi="仿宋" w:eastAsia="仿宋" w:cs="仿宋"/>
                <w:color w:val="000000"/>
                <w:kern w:val="0"/>
                <w:sz w:val="24"/>
              </w:rPr>
            </w:pPr>
          </w:p>
        </w:tc>
        <w:tc>
          <w:tcPr>
            <w:tcW w:w="1209" w:type="dxa"/>
            <w:vAlign w:val="center"/>
          </w:tcPr>
          <w:p>
            <w:pPr>
              <w:widowControl/>
              <w:jc w:val="center"/>
              <w:rPr>
                <w:rFonts w:ascii="仿宋" w:hAnsi="仿宋" w:eastAsia="仿宋" w:cs="仿宋"/>
                <w:color w:val="000000"/>
                <w:kern w:val="0"/>
                <w:sz w:val="24"/>
              </w:rPr>
            </w:pPr>
          </w:p>
        </w:tc>
        <w:tc>
          <w:tcPr>
            <w:tcW w:w="1255" w:type="dxa"/>
            <w:vAlign w:val="center"/>
          </w:tcPr>
          <w:p>
            <w:pPr>
              <w:widowControl/>
              <w:jc w:val="center"/>
              <w:rPr>
                <w:rFonts w:ascii="仿宋" w:hAnsi="仿宋" w:eastAsia="仿宋" w:cs="仿宋"/>
                <w:color w:val="000000"/>
                <w:kern w:val="0"/>
                <w:sz w:val="24"/>
              </w:rPr>
            </w:pPr>
          </w:p>
        </w:tc>
        <w:tc>
          <w:tcPr>
            <w:tcW w:w="707" w:type="dxa"/>
            <w:vAlign w:val="center"/>
          </w:tcPr>
          <w:p>
            <w:pPr>
              <w:widowControl/>
              <w:jc w:val="center"/>
              <w:rPr>
                <w:rFonts w:ascii="仿宋" w:hAnsi="仿宋" w:eastAsia="仿宋" w:cs="仿宋"/>
                <w:color w:val="000000"/>
                <w:kern w:val="0"/>
                <w:sz w:val="24"/>
              </w:rPr>
            </w:pPr>
          </w:p>
        </w:tc>
        <w:tc>
          <w:tcPr>
            <w:tcW w:w="776" w:type="dxa"/>
            <w:vAlign w:val="center"/>
          </w:tcPr>
          <w:p>
            <w:pPr>
              <w:widowControl/>
              <w:jc w:val="center"/>
              <w:rPr>
                <w:rFonts w:ascii="仿宋" w:hAnsi="仿宋" w:eastAsia="仿宋" w:cs="仿宋"/>
                <w:color w:val="000000"/>
                <w:kern w:val="0"/>
                <w:sz w:val="24"/>
              </w:rPr>
            </w:pPr>
          </w:p>
        </w:tc>
        <w:tc>
          <w:tcPr>
            <w:tcW w:w="1565" w:type="dxa"/>
            <w:tcBorders>
              <w:right w:val="single" w:color="auto" w:sz="12" w:space="0"/>
            </w:tcBorders>
            <w:vAlign w:val="center"/>
          </w:tcPr>
          <w:p>
            <w:pPr>
              <w:widowControl/>
              <w:jc w:val="center"/>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01" w:type="dxa"/>
            <w:vMerge w:val="restart"/>
            <w:tcBorders>
              <w:left w:val="single" w:color="auto" w:sz="12" w:space="0"/>
            </w:tcBorders>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年度总体目标</w:t>
            </w:r>
          </w:p>
        </w:tc>
        <w:tc>
          <w:tcPr>
            <w:tcW w:w="4399" w:type="dxa"/>
            <w:gridSpan w:val="4"/>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预期目标</w:t>
            </w:r>
          </w:p>
        </w:tc>
        <w:tc>
          <w:tcPr>
            <w:tcW w:w="4303" w:type="dxa"/>
            <w:gridSpan w:val="4"/>
            <w:tcBorders>
              <w:right w:val="single" w:color="auto" w:sz="12" w:space="0"/>
            </w:tcBorders>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01" w:type="dxa"/>
            <w:vMerge w:val="continue"/>
            <w:tcBorders>
              <w:left w:val="single" w:color="auto" w:sz="12" w:space="0"/>
            </w:tcBorders>
            <w:vAlign w:val="center"/>
          </w:tcPr>
          <w:p>
            <w:pPr>
              <w:widowControl/>
              <w:jc w:val="left"/>
              <w:rPr>
                <w:rFonts w:ascii="仿宋" w:hAnsi="仿宋" w:eastAsia="仿宋" w:cs="仿宋"/>
                <w:b/>
                <w:bCs/>
                <w:color w:val="000000"/>
                <w:kern w:val="0"/>
                <w:sz w:val="24"/>
              </w:rPr>
            </w:pPr>
          </w:p>
        </w:tc>
        <w:tc>
          <w:tcPr>
            <w:tcW w:w="4399" w:type="dxa"/>
            <w:gridSpan w:val="4"/>
            <w:vAlign w:val="center"/>
          </w:tcPr>
          <w:p>
            <w:pPr>
              <w:spacing w:line="360" w:lineRule="auto"/>
              <w:outlineLvl w:val="1"/>
              <w:rPr>
                <w:rFonts w:ascii="仿宋" w:hAnsi="仿宋" w:eastAsia="仿宋" w:cs="仿宋"/>
                <w:color w:val="000000"/>
                <w:kern w:val="0"/>
                <w:sz w:val="24"/>
              </w:rPr>
            </w:pPr>
            <w:r>
              <w:rPr>
                <w:rFonts w:hint="eastAsia" w:ascii="仿宋" w:hAnsi="仿宋" w:eastAsia="仿宋" w:cs="仿宋"/>
                <w:color w:val="000000"/>
                <w:kern w:val="0"/>
                <w:sz w:val="24"/>
              </w:rPr>
              <w:t>1、</w:t>
            </w:r>
            <w:r>
              <w:rPr>
                <w:rFonts w:ascii="仿宋" w:hAnsi="仿宋" w:eastAsia="仿宋" w:cs="仿宋"/>
                <w:color w:val="000000"/>
                <w:kern w:val="0"/>
                <w:sz w:val="24"/>
              </w:rPr>
              <w:t>管理处维持2.5万尾的大鲵大迁地救护量。</w:t>
            </w:r>
          </w:p>
          <w:p>
            <w:pPr>
              <w:snapToGrid w:val="0"/>
              <w:spacing w:before="20"/>
              <w:ind w:right="26"/>
              <w:jc w:val="left"/>
              <w:rPr>
                <w:rFonts w:ascii="仿宋" w:hAnsi="仿宋" w:eastAsia="仿宋" w:cs="仿宋"/>
                <w:color w:val="000000"/>
                <w:kern w:val="0"/>
                <w:sz w:val="24"/>
              </w:rPr>
            </w:pPr>
            <w:r>
              <w:rPr>
                <w:rFonts w:hint="eastAsia" w:ascii="仿宋" w:hAnsi="仿宋" w:eastAsia="仿宋" w:cs="仿宋"/>
                <w:color w:val="000000"/>
                <w:kern w:val="0"/>
                <w:sz w:val="24"/>
              </w:rPr>
              <w:t>2、完成迁地救护中心一栋40个养护池及蓄水池的维修补漏工作。</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3、新建一个</w:t>
            </w:r>
            <w:r>
              <w:rPr>
                <w:rFonts w:ascii="仿宋" w:hAnsi="仿宋" w:eastAsia="仿宋" w:cs="仿宋"/>
                <w:color w:val="000000"/>
                <w:kern w:val="0"/>
                <w:sz w:val="24"/>
              </w:rPr>
              <w:t>1</w:t>
            </w:r>
            <w:r>
              <w:rPr>
                <w:rFonts w:hint="eastAsia" w:ascii="仿宋" w:hAnsi="仿宋" w:eastAsia="仿宋" w:cs="仿宋"/>
                <w:color w:val="000000"/>
                <w:kern w:val="0"/>
                <w:sz w:val="24"/>
              </w:rPr>
              <w:t>00平方米的仿生态繁育池。　　</w:t>
            </w:r>
          </w:p>
        </w:tc>
        <w:tc>
          <w:tcPr>
            <w:tcW w:w="4303" w:type="dxa"/>
            <w:gridSpan w:val="4"/>
            <w:tcBorders>
              <w:right w:val="single" w:color="auto" w:sz="12" w:space="0"/>
            </w:tcBorders>
            <w:vAlign w:val="center"/>
          </w:tcPr>
          <w:p>
            <w:pPr>
              <w:spacing w:line="360" w:lineRule="auto"/>
              <w:outlineLvl w:val="1"/>
              <w:rPr>
                <w:rFonts w:ascii="仿宋" w:hAnsi="仿宋" w:eastAsia="仿宋" w:cs="仿宋"/>
                <w:color w:val="000000"/>
                <w:kern w:val="0"/>
                <w:sz w:val="24"/>
              </w:rPr>
            </w:pPr>
            <w:r>
              <w:rPr>
                <w:rFonts w:hint="eastAsia" w:ascii="仿宋" w:hAnsi="仿宋" w:eastAsia="仿宋" w:cs="仿宋"/>
                <w:color w:val="000000"/>
                <w:kern w:val="0"/>
                <w:sz w:val="24"/>
              </w:rPr>
              <w:t>1、</w:t>
            </w:r>
            <w:r>
              <w:rPr>
                <w:rFonts w:ascii="仿宋" w:hAnsi="仿宋" w:eastAsia="仿宋" w:cs="仿宋"/>
                <w:color w:val="000000"/>
                <w:kern w:val="0"/>
                <w:sz w:val="24"/>
              </w:rPr>
              <w:t>管理处维持3万尾的大鲵大迁地救护量。</w:t>
            </w:r>
          </w:p>
          <w:p>
            <w:pPr>
              <w:snapToGrid w:val="0"/>
              <w:spacing w:before="20"/>
              <w:ind w:right="26"/>
              <w:jc w:val="left"/>
              <w:rPr>
                <w:rFonts w:ascii="仿宋" w:hAnsi="仿宋" w:eastAsia="仿宋" w:cs="仿宋"/>
                <w:color w:val="000000"/>
                <w:kern w:val="0"/>
                <w:sz w:val="24"/>
              </w:rPr>
            </w:pPr>
            <w:r>
              <w:rPr>
                <w:rFonts w:hint="eastAsia" w:ascii="仿宋" w:hAnsi="仿宋" w:eastAsia="仿宋" w:cs="仿宋"/>
                <w:color w:val="000000"/>
                <w:kern w:val="0"/>
                <w:sz w:val="24"/>
              </w:rPr>
              <w:t>2、完成配套用房屋顶改造及1200立方米蓄水池的维修补漏工作。</w:t>
            </w:r>
          </w:p>
          <w:p>
            <w:pPr>
              <w:widowControl/>
              <w:jc w:val="lef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01" w:type="dxa"/>
            <w:vMerge w:val="restart"/>
            <w:tcBorders>
              <w:left w:val="single" w:color="auto" w:sz="12" w:space="0"/>
            </w:tcBorders>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绩</w:t>
            </w:r>
          </w:p>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效</w:t>
            </w:r>
          </w:p>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指</w:t>
            </w:r>
          </w:p>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标</w:t>
            </w:r>
          </w:p>
        </w:tc>
        <w:tc>
          <w:tcPr>
            <w:tcW w:w="961" w:type="dxa"/>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一级指标</w:t>
            </w:r>
          </w:p>
        </w:tc>
        <w:tc>
          <w:tcPr>
            <w:tcW w:w="1083" w:type="dxa"/>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二级指标</w:t>
            </w:r>
          </w:p>
        </w:tc>
        <w:tc>
          <w:tcPr>
            <w:tcW w:w="1146" w:type="dxa"/>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三级指标</w:t>
            </w:r>
          </w:p>
        </w:tc>
        <w:tc>
          <w:tcPr>
            <w:tcW w:w="1209" w:type="dxa"/>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年度</w:t>
            </w:r>
          </w:p>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指标值</w:t>
            </w:r>
          </w:p>
        </w:tc>
        <w:tc>
          <w:tcPr>
            <w:tcW w:w="1255" w:type="dxa"/>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实际</w:t>
            </w:r>
          </w:p>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完成值</w:t>
            </w:r>
          </w:p>
        </w:tc>
        <w:tc>
          <w:tcPr>
            <w:tcW w:w="707" w:type="dxa"/>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分值</w:t>
            </w:r>
          </w:p>
        </w:tc>
        <w:tc>
          <w:tcPr>
            <w:tcW w:w="776" w:type="dxa"/>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得分</w:t>
            </w:r>
          </w:p>
        </w:tc>
        <w:tc>
          <w:tcPr>
            <w:tcW w:w="1565" w:type="dxa"/>
            <w:tcBorders>
              <w:right w:val="single" w:color="auto" w:sz="12" w:space="0"/>
            </w:tcBorders>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偏差原因</w:t>
            </w:r>
          </w:p>
          <w:p>
            <w:pPr>
              <w:widowControl/>
              <w:spacing w:line="240" w:lineRule="exact"/>
              <w:rPr>
                <w:rFonts w:ascii="仿宋" w:hAnsi="仿宋" w:eastAsia="仿宋" w:cs="仿宋"/>
                <w:color w:val="000000"/>
                <w:kern w:val="0"/>
                <w:sz w:val="24"/>
              </w:rPr>
            </w:pPr>
            <w:r>
              <w:rPr>
                <w:rFonts w:hint="eastAsia" w:ascii="仿宋" w:hAnsi="仿宋" w:eastAsia="仿宋" w:cs="仿宋"/>
                <w:color w:val="000000"/>
                <w:kern w:val="0"/>
                <w:sz w:val="24"/>
              </w:rPr>
              <w:t>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001" w:type="dxa"/>
            <w:vMerge w:val="continue"/>
            <w:tcBorders>
              <w:left w:val="single" w:color="auto" w:sz="12" w:space="0"/>
            </w:tcBorders>
            <w:vAlign w:val="center"/>
          </w:tcPr>
          <w:p>
            <w:pPr>
              <w:jc w:val="left"/>
              <w:rPr>
                <w:rFonts w:ascii="仿宋" w:hAnsi="仿宋" w:eastAsia="仿宋" w:cs="仿宋"/>
                <w:color w:val="000000"/>
                <w:kern w:val="0"/>
                <w:sz w:val="24"/>
              </w:rPr>
            </w:pPr>
          </w:p>
        </w:tc>
        <w:tc>
          <w:tcPr>
            <w:tcW w:w="961" w:type="dxa"/>
            <w:vMerge w:val="restart"/>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产出指标</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(50分)</w:t>
            </w:r>
          </w:p>
        </w:tc>
        <w:tc>
          <w:tcPr>
            <w:tcW w:w="1083" w:type="dxa"/>
            <w:vMerge w:val="restart"/>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数量</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指标</w:t>
            </w:r>
          </w:p>
        </w:tc>
        <w:tc>
          <w:tcPr>
            <w:tcW w:w="1146"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大鲵救护量</w:t>
            </w:r>
          </w:p>
        </w:tc>
        <w:tc>
          <w:tcPr>
            <w:tcW w:w="1209"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2.5</w:t>
            </w:r>
          </w:p>
        </w:tc>
        <w:tc>
          <w:tcPr>
            <w:tcW w:w="1255"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3</w:t>
            </w:r>
          </w:p>
        </w:tc>
        <w:tc>
          <w:tcPr>
            <w:tcW w:w="707" w:type="dxa"/>
            <w:vAlign w:val="center"/>
          </w:tcPr>
          <w:p>
            <w:pPr>
              <w:widowControl/>
              <w:jc w:val="center"/>
              <w:rPr>
                <w:rFonts w:ascii="Times New Roman" w:hAnsi="Times New Roman" w:eastAsia="仿宋"/>
                <w:color w:val="000000"/>
                <w:kern w:val="0"/>
                <w:sz w:val="24"/>
              </w:rPr>
            </w:pPr>
            <w:r>
              <w:rPr>
                <w:rFonts w:hint="eastAsia" w:ascii="Times New Roman" w:hAnsi="Times New Roman" w:eastAsia="仿宋"/>
                <w:color w:val="000000"/>
                <w:kern w:val="0"/>
                <w:sz w:val="24"/>
              </w:rPr>
              <w:t>10</w:t>
            </w:r>
          </w:p>
        </w:tc>
        <w:tc>
          <w:tcPr>
            <w:tcW w:w="776" w:type="dxa"/>
            <w:vAlign w:val="center"/>
          </w:tcPr>
          <w:p>
            <w:pPr>
              <w:widowControl/>
              <w:jc w:val="center"/>
              <w:rPr>
                <w:rFonts w:ascii="Times New Roman" w:hAnsi="Times New Roman" w:eastAsia="仿宋"/>
                <w:color w:val="000000"/>
                <w:kern w:val="0"/>
                <w:sz w:val="24"/>
              </w:rPr>
            </w:pPr>
            <w:r>
              <w:rPr>
                <w:rFonts w:hint="eastAsia" w:ascii="Times New Roman" w:hAnsi="Times New Roman" w:eastAsia="仿宋"/>
                <w:color w:val="000000"/>
                <w:kern w:val="0"/>
                <w:sz w:val="24"/>
              </w:rPr>
              <w:t>10</w:t>
            </w:r>
          </w:p>
        </w:tc>
        <w:tc>
          <w:tcPr>
            <w:tcW w:w="1565" w:type="dxa"/>
            <w:tcBorders>
              <w:right w:val="single" w:color="auto" w:sz="12" w:space="0"/>
            </w:tcBorders>
            <w:vAlign w:val="center"/>
          </w:tcPr>
          <w:p>
            <w:pPr>
              <w:widowControl/>
              <w:jc w:val="center"/>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ascii="仿宋" w:hAnsi="仿宋" w:eastAsia="仿宋" w:cs="仿宋"/>
                <w:color w:val="000000"/>
                <w:kern w:val="0"/>
                <w:sz w:val="24"/>
              </w:rPr>
            </w:pPr>
          </w:p>
        </w:tc>
        <w:tc>
          <w:tcPr>
            <w:tcW w:w="961" w:type="dxa"/>
            <w:vMerge w:val="continue"/>
            <w:vAlign w:val="center"/>
          </w:tcPr>
          <w:p>
            <w:pPr>
              <w:widowControl/>
              <w:jc w:val="center"/>
              <w:rPr>
                <w:rFonts w:ascii="仿宋" w:hAnsi="仿宋" w:eastAsia="仿宋" w:cs="仿宋"/>
                <w:color w:val="000000"/>
                <w:kern w:val="0"/>
                <w:sz w:val="24"/>
              </w:rPr>
            </w:pPr>
          </w:p>
        </w:tc>
        <w:tc>
          <w:tcPr>
            <w:tcW w:w="1083" w:type="dxa"/>
            <w:vMerge w:val="continue"/>
            <w:vAlign w:val="center"/>
          </w:tcPr>
          <w:p>
            <w:pPr>
              <w:widowControl/>
              <w:jc w:val="center"/>
              <w:rPr>
                <w:rFonts w:ascii="仿宋" w:hAnsi="仿宋" w:eastAsia="仿宋" w:cs="仿宋"/>
                <w:color w:val="000000"/>
                <w:kern w:val="0"/>
                <w:sz w:val="24"/>
              </w:rPr>
            </w:pPr>
          </w:p>
        </w:tc>
        <w:tc>
          <w:tcPr>
            <w:tcW w:w="1146"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维修养护池</w:t>
            </w:r>
          </w:p>
        </w:tc>
        <w:tc>
          <w:tcPr>
            <w:tcW w:w="1209" w:type="dxa"/>
            <w:vAlign w:val="center"/>
          </w:tcPr>
          <w:p>
            <w:pPr>
              <w:widowControl/>
              <w:ind w:firstLine="240" w:firstLineChars="100"/>
              <w:jc w:val="center"/>
              <w:rPr>
                <w:rFonts w:ascii="Times New Roman" w:hAnsi="Times New Roman" w:eastAsia="仿宋"/>
                <w:color w:val="000000"/>
                <w:kern w:val="0"/>
                <w:sz w:val="24"/>
              </w:rPr>
            </w:pPr>
            <w:r>
              <w:rPr>
                <w:rFonts w:ascii="Times New Roman" w:hAnsi="Times New Roman" w:eastAsia="仿宋"/>
                <w:color w:val="000000"/>
                <w:kern w:val="0"/>
                <w:sz w:val="24"/>
              </w:rPr>
              <w:t>40</w:t>
            </w:r>
          </w:p>
        </w:tc>
        <w:tc>
          <w:tcPr>
            <w:tcW w:w="1255"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配套用房屋顶改造</w:t>
            </w:r>
          </w:p>
        </w:tc>
        <w:tc>
          <w:tcPr>
            <w:tcW w:w="707" w:type="dxa"/>
            <w:vAlign w:val="center"/>
          </w:tcPr>
          <w:p>
            <w:pPr>
              <w:widowControl/>
              <w:jc w:val="center"/>
              <w:rPr>
                <w:rFonts w:ascii="Times New Roman" w:hAnsi="Times New Roman" w:eastAsia="仿宋"/>
                <w:color w:val="000000"/>
                <w:kern w:val="0"/>
                <w:sz w:val="24"/>
              </w:rPr>
            </w:pPr>
            <w:r>
              <w:rPr>
                <w:rFonts w:hint="eastAsia" w:ascii="Times New Roman" w:hAnsi="Times New Roman" w:eastAsia="仿宋"/>
                <w:color w:val="000000"/>
                <w:kern w:val="0"/>
                <w:sz w:val="24"/>
              </w:rPr>
              <w:t>10</w:t>
            </w:r>
          </w:p>
        </w:tc>
        <w:tc>
          <w:tcPr>
            <w:tcW w:w="776" w:type="dxa"/>
            <w:vAlign w:val="center"/>
          </w:tcPr>
          <w:p>
            <w:pPr>
              <w:widowControl/>
              <w:ind w:firstLine="240" w:firstLineChars="100"/>
              <w:rPr>
                <w:rFonts w:ascii="Times New Roman" w:hAnsi="Times New Roman" w:eastAsia="仿宋"/>
                <w:color w:val="000000"/>
                <w:kern w:val="0"/>
                <w:sz w:val="24"/>
              </w:rPr>
            </w:pPr>
            <w:r>
              <w:rPr>
                <w:rFonts w:hint="eastAsia" w:ascii="Times New Roman" w:hAnsi="Times New Roman" w:eastAsia="仿宋"/>
                <w:color w:val="000000"/>
                <w:kern w:val="0"/>
                <w:sz w:val="24"/>
              </w:rPr>
              <w:t>8</w:t>
            </w:r>
          </w:p>
        </w:tc>
        <w:tc>
          <w:tcPr>
            <w:tcW w:w="1565" w:type="dxa"/>
            <w:tcBorders>
              <w:right w:val="single" w:color="auto" w:sz="12" w:space="0"/>
            </w:tcBorders>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根据实际情况及资金下达情况更改维修方案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ascii="仿宋" w:hAnsi="仿宋" w:eastAsia="仿宋" w:cs="仿宋"/>
                <w:color w:val="000000"/>
                <w:kern w:val="0"/>
                <w:sz w:val="24"/>
              </w:rPr>
            </w:pPr>
          </w:p>
        </w:tc>
        <w:tc>
          <w:tcPr>
            <w:tcW w:w="961" w:type="dxa"/>
            <w:vMerge w:val="continue"/>
            <w:vAlign w:val="center"/>
          </w:tcPr>
          <w:p>
            <w:pPr>
              <w:jc w:val="left"/>
              <w:rPr>
                <w:rFonts w:ascii="仿宋" w:hAnsi="仿宋" w:eastAsia="仿宋" w:cs="仿宋"/>
                <w:color w:val="000000"/>
                <w:kern w:val="0"/>
                <w:sz w:val="24"/>
              </w:rPr>
            </w:pPr>
          </w:p>
        </w:tc>
        <w:tc>
          <w:tcPr>
            <w:tcW w:w="1083" w:type="dxa"/>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质量</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指标</w:t>
            </w:r>
          </w:p>
        </w:tc>
        <w:tc>
          <w:tcPr>
            <w:tcW w:w="1146"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蓄水池补漏完成度</w:t>
            </w:r>
          </w:p>
        </w:tc>
        <w:tc>
          <w:tcPr>
            <w:tcW w:w="1209" w:type="dxa"/>
            <w:vAlign w:val="center"/>
          </w:tcPr>
          <w:p>
            <w:pPr>
              <w:widowControl/>
              <w:ind w:firstLine="120" w:firstLineChars="50"/>
              <w:jc w:val="center"/>
              <w:rPr>
                <w:rFonts w:ascii="Times New Roman" w:hAnsi="Times New Roman" w:eastAsia="仿宋"/>
                <w:color w:val="000000"/>
                <w:kern w:val="0"/>
                <w:sz w:val="24"/>
              </w:rPr>
            </w:pPr>
            <w:r>
              <w:rPr>
                <w:rFonts w:ascii="Times New Roman" w:hAnsi="Times New Roman" w:eastAsia="仿宋"/>
                <w:color w:val="000000"/>
                <w:kern w:val="0"/>
                <w:sz w:val="24"/>
              </w:rPr>
              <w:t>100%</w:t>
            </w:r>
          </w:p>
        </w:tc>
        <w:tc>
          <w:tcPr>
            <w:tcW w:w="1255"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100%</w:t>
            </w:r>
          </w:p>
        </w:tc>
        <w:tc>
          <w:tcPr>
            <w:tcW w:w="707" w:type="dxa"/>
            <w:vAlign w:val="center"/>
          </w:tcPr>
          <w:p>
            <w:pPr>
              <w:widowControl/>
              <w:jc w:val="center"/>
              <w:rPr>
                <w:rFonts w:ascii="Times New Roman" w:hAnsi="Times New Roman" w:eastAsia="仿宋"/>
                <w:color w:val="000000"/>
                <w:kern w:val="0"/>
                <w:sz w:val="24"/>
              </w:rPr>
            </w:pPr>
            <w:r>
              <w:rPr>
                <w:rFonts w:hint="eastAsia" w:ascii="Times New Roman" w:hAnsi="Times New Roman" w:eastAsia="仿宋"/>
                <w:color w:val="000000"/>
                <w:kern w:val="0"/>
                <w:sz w:val="24"/>
              </w:rPr>
              <w:t>10</w:t>
            </w:r>
          </w:p>
        </w:tc>
        <w:tc>
          <w:tcPr>
            <w:tcW w:w="776" w:type="dxa"/>
            <w:vAlign w:val="center"/>
          </w:tcPr>
          <w:p>
            <w:pPr>
              <w:widowControl/>
              <w:jc w:val="center"/>
              <w:rPr>
                <w:rFonts w:ascii="Times New Roman" w:hAnsi="Times New Roman" w:eastAsia="仿宋"/>
                <w:color w:val="000000"/>
                <w:kern w:val="0"/>
                <w:sz w:val="24"/>
              </w:rPr>
            </w:pPr>
            <w:r>
              <w:rPr>
                <w:rFonts w:hint="eastAsia" w:ascii="Times New Roman" w:hAnsi="Times New Roman" w:eastAsia="仿宋"/>
                <w:color w:val="000000"/>
                <w:kern w:val="0"/>
                <w:sz w:val="24"/>
              </w:rPr>
              <w:t>10</w:t>
            </w:r>
          </w:p>
        </w:tc>
        <w:tc>
          <w:tcPr>
            <w:tcW w:w="1565" w:type="dxa"/>
            <w:tcBorders>
              <w:right w:val="single" w:color="auto" w:sz="12" w:space="0"/>
            </w:tcBorders>
            <w:vAlign w:val="center"/>
          </w:tcPr>
          <w:p>
            <w:pPr>
              <w:widowControl/>
              <w:jc w:val="center"/>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01" w:type="dxa"/>
            <w:vMerge w:val="continue"/>
            <w:tcBorders>
              <w:left w:val="single" w:color="auto" w:sz="12" w:space="0"/>
            </w:tcBorders>
            <w:vAlign w:val="center"/>
          </w:tcPr>
          <w:p>
            <w:pPr>
              <w:jc w:val="left"/>
              <w:rPr>
                <w:rFonts w:ascii="仿宋" w:hAnsi="仿宋" w:eastAsia="仿宋" w:cs="仿宋"/>
                <w:color w:val="000000"/>
                <w:kern w:val="0"/>
                <w:sz w:val="24"/>
              </w:rPr>
            </w:pPr>
          </w:p>
        </w:tc>
        <w:tc>
          <w:tcPr>
            <w:tcW w:w="961" w:type="dxa"/>
            <w:vMerge w:val="continue"/>
            <w:vAlign w:val="center"/>
          </w:tcPr>
          <w:p>
            <w:pPr>
              <w:jc w:val="left"/>
              <w:rPr>
                <w:rFonts w:ascii="仿宋" w:hAnsi="仿宋" w:eastAsia="仿宋" w:cs="仿宋"/>
                <w:color w:val="000000"/>
                <w:kern w:val="0"/>
                <w:sz w:val="24"/>
              </w:rPr>
            </w:pPr>
          </w:p>
        </w:tc>
        <w:tc>
          <w:tcPr>
            <w:tcW w:w="1083" w:type="dxa"/>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时效</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指标</w:t>
            </w:r>
          </w:p>
        </w:tc>
        <w:tc>
          <w:tcPr>
            <w:tcW w:w="1146"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项目完成时间</w:t>
            </w:r>
          </w:p>
        </w:tc>
        <w:tc>
          <w:tcPr>
            <w:tcW w:w="1209"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2020年12月</w:t>
            </w:r>
          </w:p>
        </w:tc>
        <w:tc>
          <w:tcPr>
            <w:tcW w:w="1255"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2020年12月</w:t>
            </w:r>
          </w:p>
        </w:tc>
        <w:tc>
          <w:tcPr>
            <w:tcW w:w="707" w:type="dxa"/>
            <w:vAlign w:val="center"/>
          </w:tcPr>
          <w:p>
            <w:pPr>
              <w:widowControl/>
              <w:jc w:val="center"/>
              <w:rPr>
                <w:rFonts w:ascii="Times New Roman" w:hAnsi="Times New Roman" w:eastAsia="仿宋"/>
                <w:color w:val="000000"/>
                <w:kern w:val="0"/>
                <w:sz w:val="24"/>
              </w:rPr>
            </w:pPr>
            <w:r>
              <w:rPr>
                <w:rFonts w:hint="eastAsia" w:ascii="Times New Roman" w:hAnsi="Times New Roman" w:eastAsia="仿宋"/>
                <w:color w:val="000000"/>
                <w:kern w:val="0"/>
                <w:sz w:val="24"/>
              </w:rPr>
              <w:t>10</w:t>
            </w:r>
          </w:p>
        </w:tc>
        <w:tc>
          <w:tcPr>
            <w:tcW w:w="776" w:type="dxa"/>
            <w:vAlign w:val="center"/>
          </w:tcPr>
          <w:p>
            <w:pPr>
              <w:widowControl/>
              <w:jc w:val="center"/>
              <w:rPr>
                <w:rFonts w:ascii="Times New Roman" w:hAnsi="Times New Roman" w:eastAsia="仿宋"/>
                <w:color w:val="000000"/>
                <w:kern w:val="0"/>
                <w:sz w:val="24"/>
              </w:rPr>
            </w:pPr>
            <w:r>
              <w:rPr>
                <w:rFonts w:hint="eastAsia" w:ascii="Times New Roman" w:hAnsi="Times New Roman" w:eastAsia="仿宋"/>
                <w:color w:val="000000"/>
                <w:kern w:val="0"/>
                <w:sz w:val="24"/>
              </w:rPr>
              <w:t>10</w:t>
            </w:r>
          </w:p>
        </w:tc>
        <w:tc>
          <w:tcPr>
            <w:tcW w:w="1565" w:type="dxa"/>
            <w:tcBorders>
              <w:right w:val="single" w:color="auto" w:sz="12" w:space="0"/>
            </w:tcBorders>
            <w:vAlign w:val="center"/>
          </w:tcPr>
          <w:p>
            <w:pPr>
              <w:widowControl/>
              <w:jc w:val="center"/>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01" w:type="dxa"/>
            <w:vMerge w:val="continue"/>
            <w:tcBorders>
              <w:left w:val="single" w:color="auto" w:sz="12" w:space="0"/>
            </w:tcBorders>
            <w:vAlign w:val="center"/>
          </w:tcPr>
          <w:p>
            <w:pPr>
              <w:jc w:val="left"/>
              <w:rPr>
                <w:rFonts w:ascii="仿宋" w:hAnsi="仿宋" w:eastAsia="仿宋" w:cs="仿宋"/>
                <w:color w:val="000000"/>
                <w:kern w:val="0"/>
                <w:sz w:val="24"/>
              </w:rPr>
            </w:pPr>
          </w:p>
        </w:tc>
        <w:tc>
          <w:tcPr>
            <w:tcW w:w="961" w:type="dxa"/>
            <w:vMerge w:val="continue"/>
            <w:vAlign w:val="center"/>
          </w:tcPr>
          <w:p>
            <w:pPr>
              <w:jc w:val="left"/>
              <w:rPr>
                <w:rFonts w:ascii="仿宋" w:hAnsi="仿宋" w:eastAsia="仿宋" w:cs="仿宋"/>
                <w:color w:val="000000"/>
                <w:kern w:val="0"/>
                <w:sz w:val="24"/>
              </w:rPr>
            </w:pPr>
          </w:p>
        </w:tc>
        <w:tc>
          <w:tcPr>
            <w:tcW w:w="1083" w:type="dxa"/>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成本</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指标</w:t>
            </w:r>
          </w:p>
        </w:tc>
        <w:tc>
          <w:tcPr>
            <w:tcW w:w="1146"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项目资金</w:t>
            </w:r>
          </w:p>
        </w:tc>
        <w:tc>
          <w:tcPr>
            <w:tcW w:w="1209"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15</w:t>
            </w:r>
          </w:p>
        </w:tc>
        <w:tc>
          <w:tcPr>
            <w:tcW w:w="1255"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15</w:t>
            </w:r>
          </w:p>
        </w:tc>
        <w:tc>
          <w:tcPr>
            <w:tcW w:w="707" w:type="dxa"/>
            <w:vAlign w:val="center"/>
          </w:tcPr>
          <w:p>
            <w:pPr>
              <w:widowControl/>
              <w:jc w:val="center"/>
              <w:rPr>
                <w:rFonts w:ascii="Times New Roman" w:hAnsi="Times New Roman" w:eastAsia="仿宋"/>
                <w:color w:val="000000"/>
                <w:kern w:val="0"/>
                <w:sz w:val="24"/>
              </w:rPr>
            </w:pPr>
            <w:r>
              <w:rPr>
                <w:rFonts w:hint="eastAsia" w:ascii="Times New Roman" w:hAnsi="Times New Roman" w:eastAsia="仿宋"/>
                <w:color w:val="000000"/>
                <w:kern w:val="0"/>
                <w:sz w:val="24"/>
              </w:rPr>
              <w:t>10</w:t>
            </w:r>
          </w:p>
        </w:tc>
        <w:tc>
          <w:tcPr>
            <w:tcW w:w="776" w:type="dxa"/>
            <w:vAlign w:val="center"/>
          </w:tcPr>
          <w:p>
            <w:pPr>
              <w:widowControl/>
              <w:jc w:val="center"/>
              <w:rPr>
                <w:rFonts w:ascii="Times New Roman" w:hAnsi="Times New Roman" w:eastAsia="仿宋"/>
                <w:color w:val="000000"/>
                <w:kern w:val="0"/>
                <w:sz w:val="24"/>
              </w:rPr>
            </w:pPr>
            <w:r>
              <w:rPr>
                <w:rFonts w:hint="eastAsia" w:ascii="Times New Roman" w:hAnsi="Times New Roman" w:eastAsia="仿宋"/>
                <w:color w:val="000000"/>
                <w:kern w:val="0"/>
                <w:sz w:val="24"/>
              </w:rPr>
              <w:t>10</w:t>
            </w:r>
          </w:p>
        </w:tc>
        <w:tc>
          <w:tcPr>
            <w:tcW w:w="1565" w:type="dxa"/>
            <w:tcBorders>
              <w:right w:val="single" w:color="auto" w:sz="12" w:space="0"/>
            </w:tcBorders>
            <w:vAlign w:val="center"/>
          </w:tcPr>
          <w:p>
            <w:pPr>
              <w:widowControl/>
              <w:jc w:val="center"/>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ascii="仿宋" w:hAnsi="仿宋" w:eastAsia="仿宋" w:cs="仿宋"/>
                <w:color w:val="000000"/>
                <w:kern w:val="0"/>
                <w:sz w:val="24"/>
              </w:rPr>
            </w:pPr>
          </w:p>
        </w:tc>
        <w:tc>
          <w:tcPr>
            <w:tcW w:w="961" w:type="dxa"/>
            <w:vMerge w:val="restart"/>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效益指标</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（30分）</w:t>
            </w:r>
          </w:p>
        </w:tc>
        <w:tc>
          <w:tcPr>
            <w:tcW w:w="1083" w:type="dxa"/>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经济效</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益指标</w:t>
            </w:r>
          </w:p>
        </w:tc>
        <w:tc>
          <w:tcPr>
            <w:tcW w:w="1146" w:type="dxa"/>
            <w:vAlign w:val="center"/>
          </w:tcPr>
          <w:p>
            <w:pPr>
              <w:widowControl/>
              <w:jc w:val="left"/>
              <w:rPr>
                <w:rFonts w:ascii="仿宋" w:hAnsi="仿宋" w:eastAsia="仿宋" w:cs="仿宋"/>
                <w:color w:val="000000"/>
                <w:kern w:val="0"/>
                <w:sz w:val="24"/>
              </w:rPr>
            </w:pPr>
          </w:p>
        </w:tc>
        <w:tc>
          <w:tcPr>
            <w:tcW w:w="1209" w:type="dxa"/>
            <w:vAlign w:val="center"/>
          </w:tcPr>
          <w:p>
            <w:pPr>
              <w:widowControl/>
              <w:jc w:val="center"/>
              <w:rPr>
                <w:rFonts w:ascii="Times New Roman" w:hAnsi="Times New Roman" w:eastAsia="仿宋"/>
                <w:color w:val="000000"/>
                <w:kern w:val="0"/>
                <w:sz w:val="24"/>
              </w:rPr>
            </w:pPr>
          </w:p>
        </w:tc>
        <w:tc>
          <w:tcPr>
            <w:tcW w:w="1255" w:type="dxa"/>
            <w:vAlign w:val="center"/>
          </w:tcPr>
          <w:p>
            <w:pPr>
              <w:widowControl/>
              <w:jc w:val="center"/>
              <w:rPr>
                <w:rFonts w:ascii="Times New Roman" w:hAnsi="Times New Roman" w:eastAsia="仿宋"/>
                <w:color w:val="000000"/>
                <w:kern w:val="0"/>
                <w:sz w:val="24"/>
              </w:rPr>
            </w:pPr>
          </w:p>
        </w:tc>
        <w:tc>
          <w:tcPr>
            <w:tcW w:w="707" w:type="dxa"/>
            <w:vAlign w:val="center"/>
          </w:tcPr>
          <w:p>
            <w:pPr>
              <w:widowControl/>
              <w:jc w:val="center"/>
              <w:rPr>
                <w:rFonts w:ascii="Times New Roman" w:hAnsi="Times New Roman" w:eastAsia="仿宋"/>
                <w:color w:val="000000"/>
                <w:kern w:val="0"/>
                <w:sz w:val="24"/>
              </w:rPr>
            </w:pPr>
          </w:p>
        </w:tc>
        <w:tc>
          <w:tcPr>
            <w:tcW w:w="776" w:type="dxa"/>
            <w:vAlign w:val="center"/>
          </w:tcPr>
          <w:p>
            <w:pPr>
              <w:widowControl/>
              <w:jc w:val="center"/>
              <w:rPr>
                <w:rFonts w:ascii="Times New Roman" w:hAnsi="Times New Roman" w:eastAsia="仿宋"/>
                <w:color w:val="000000"/>
                <w:kern w:val="0"/>
                <w:sz w:val="24"/>
              </w:rPr>
            </w:pPr>
          </w:p>
        </w:tc>
        <w:tc>
          <w:tcPr>
            <w:tcW w:w="1565" w:type="dxa"/>
            <w:tcBorders>
              <w:right w:val="single" w:color="auto" w:sz="12" w:space="0"/>
            </w:tcBorders>
            <w:vAlign w:val="center"/>
          </w:tcPr>
          <w:p>
            <w:pPr>
              <w:widowControl/>
              <w:jc w:val="center"/>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ascii="仿宋" w:hAnsi="仿宋" w:eastAsia="仿宋" w:cs="仿宋"/>
                <w:color w:val="000000"/>
                <w:kern w:val="0"/>
                <w:sz w:val="24"/>
              </w:rPr>
            </w:pPr>
          </w:p>
        </w:tc>
        <w:tc>
          <w:tcPr>
            <w:tcW w:w="961" w:type="dxa"/>
            <w:vMerge w:val="continue"/>
            <w:vAlign w:val="center"/>
          </w:tcPr>
          <w:p>
            <w:pPr>
              <w:jc w:val="left"/>
              <w:rPr>
                <w:rFonts w:ascii="仿宋" w:hAnsi="仿宋" w:eastAsia="仿宋" w:cs="仿宋"/>
                <w:color w:val="000000"/>
                <w:kern w:val="0"/>
                <w:sz w:val="24"/>
              </w:rPr>
            </w:pPr>
          </w:p>
        </w:tc>
        <w:tc>
          <w:tcPr>
            <w:tcW w:w="1083" w:type="dxa"/>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社会效</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益指标</w:t>
            </w:r>
          </w:p>
        </w:tc>
        <w:tc>
          <w:tcPr>
            <w:tcW w:w="1146"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大鲵保护事业发展（是\否）</w:t>
            </w:r>
          </w:p>
        </w:tc>
        <w:tc>
          <w:tcPr>
            <w:tcW w:w="1209"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是</w:t>
            </w:r>
          </w:p>
        </w:tc>
        <w:tc>
          <w:tcPr>
            <w:tcW w:w="1255" w:type="dxa"/>
            <w:vAlign w:val="center"/>
          </w:tcPr>
          <w:p>
            <w:pPr>
              <w:widowControl/>
              <w:jc w:val="center"/>
              <w:rPr>
                <w:rFonts w:ascii="Times New Roman" w:hAnsi="Times New Roman" w:eastAsia="仿宋"/>
                <w:color w:val="000000"/>
                <w:kern w:val="0"/>
                <w:sz w:val="24"/>
              </w:rPr>
            </w:pPr>
            <w:r>
              <w:rPr>
                <w:rFonts w:ascii="Times New Roman" w:hAnsi="Times New Roman" w:eastAsia="仿宋"/>
                <w:color w:val="000000"/>
                <w:kern w:val="0"/>
                <w:sz w:val="24"/>
              </w:rPr>
              <w:t>是</w:t>
            </w:r>
          </w:p>
        </w:tc>
        <w:tc>
          <w:tcPr>
            <w:tcW w:w="707" w:type="dxa"/>
            <w:vAlign w:val="center"/>
          </w:tcPr>
          <w:p>
            <w:pPr>
              <w:widowControl/>
              <w:jc w:val="center"/>
              <w:rPr>
                <w:rFonts w:ascii="Times New Roman" w:hAnsi="Times New Roman" w:eastAsia="仿宋"/>
                <w:color w:val="000000"/>
                <w:kern w:val="0"/>
                <w:sz w:val="24"/>
              </w:rPr>
            </w:pPr>
            <w:r>
              <w:rPr>
                <w:rFonts w:hint="eastAsia" w:ascii="Times New Roman" w:hAnsi="Times New Roman" w:eastAsia="仿宋"/>
                <w:color w:val="000000"/>
                <w:kern w:val="0"/>
                <w:sz w:val="24"/>
              </w:rPr>
              <w:t>10</w:t>
            </w:r>
          </w:p>
        </w:tc>
        <w:tc>
          <w:tcPr>
            <w:tcW w:w="776" w:type="dxa"/>
            <w:vAlign w:val="center"/>
          </w:tcPr>
          <w:p>
            <w:pPr>
              <w:widowControl/>
              <w:jc w:val="center"/>
              <w:rPr>
                <w:rFonts w:ascii="Times New Roman" w:hAnsi="Times New Roman" w:eastAsia="仿宋"/>
                <w:color w:val="000000"/>
                <w:kern w:val="0"/>
                <w:sz w:val="24"/>
              </w:rPr>
            </w:pPr>
            <w:r>
              <w:rPr>
                <w:rFonts w:hint="eastAsia" w:ascii="Times New Roman" w:hAnsi="Times New Roman" w:eastAsia="仿宋"/>
                <w:color w:val="000000"/>
                <w:kern w:val="0"/>
                <w:sz w:val="24"/>
              </w:rPr>
              <w:t>10</w:t>
            </w:r>
          </w:p>
        </w:tc>
        <w:tc>
          <w:tcPr>
            <w:tcW w:w="1565" w:type="dxa"/>
            <w:tcBorders>
              <w:right w:val="single" w:color="auto" w:sz="12" w:space="0"/>
            </w:tcBorders>
            <w:vAlign w:val="center"/>
          </w:tcPr>
          <w:p>
            <w:pPr>
              <w:widowControl/>
              <w:jc w:val="center"/>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ascii="仿宋" w:hAnsi="仿宋" w:eastAsia="仿宋" w:cs="仿宋"/>
                <w:color w:val="000000"/>
                <w:kern w:val="0"/>
                <w:sz w:val="24"/>
              </w:rPr>
            </w:pPr>
          </w:p>
        </w:tc>
        <w:tc>
          <w:tcPr>
            <w:tcW w:w="961" w:type="dxa"/>
            <w:vMerge w:val="continue"/>
            <w:vAlign w:val="center"/>
          </w:tcPr>
          <w:p>
            <w:pPr>
              <w:jc w:val="left"/>
              <w:rPr>
                <w:rFonts w:ascii="仿宋" w:hAnsi="仿宋" w:eastAsia="仿宋" w:cs="仿宋"/>
                <w:color w:val="000000"/>
                <w:kern w:val="0"/>
                <w:sz w:val="24"/>
              </w:rPr>
            </w:pPr>
          </w:p>
        </w:tc>
        <w:tc>
          <w:tcPr>
            <w:tcW w:w="1083" w:type="dxa"/>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生态效</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益指标</w:t>
            </w:r>
          </w:p>
        </w:tc>
        <w:tc>
          <w:tcPr>
            <w:tcW w:w="1146"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大鲵种群持续量增加</w:t>
            </w:r>
            <w:r>
              <w:rPr>
                <w:rFonts w:hint="eastAsia" w:ascii="仿宋" w:hAnsi="仿宋" w:eastAsia="仿宋" w:cs="仿宋"/>
                <w:color w:val="000000"/>
                <w:kern w:val="0"/>
                <w:sz w:val="22"/>
              </w:rPr>
              <w:t>（是\否）</w:t>
            </w:r>
          </w:p>
        </w:tc>
        <w:tc>
          <w:tcPr>
            <w:tcW w:w="1209" w:type="dxa"/>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是</w:t>
            </w:r>
          </w:p>
        </w:tc>
        <w:tc>
          <w:tcPr>
            <w:tcW w:w="1255" w:type="dxa"/>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是</w:t>
            </w:r>
          </w:p>
        </w:tc>
        <w:tc>
          <w:tcPr>
            <w:tcW w:w="707" w:type="dxa"/>
            <w:vAlign w:val="center"/>
          </w:tcPr>
          <w:p>
            <w:pPr>
              <w:widowControl/>
              <w:jc w:val="center"/>
              <w:rPr>
                <w:rFonts w:ascii="仿宋" w:hAnsi="仿宋" w:eastAsia="仿宋" w:cs="仿宋"/>
                <w:color w:val="000000"/>
                <w:kern w:val="0"/>
                <w:sz w:val="24"/>
              </w:rPr>
            </w:pPr>
            <w:r>
              <w:rPr>
                <w:rFonts w:hint="eastAsia" w:ascii="Times New Roman" w:hAnsi="Times New Roman" w:eastAsia="仿宋"/>
                <w:color w:val="000000"/>
                <w:kern w:val="0"/>
                <w:sz w:val="24"/>
              </w:rPr>
              <w:t>10</w:t>
            </w:r>
          </w:p>
        </w:tc>
        <w:tc>
          <w:tcPr>
            <w:tcW w:w="776" w:type="dxa"/>
            <w:vAlign w:val="center"/>
          </w:tcPr>
          <w:p>
            <w:pPr>
              <w:widowControl/>
              <w:jc w:val="center"/>
              <w:rPr>
                <w:rFonts w:ascii="仿宋" w:hAnsi="仿宋" w:eastAsia="仿宋" w:cs="仿宋"/>
                <w:color w:val="000000"/>
                <w:kern w:val="0"/>
                <w:sz w:val="24"/>
              </w:rPr>
            </w:pPr>
            <w:r>
              <w:rPr>
                <w:rFonts w:hint="eastAsia" w:ascii="Times New Roman" w:hAnsi="Times New Roman" w:eastAsia="仿宋"/>
                <w:color w:val="000000"/>
                <w:kern w:val="0"/>
                <w:sz w:val="24"/>
              </w:rPr>
              <w:t>10</w:t>
            </w:r>
          </w:p>
        </w:tc>
        <w:tc>
          <w:tcPr>
            <w:tcW w:w="1565" w:type="dxa"/>
            <w:tcBorders>
              <w:right w:val="single" w:color="auto" w:sz="12" w:space="0"/>
            </w:tcBorders>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widowControl/>
              <w:jc w:val="center"/>
              <w:rPr>
                <w:rFonts w:ascii="仿宋" w:hAnsi="仿宋" w:eastAsia="仿宋" w:cs="仿宋"/>
                <w:color w:val="000000"/>
                <w:kern w:val="0"/>
                <w:sz w:val="24"/>
              </w:rPr>
            </w:pPr>
          </w:p>
        </w:tc>
        <w:tc>
          <w:tcPr>
            <w:tcW w:w="961" w:type="dxa"/>
            <w:vMerge w:val="continue"/>
            <w:vAlign w:val="center"/>
          </w:tcPr>
          <w:p>
            <w:pPr>
              <w:widowControl/>
              <w:jc w:val="left"/>
              <w:rPr>
                <w:rFonts w:ascii="仿宋" w:hAnsi="仿宋" w:eastAsia="仿宋" w:cs="仿宋"/>
                <w:color w:val="000000"/>
                <w:kern w:val="0"/>
                <w:sz w:val="24"/>
              </w:rPr>
            </w:pPr>
          </w:p>
        </w:tc>
        <w:tc>
          <w:tcPr>
            <w:tcW w:w="1083" w:type="dxa"/>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可持续影响指标</w:t>
            </w:r>
          </w:p>
        </w:tc>
        <w:tc>
          <w:tcPr>
            <w:tcW w:w="1146"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持续发挥保护作用显著（是/否）</w:t>
            </w:r>
          </w:p>
        </w:tc>
        <w:tc>
          <w:tcPr>
            <w:tcW w:w="1209" w:type="dxa"/>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是</w:t>
            </w:r>
          </w:p>
        </w:tc>
        <w:tc>
          <w:tcPr>
            <w:tcW w:w="1255" w:type="dxa"/>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是</w:t>
            </w:r>
          </w:p>
        </w:tc>
        <w:tc>
          <w:tcPr>
            <w:tcW w:w="707" w:type="dxa"/>
            <w:vAlign w:val="center"/>
          </w:tcPr>
          <w:p>
            <w:pPr>
              <w:widowControl/>
              <w:jc w:val="center"/>
              <w:rPr>
                <w:rFonts w:ascii="仿宋" w:hAnsi="仿宋" w:eastAsia="仿宋" w:cs="仿宋"/>
                <w:color w:val="000000"/>
                <w:kern w:val="0"/>
                <w:sz w:val="24"/>
              </w:rPr>
            </w:pPr>
            <w:r>
              <w:rPr>
                <w:rFonts w:hint="eastAsia" w:ascii="Times New Roman" w:hAnsi="Times New Roman" w:eastAsia="仿宋"/>
                <w:color w:val="000000"/>
                <w:kern w:val="0"/>
                <w:sz w:val="24"/>
              </w:rPr>
              <w:t>10</w:t>
            </w:r>
          </w:p>
        </w:tc>
        <w:tc>
          <w:tcPr>
            <w:tcW w:w="776" w:type="dxa"/>
            <w:vAlign w:val="center"/>
          </w:tcPr>
          <w:p>
            <w:pPr>
              <w:widowControl/>
              <w:jc w:val="center"/>
              <w:rPr>
                <w:rFonts w:ascii="仿宋" w:hAnsi="仿宋" w:eastAsia="仿宋" w:cs="仿宋"/>
                <w:color w:val="000000"/>
                <w:kern w:val="0"/>
                <w:sz w:val="24"/>
              </w:rPr>
            </w:pPr>
            <w:r>
              <w:rPr>
                <w:rFonts w:hint="eastAsia" w:ascii="Times New Roman" w:hAnsi="Times New Roman" w:eastAsia="仿宋"/>
                <w:color w:val="000000"/>
                <w:kern w:val="0"/>
                <w:sz w:val="24"/>
              </w:rPr>
              <w:t>10</w:t>
            </w:r>
          </w:p>
        </w:tc>
        <w:tc>
          <w:tcPr>
            <w:tcW w:w="1565" w:type="dxa"/>
            <w:tcBorders>
              <w:right w:val="single" w:color="auto" w:sz="12" w:space="0"/>
            </w:tcBorders>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ascii="仿宋" w:hAnsi="仿宋" w:eastAsia="仿宋" w:cs="仿宋"/>
                <w:color w:val="000000"/>
                <w:kern w:val="0"/>
                <w:sz w:val="24"/>
              </w:rPr>
            </w:pPr>
          </w:p>
        </w:tc>
        <w:tc>
          <w:tcPr>
            <w:tcW w:w="961" w:type="dxa"/>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满意度</w:t>
            </w:r>
          </w:p>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指标</w:t>
            </w:r>
          </w:p>
          <w:p>
            <w:pPr>
              <w:widowControl/>
              <w:rPr>
                <w:rFonts w:ascii="仿宋" w:hAnsi="仿宋" w:eastAsia="仿宋" w:cs="仿宋"/>
                <w:color w:val="000000"/>
                <w:kern w:val="0"/>
                <w:sz w:val="24"/>
              </w:rPr>
            </w:pPr>
            <w:r>
              <w:rPr>
                <w:rFonts w:hint="eastAsia" w:ascii="仿宋" w:hAnsi="仿宋" w:eastAsia="仿宋" w:cs="仿宋"/>
                <w:color w:val="000000"/>
                <w:kern w:val="0"/>
                <w:sz w:val="18"/>
                <w:szCs w:val="18"/>
              </w:rPr>
              <w:t>（10分）</w:t>
            </w:r>
          </w:p>
        </w:tc>
        <w:tc>
          <w:tcPr>
            <w:tcW w:w="1083" w:type="dxa"/>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服务对象满意度指标</w:t>
            </w:r>
          </w:p>
        </w:tc>
        <w:tc>
          <w:tcPr>
            <w:tcW w:w="1146"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人民群众满意度</w:t>
            </w:r>
          </w:p>
        </w:tc>
        <w:tc>
          <w:tcPr>
            <w:tcW w:w="1209" w:type="dxa"/>
            <w:vAlign w:val="center"/>
          </w:tcPr>
          <w:p>
            <w:pPr>
              <w:widowControl/>
              <w:jc w:val="center"/>
              <w:rPr>
                <w:rFonts w:ascii="仿宋" w:hAnsi="仿宋" w:eastAsia="仿宋" w:cs="仿宋"/>
                <w:color w:val="000000"/>
                <w:kern w:val="0"/>
                <w:sz w:val="24"/>
              </w:rPr>
            </w:pPr>
            <w:r>
              <w:rPr>
                <w:rFonts w:ascii="仿宋" w:hAnsi="仿宋" w:eastAsia="仿宋" w:cs="仿宋"/>
                <w:color w:val="000000"/>
                <w:kern w:val="0"/>
                <w:sz w:val="24"/>
              </w:rPr>
              <w:t>85%</w:t>
            </w:r>
          </w:p>
        </w:tc>
        <w:tc>
          <w:tcPr>
            <w:tcW w:w="1255" w:type="dxa"/>
            <w:vAlign w:val="center"/>
          </w:tcPr>
          <w:p>
            <w:pPr>
              <w:widowControl/>
              <w:jc w:val="center"/>
              <w:rPr>
                <w:rFonts w:ascii="仿宋" w:hAnsi="仿宋" w:eastAsia="仿宋" w:cs="仿宋"/>
                <w:color w:val="000000"/>
                <w:kern w:val="0"/>
                <w:sz w:val="24"/>
              </w:rPr>
            </w:pPr>
            <w:r>
              <w:rPr>
                <w:rFonts w:ascii="仿宋" w:hAnsi="仿宋" w:eastAsia="仿宋" w:cs="仿宋"/>
                <w:color w:val="000000"/>
                <w:kern w:val="0"/>
                <w:sz w:val="24"/>
              </w:rPr>
              <w:t>85%</w:t>
            </w:r>
          </w:p>
        </w:tc>
        <w:tc>
          <w:tcPr>
            <w:tcW w:w="707" w:type="dxa"/>
            <w:vAlign w:val="center"/>
          </w:tcPr>
          <w:p>
            <w:pPr>
              <w:widowControl/>
              <w:jc w:val="center"/>
              <w:rPr>
                <w:rFonts w:ascii="仿宋" w:hAnsi="仿宋" w:eastAsia="仿宋" w:cs="仿宋"/>
                <w:color w:val="000000"/>
                <w:kern w:val="0"/>
                <w:sz w:val="24"/>
              </w:rPr>
            </w:pPr>
            <w:r>
              <w:rPr>
                <w:rFonts w:hint="eastAsia" w:ascii="Times New Roman" w:hAnsi="Times New Roman" w:eastAsia="仿宋"/>
                <w:color w:val="000000"/>
                <w:kern w:val="0"/>
                <w:sz w:val="24"/>
              </w:rPr>
              <w:t>10</w:t>
            </w:r>
          </w:p>
        </w:tc>
        <w:tc>
          <w:tcPr>
            <w:tcW w:w="776" w:type="dxa"/>
            <w:vAlign w:val="center"/>
          </w:tcPr>
          <w:p>
            <w:pPr>
              <w:widowControl/>
              <w:jc w:val="center"/>
              <w:rPr>
                <w:rFonts w:ascii="仿宋" w:hAnsi="仿宋" w:eastAsia="仿宋" w:cs="仿宋"/>
                <w:color w:val="000000"/>
                <w:kern w:val="0"/>
                <w:sz w:val="24"/>
              </w:rPr>
            </w:pPr>
            <w:r>
              <w:rPr>
                <w:rFonts w:hint="eastAsia" w:ascii="Times New Roman" w:hAnsi="Times New Roman" w:eastAsia="仿宋"/>
                <w:color w:val="000000"/>
                <w:kern w:val="0"/>
                <w:sz w:val="24"/>
              </w:rPr>
              <w:t>10</w:t>
            </w:r>
          </w:p>
        </w:tc>
        <w:tc>
          <w:tcPr>
            <w:tcW w:w="1565" w:type="dxa"/>
            <w:tcBorders>
              <w:right w:val="single" w:color="auto" w:sz="12" w:space="0"/>
            </w:tcBorders>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91" w:type="dxa"/>
            <w:gridSpan w:val="4"/>
            <w:tcBorders>
              <w:left w:val="single" w:color="auto" w:sz="12" w:space="0"/>
              <w:bottom w:val="single" w:color="auto" w:sz="12" w:space="0"/>
            </w:tcBorders>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总  分</w:t>
            </w:r>
          </w:p>
        </w:tc>
        <w:tc>
          <w:tcPr>
            <w:tcW w:w="1209" w:type="dxa"/>
            <w:tcBorders>
              <w:bottom w:val="single" w:color="auto" w:sz="12" w:space="0"/>
            </w:tcBorders>
            <w:vAlign w:val="center"/>
          </w:tcPr>
          <w:p>
            <w:pPr>
              <w:widowControl/>
              <w:jc w:val="center"/>
              <w:rPr>
                <w:rFonts w:ascii="仿宋" w:hAnsi="仿宋" w:eastAsia="仿宋" w:cs="仿宋"/>
                <w:b/>
                <w:bCs/>
                <w:color w:val="000000"/>
                <w:kern w:val="0"/>
                <w:sz w:val="24"/>
              </w:rPr>
            </w:pPr>
          </w:p>
        </w:tc>
        <w:tc>
          <w:tcPr>
            <w:tcW w:w="1255" w:type="dxa"/>
            <w:tcBorders>
              <w:bottom w:val="single" w:color="auto" w:sz="12" w:space="0"/>
            </w:tcBorders>
            <w:vAlign w:val="center"/>
          </w:tcPr>
          <w:p>
            <w:pPr>
              <w:widowControl/>
              <w:jc w:val="center"/>
              <w:rPr>
                <w:rFonts w:ascii="仿宋" w:hAnsi="仿宋" w:eastAsia="仿宋" w:cs="仿宋"/>
                <w:b/>
                <w:bCs/>
                <w:color w:val="000000"/>
                <w:kern w:val="0"/>
                <w:sz w:val="24"/>
              </w:rPr>
            </w:pPr>
          </w:p>
        </w:tc>
        <w:tc>
          <w:tcPr>
            <w:tcW w:w="707" w:type="dxa"/>
            <w:tcBorders>
              <w:bottom w:val="single" w:color="auto" w:sz="12" w:space="0"/>
            </w:tcBorders>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100</w:t>
            </w:r>
          </w:p>
        </w:tc>
        <w:tc>
          <w:tcPr>
            <w:tcW w:w="776" w:type="dxa"/>
            <w:tcBorders>
              <w:bottom w:val="single" w:color="auto" w:sz="12" w:space="0"/>
            </w:tcBorders>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98</w:t>
            </w:r>
          </w:p>
        </w:tc>
        <w:tc>
          <w:tcPr>
            <w:tcW w:w="1565" w:type="dxa"/>
            <w:tcBorders>
              <w:bottom w:val="single" w:color="auto" w:sz="12" w:space="0"/>
              <w:right w:val="single" w:color="auto" w:sz="12" w:space="0"/>
            </w:tcBorders>
            <w:vAlign w:val="center"/>
          </w:tcPr>
          <w:p>
            <w:pPr>
              <w:widowControl/>
              <w:jc w:val="left"/>
              <w:rPr>
                <w:rFonts w:ascii="仿宋" w:hAnsi="仿宋" w:eastAsia="仿宋" w:cs="仿宋"/>
                <w:color w:val="000000"/>
                <w:kern w:val="0"/>
                <w:sz w:val="24"/>
              </w:rPr>
            </w:pPr>
          </w:p>
        </w:tc>
      </w:tr>
    </w:tbl>
    <w:p>
      <w:pPr>
        <w:snapToGrid w:val="0"/>
        <w:spacing w:line="620" w:lineRule="exact"/>
        <w:rPr>
          <w:rFonts w:ascii="Times New Roman" w:hAnsi="Times New Roman"/>
          <w:w w:val="90"/>
          <w:kern w:val="0"/>
          <w:sz w:val="24"/>
        </w:rPr>
      </w:pPr>
      <w:r>
        <w:rPr>
          <w:rFonts w:ascii="Times New Roman" w:hAnsi="Times New Roman"/>
          <w:w w:val="90"/>
          <w:kern w:val="0"/>
          <w:sz w:val="24"/>
        </w:rPr>
        <w:t>填表人：</w:t>
      </w:r>
      <w:r>
        <w:rPr>
          <w:rFonts w:hint="eastAsia" w:ascii="Times New Roman" w:hAnsi="Times New Roman"/>
          <w:w w:val="90"/>
          <w:kern w:val="0"/>
          <w:sz w:val="24"/>
        </w:rPr>
        <w:t xml:space="preserve">田明珠 </w:t>
      </w:r>
      <w:r>
        <w:rPr>
          <w:rFonts w:ascii="Times New Roman" w:hAnsi="Times New Roman"/>
          <w:w w:val="90"/>
          <w:kern w:val="0"/>
          <w:sz w:val="24"/>
        </w:rPr>
        <w:t>填报日期：2021年4月25日联系电话：15174491019 单位负责人签字</w:t>
      </w:r>
      <w:r>
        <w:rPr>
          <w:rFonts w:hint="eastAsia" w:ascii="Times New Roman" w:hAnsi="Times New Roman"/>
          <w:w w:val="90"/>
          <w:kern w:val="0"/>
          <w:sz w:val="24"/>
        </w:rPr>
        <w:t>：</w:t>
      </w:r>
    </w:p>
    <w:p>
      <w:pPr>
        <w:snapToGrid w:val="0"/>
        <w:spacing w:line="620" w:lineRule="exact"/>
        <w:rPr>
          <w:rFonts w:ascii="Times New Roman" w:hAnsi="Times New Roman"/>
          <w:w w:val="90"/>
          <w:kern w:val="0"/>
          <w:sz w:val="24"/>
        </w:rPr>
      </w:pPr>
    </w:p>
    <w:p>
      <w:pPr>
        <w:snapToGrid w:val="0"/>
        <w:spacing w:line="620" w:lineRule="exact"/>
        <w:rPr>
          <w:rFonts w:ascii="Times New Roman" w:hAnsi="Times New Roman"/>
          <w:w w:val="90"/>
          <w:kern w:val="0"/>
          <w:sz w:val="24"/>
        </w:rPr>
      </w:pPr>
    </w:p>
    <w:p>
      <w:pPr>
        <w:snapToGrid w:val="0"/>
        <w:spacing w:line="620" w:lineRule="exact"/>
        <w:rPr>
          <w:rFonts w:ascii="Times New Roman" w:hAnsi="Times New Roman"/>
          <w:w w:val="90"/>
          <w:kern w:val="0"/>
          <w:sz w:val="24"/>
        </w:rPr>
      </w:pPr>
    </w:p>
    <w:p>
      <w:pPr>
        <w:snapToGrid w:val="0"/>
        <w:spacing w:line="620" w:lineRule="exact"/>
        <w:rPr>
          <w:rFonts w:ascii="Times New Roman" w:hAnsi="Times New Roman"/>
          <w:w w:val="90"/>
          <w:kern w:val="0"/>
          <w:sz w:val="24"/>
        </w:rPr>
      </w:pPr>
    </w:p>
    <w:p>
      <w:pPr>
        <w:snapToGrid w:val="0"/>
        <w:spacing w:line="620" w:lineRule="exact"/>
        <w:rPr>
          <w:rFonts w:ascii="Times New Roman" w:hAnsi="Times New Roman"/>
          <w:w w:val="90"/>
          <w:kern w:val="0"/>
          <w:sz w:val="24"/>
        </w:rPr>
      </w:pPr>
    </w:p>
    <w:p>
      <w:pPr>
        <w:snapToGrid w:val="0"/>
        <w:spacing w:line="620" w:lineRule="exact"/>
        <w:rPr>
          <w:rFonts w:ascii="Times New Roman" w:hAnsi="Times New Roman"/>
          <w:w w:val="90"/>
          <w:kern w:val="0"/>
          <w:sz w:val="24"/>
        </w:rPr>
      </w:pPr>
    </w:p>
    <w:p>
      <w:pPr>
        <w:snapToGrid w:val="0"/>
        <w:spacing w:line="620" w:lineRule="exact"/>
        <w:rPr>
          <w:rFonts w:ascii="Times New Roman" w:hAnsi="Times New Roman"/>
          <w:w w:val="90"/>
          <w:kern w:val="0"/>
          <w:sz w:val="24"/>
        </w:rPr>
      </w:pPr>
    </w:p>
    <w:p>
      <w:pPr>
        <w:snapToGrid w:val="0"/>
        <w:spacing w:line="620" w:lineRule="exact"/>
        <w:rPr>
          <w:rFonts w:ascii="Times New Roman" w:hAnsi="Times New Roman"/>
          <w:w w:val="90"/>
          <w:kern w:val="0"/>
          <w:sz w:val="24"/>
        </w:rPr>
      </w:pPr>
    </w:p>
    <w:p>
      <w:pPr>
        <w:snapToGrid w:val="0"/>
        <w:spacing w:line="620" w:lineRule="exact"/>
        <w:rPr>
          <w:rFonts w:ascii="Times New Roman" w:hAnsi="Times New Roman"/>
          <w:w w:val="90"/>
          <w:kern w:val="0"/>
          <w:sz w:val="24"/>
        </w:rPr>
      </w:pPr>
    </w:p>
    <w:p>
      <w:pPr>
        <w:snapToGrid w:val="0"/>
        <w:spacing w:line="620" w:lineRule="exact"/>
        <w:rPr>
          <w:rFonts w:ascii="Times New Roman" w:hAnsi="Times New Roman"/>
          <w:w w:val="90"/>
          <w:kern w:val="0"/>
          <w:sz w:val="24"/>
        </w:rPr>
      </w:pPr>
    </w:p>
    <w:p>
      <w:pPr>
        <w:snapToGrid w:val="0"/>
        <w:spacing w:line="620" w:lineRule="exact"/>
        <w:rPr>
          <w:rFonts w:ascii="Times New Roman" w:hAnsi="Times New Roman"/>
          <w:w w:val="90"/>
          <w:kern w:val="0"/>
          <w:sz w:val="24"/>
        </w:rPr>
      </w:pPr>
    </w:p>
    <w:p>
      <w:pPr>
        <w:snapToGrid w:val="0"/>
        <w:spacing w:line="620" w:lineRule="exact"/>
        <w:rPr>
          <w:rFonts w:ascii="Times New Roman" w:hAnsi="Times New Roman"/>
          <w:w w:val="90"/>
          <w:kern w:val="0"/>
          <w:sz w:val="24"/>
        </w:rPr>
      </w:pPr>
    </w:p>
    <w:p>
      <w:pPr>
        <w:snapToGrid w:val="0"/>
        <w:spacing w:line="620" w:lineRule="exact"/>
        <w:rPr>
          <w:rFonts w:ascii="Times New Roman" w:hAnsi="Times New Roman"/>
          <w:w w:val="90"/>
          <w:kern w:val="0"/>
          <w:sz w:val="24"/>
        </w:rPr>
      </w:pPr>
    </w:p>
    <w:p>
      <w:pPr>
        <w:snapToGrid w:val="0"/>
        <w:spacing w:line="620" w:lineRule="exact"/>
        <w:rPr>
          <w:rFonts w:ascii="Times New Roman" w:hAnsi="Times New Roman"/>
          <w:w w:val="90"/>
          <w:kern w:val="0"/>
          <w:sz w:val="24"/>
        </w:rPr>
      </w:pPr>
    </w:p>
    <w:p>
      <w:pPr>
        <w:snapToGrid w:val="0"/>
        <w:spacing w:line="620" w:lineRule="exact"/>
        <w:rPr>
          <w:rFonts w:ascii="Times New Roman" w:hAnsi="Times New Roman"/>
          <w:w w:val="90"/>
          <w:kern w:val="0"/>
          <w:sz w:val="24"/>
        </w:rPr>
      </w:pPr>
    </w:p>
    <w:p>
      <w:pPr>
        <w:snapToGrid w:val="0"/>
        <w:spacing w:line="620" w:lineRule="exact"/>
        <w:rPr>
          <w:rFonts w:ascii="Times New Roman" w:hAnsi="Times New Roman"/>
          <w:w w:val="90"/>
          <w:kern w:val="0"/>
          <w:sz w:val="24"/>
        </w:rPr>
      </w:pPr>
    </w:p>
    <w:p>
      <w:pPr>
        <w:snapToGrid w:val="0"/>
        <w:spacing w:line="620" w:lineRule="exact"/>
        <w:rPr>
          <w:rFonts w:ascii="Times New Roman" w:hAnsi="Times New Roman"/>
          <w:w w:val="90"/>
          <w:kern w:val="0"/>
          <w:sz w:val="24"/>
        </w:rPr>
        <w:sectPr>
          <w:pgSz w:w="11906" w:h="16838"/>
          <w:pgMar w:top="1134" w:right="1701" w:bottom="1134" w:left="1701" w:header="851" w:footer="992" w:gutter="0"/>
          <w:cols w:space="720" w:num="1"/>
          <w:docGrid w:type="lines" w:linePitch="312" w:charSpace="0"/>
        </w:sectPr>
      </w:pPr>
    </w:p>
    <w:p>
      <w:pPr>
        <w:widowControl/>
        <w:spacing w:line="600" w:lineRule="exact"/>
        <w:rPr>
          <w:rFonts w:eastAsia="黑体"/>
          <w:kern w:val="0"/>
          <w:szCs w:val="32"/>
        </w:rPr>
      </w:pPr>
      <w:r>
        <w:rPr>
          <w:rFonts w:eastAsia="黑体"/>
          <w:kern w:val="0"/>
          <w:szCs w:val="32"/>
        </w:rPr>
        <w:t>附件</w:t>
      </w:r>
      <w:r>
        <w:rPr>
          <w:rFonts w:hint="eastAsia" w:eastAsia="黑体"/>
          <w:kern w:val="0"/>
          <w:szCs w:val="32"/>
        </w:rPr>
        <w:t>4</w:t>
      </w:r>
    </w:p>
    <w:p>
      <w:pPr>
        <w:widowControl/>
        <w:jc w:val="center"/>
        <w:rPr>
          <w:rFonts w:ascii="Times New Roman" w:hAnsi="Times New Roman" w:eastAsia="方正公文小标宋"/>
          <w:color w:val="000000"/>
          <w:kern w:val="0"/>
          <w:sz w:val="36"/>
          <w:szCs w:val="36"/>
        </w:rPr>
      </w:pPr>
      <w:r>
        <w:rPr>
          <w:rFonts w:ascii="Times New Roman" w:hAnsi="Times New Roman" w:eastAsia="方正公文小标宋"/>
          <w:color w:val="000000"/>
          <w:kern w:val="0"/>
          <w:sz w:val="36"/>
          <w:szCs w:val="36"/>
        </w:rPr>
        <w:t>部门</w:t>
      </w:r>
      <w:r>
        <w:rPr>
          <w:rFonts w:hint="eastAsia" w:ascii="Times New Roman" w:hAnsi="Times New Roman" w:eastAsia="方正公文小标宋"/>
          <w:color w:val="000000"/>
          <w:kern w:val="0"/>
          <w:sz w:val="36"/>
          <w:szCs w:val="36"/>
        </w:rPr>
        <w:t>整体支出</w:t>
      </w:r>
      <w:r>
        <w:rPr>
          <w:rFonts w:ascii="Times New Roman" w:hAnsi="Times New Roman" w:eastAsia="方正公文小标宋"/>
          <w:color w:val="000000"/>
          <w:kern w:val="0"/>
          <w:sz w:val="36"/>
          <w:szCs w:val="36"/>
        </w:rPr>
        <w:t>绩效自评工作考核评分表</w:t>
      </w:r>
    </w:p>
    <w:tbl>
      <w:tblPr>
        <w:tblStyle w:val="6"/>
        <w:tblW w:w="95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500"/>
        <w:gridCol w:w="6477"/>
        <w:gridCol w:w="7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blHeader/>
          <w:jc w:val="center"/>
        </w:trPr>
        <w:tc>
          <w:tcPr>
            <w:tcW w:w="774" w:type="dxa"/>
            <w:tcBorders>
              <w:tl2br w:val="nil"/>
              <w:tr2bl w:val="nil"/>
            </w:tcBorders>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一级指标</w:t>
            </w:r>
          </w:p>
        </w:tc>
        <w:tc>
          <w:tcPr>
            <w:tcW w:w="1500" w:type="dxa"/>
            <w:tcBorders>
              <w:tl2br w:val="nil"/>
              <w:tr2bl w:val="nil"/>
            </w:tcBorders>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二级指标</w:t>
            </w:r>
          </w:p>
        </w:tc>
        <w:tc>
          <w:tcPr>
            <w:tcW w:w="6477" w:type="dxa"/>
            <w:tcBorders>
              <w:tl2br w:val="nil"/>
              <w:tr2bl w:val="nil"/>
            </w:tcBorders>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评分标准</w:t>
            </w:r>
          </w:p>
        </w:tc>
        <w:tc>
          <w:tcPr>
            <w:tcW w:w="752" w:type="dxa"/>
            <w:tcBorders>
              <w:tl2br w:val="nil"/>
              <w:tr2bl w:val="nil"/>
            </w:tcBorders>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评分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774" w:type="dxa"/>
            <w:vMerge w:val="restart"/>
            <w:tcBorders>
              <w:tl2br w:val="nil"/>
              <w:tr2bl w:val="nil"/>
            </w:tcBorders>
            <w:vAlign w:val="center"/>
          </w:tcPr>
          <w:p>
            <w:pPr>
              <w:spacing w:line="300" w:lineRule="exact"/>
              <w:jc w:val="center"/>
              <w:rPr>
                <w:rFonts w:ascii="仿宋" w:hAnsi="仿宋" w:eastAsia="仿宋" w:cs="仿宋"/>
                <w:b/>
                <w:bCs/>
                <w:sz w:val="24"/>
              </w:rPr>
            </w:pPr>
            <w:r>
              <w:rPr>
                <w:rFonts w:hint="eastAsia" w:ascii="仿宋" w:hAnsi="仿宋" w:eastAsia="仿宋" w:cs="仿宋"/>
                <w:b/>
                <w:bCs/>
                <w:sz w:val="24"/>
              </w:rPr>
              <w:t>布置工作</w:t>
            </w:r>
          </w:p>
          <w:p>
            <w:pPr>
              <w:spacing w:line="300" w:lineRule="exact"/>
              <w:jc w:val="center"/>
              <w:rPr>
                <w:rFonts w:ascii="仿宋" w:hAnsi="仿宋" w:eastAsia="仿宋" w:cs="仿宋"/>
                <w:b/>
                <w:bCs/>
                <w:sz w:val="24"/>
              </w:rPr>
            </w:pPr>
          </w:p>
          <w:p>
            <w:pPr>
              <w:spacing w:line="300" w:lineRule="exact"/>
              <w:jc w:val="left"/>
              <w:rPr>
                <w:rFonts w:ascii="仿宋" w:hAnsi="仿宋" w:eastAsia="仿宋" w:cs="仿宋"/>
                <w:b/>
                <w:bCs/>
                <w:sz w:val="24"/>
              </w:rPr>
            </w:pPr>
            <w:r>
              <w:rPr>
                <w:rFonts w:hint="eastAsia" w:ascii="仿宋" w:hAnsi="仿宋" w:eastAsia="仿宋" w:cs="仿宋"/>
                <w:b/>
                <w:bCs/>
                <w:sz w:val="24"/>
              </w:rPr>
              <w:t>10分</w:t>
            </w:r>
          </w:p>
        </w:tc>
        <w:tc>
          <w:tcPr>
            <w:tcW w:w="1500" w:type="dxa"/>
            <w:tcBorders>
              <w:tl2br w:val="nil"/>
              <w:tr2bl w:val="nil"/>
            </w:tcBorders>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自评通知</w:t>
            </w:r>
          </w:p>
          <w:p>
            <w:pPr>
              <w:spacing w:line="240" w:lineRule="exact"/>
              <w:jc w:val="center"/>
              <w:rPr>
                <w:rFonts w:ascii="仿宋" w:hAnsi="仿宋" w:eastAsia="仿宋" w:cs="仿宋"/>
                <w:b/>
                <w:bCs/>
                <w:sz w:val="24"/>
              </w:rPr>
            </w:pPr>
            <w:r>
              <w:rPr>
                <w:rFonts w:hint="eastAsia" w:ascii="仿宋" w:hAnsi="仿宋" w:eastAsia="仿宋" w:cs="仿宋"/>
                <w:b/>
                <w:bCs/>
                <w:sz w:val="24"/>
              </w:rPr>
              <w:t>（8分）</w:t>
            </w:r>
          </w:p>
        </w:tc>
        <w:tc>
          <w:tcPr>
            <w:tcW w:w="6477" w:type="dxa"/>
            <w:tcBorders>
              <w:tl2br w:val="nil"/>
              <w:tr2bl w:val="nil"/>
            </w:tcBorders>
            <w:vAlign w:val="center"/>
          </w:tcPr>
          <w:p>
            <w:pPr>
              <w:spacing w:line="240" w:lineRule="exact"/>
              <w:ind w:firstLine="240" w:firstLineChars="100"/>
              <w:rPr>
                <w:rFonts w:ascii="仿宋" w:hAnsi="仿宋" w:eastAsia="仿宋" w:cs="仿宋"/>
                <w:sz w:val="24"/>
              </w:rPr>
            </w:pPr>
            <w:r>
              <w:rPr>
                <w:rFonts w:hint="eastAsia" w:ascii="仿宋" w:hAnsi="仿宋" w:eastAsia="仿宋" w:cs="仿宋"/>
                <w:sz w:val="24"/>
              </w:rPr>
              <w:t>1、印发绩效自评通知的得2分，否则不得分。</w:t>
            </w:r>
          </w:p>
          <w:p>
            <w:pPr>
              <w:spacing w:line="240" w:lineRule="exact"/>
              <w:ind w:firstLine="240" w:firstLineChars="100"/>
              <w:rPr>
                <w:rFonts w:ascii="仿宋" w:hAnsi="仿宋" w:eastAsia="仿宋" w:cs="仿宋"/>
                <w:sz w:val="24"/>
              </w:rPr>
            </w:pPr>
            <w:r>
              <w:rPr>
                <w:rFonts w:hint="eastAsia" w:ascii="仿宋" w:hAnsi="仿宋" w:eastAsia="仿宋" w:cs="仿宋"/>
                <w:sz w:val="24"/>
              </w:rPr>
              <w:t>2、按照本规程规定，绩效自评通知包括自评范围、自评主要依据、自评主要内容、自评程序和步骤、有关要求等内容，并附有本规程要求的附件的，得6分；否则缺1项扣1分，最多扣6分。</w:t>
            </w:r>
          </w:p>
        </w:tc>
        <w:tc>
          <w:tcPr>
            <w:tcW w:w="752" w:type="dxa"/>
            <w:tcBorders>
              <w:tl2br w:val="nil"/>
              <w:tr2bl w:val="nil"/>
            </w:tcBorders>
            <w:vAlign w:val="center"/>
          </w:tcPr>
          <w:p>
            <w:pPr>
              <w:spacing w:line="240" w:lineRule="exact"/>
              <w:rPr>
                <w:rFonts w:ascii="Times New Roman" w:hAnsi="Times New Roman" w:eastAsia="仿宋"/>
                <w:sz w:val="24"/>
              </w:rPr>
            </w:pPr>
            <w:r>
              <w:rPr>
                <w:rFonts w:ascii="Times New Roman" w:hAnsi="Times New Roman" w:eastAsia="仿宋"/>
                <w:sz w:val="24"/>
              </w:rPr>
              <w:t>　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74" w:type="dxa"/>
            <w:vMerge w:val="continue"/>
            <w:tcBorders>
              <w:tl2br w:val="nil"/>
              <w:tr2bl w:val="nil"/>
            </w:tcBorders>
            <w:vAlign w:val="center"/>
          </w:tcPr>
          <w:p>
            <w:pPr>
              <w:spacing w:line="240" w:lineRule="exact"/>
              <w:rPr>
                <w:rFonts w:ascii="仿宋" w:hAnsi="仿宋" w:eastAsia="仿宋" w:cs="仿宋"/>
                <w:b/>
                <w:bCs/>
                <w:sz w:val="24"/>
              </w:rPr>
            </w:pPr>
          </w:p>
        </w:tc>
        <w:tc>
          <w:tcPr>
            <w:tcW w:w="1500" w:type="dxa"/>
            <w:tcBorders>
              <w:tl2br w:val="nil"/>
              <w:tr2bl w:val="nil"/>
            </w:tcBorders>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工作小组</w:t>
            </w:r>
          </w:p>
          <w:p>
            <w:pPr>
              <w:spacing w:line="240" w:lineRule="exact"/>
              <w:jc w:val="center"/>
              <w:rPr>
                <w:rFonts w:ascii="仿宋" w:hAnsi="仿宋" w:eastAsia="仿宋" w:cs="仿宋"/>
                <w:b/>
                <w:bCs/>
                <w:sz w:val="24"/>
              </w:rPr>
            </w:pPr>
            <w:r>
              <w:rPr>
                <w:rFonts w:hint="eastAsia" w:ascii="仿宋" w:hAnsi="仿宋" w:eastAsia="仿宋" w:cs="仿宋"/>
                <w:b/>
                <w:bCs/>
                <w:sz w:val="24"/>
              </w:rPr>
              <w:t>（2分）</w:t>
            </w:r>
          </w:p>
        </w:tc>
        <w:tc>
          <w:tcPr>
            <w:tcW w:w="6477" w:type="dxa"/>
            <w:tcBorders>
              <w:tl2br w:val="nil"/>
              <w:tr2bl w:val="nil"/>
            </w:tcBorders>
            <w:vAlign w:val="center"/>
          </w:tcPr>
          <w:p>
            <w:pPr>
              <w:spacing w:line="240" w:lineRule="exact"/>
              <w:ind w:firstLine="240" w:firstLineChars="100"/>
              <w:rPr>
                <w:rFonts w:ascii="仿宋" w:hAnsi="仿宋" w:eastAsia="仿宋" w:cs="仿宋"/>
                <w:sz w:val="24"/>
              </w:rPr>
            </w:pPr>
            <w:r>
              <w:rPr>
                <w:rFonts w:hint="eastAsia" w:ascii="仿宋" w:hAnsi="仿宋" w:eastAsia="仿宋" w:cs="仿宋"/>
                <w:sz w:val="24"/>
              </w:rPr>
              <w:t>成立绩效自评工作小组的得2分，否则不得分。</w:t>
            </w:r>
          </w:p>
        </w:tc>
        <w:tc>
          <w:tcPr>
            <w:tcW w:w="752" w:type="dxa"/>
            <w:tcBorders>
              <w:tl2br w:val="nil"/>
              <w:tr2bl w:val="nil"/>
            </w:tcBorders>
            <w:vAlign w:val="center"/>
          </w:tcPr>
          <w:p>
            <w:pPr>
              <w:spacing w:line="240" w:lineRule="exact"/>
              <w:jc w:val="center"/>
              <w:rPr>
                <w:rFonts w:ascii="Times New Roman" w:hAnsi="Times New Roman" w:eastAsia="仿宋"/>
                <w:sz w:val="24"/>
              </w:rPr>
            </w:pPr>
            <w:r>
              <w:rPr>
                <w:rFonts w:ascii="Times New Roman" w:hAnsi="Times New Roman" w:eastAsia="仿宋"/>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774" w:type="dxa"/>
            <w:vMerge w:val="restart"/>
            <w:tcBorders>
              <w:tl2br w:val="nil"/>
              <w:tr2bl w:val="nil"/>
            </w:tcBorders>
            <w:vAlign w:val="center"/>
          </w:tcPr>
          <w:p>
            <w:pPr>
              <w:spacing w:line="320" w:lineRule="exact"/>
              <w:jc w:val="center"/>
              <w:rPr>
                <w:rFonts w:ascii="仿宋" w:hAnsi="仿宋" w:eastAsia="仿宋" w:cs="仿宋"/>
                <w:b/>
                <w:bCs/>
                <w:sz w:val="24"/>
              </w:rPr>
            </w:pPr>
            <w:r>
              <w:rPr>
                <w:rFonts w:hint="eastAsia" w:ascii="仿宋" w:hAnsi="仿宋" w:eastAsia="仿宋" w:cs="仿宋"/>
                <w:b/>
                <w:bCs/>
                <w:sz w:val="24"/>
              </w:rPr>
              <w:t>实施评价</w:t>
            </w:r>
          </w:p>
          <w:p>
            <w:pPr>
              <w:spacing w:line="320" w:lineRule="exact"/>
              <w:jc w:val="center"/>
              <w:rPr>
                <w:rFonts w:ascii="仿宋" w:hAnsi="仿宋" w:eastAsia="仿宋" w:cs="仿宋"/>
                <w:b/>
                <w:bCs/>
                <w:sz w:val="24"/>
              </w:rPr>
            </w:pPr>
          </w:p>
          <w:p>
            <w:pPr>
              <w:spacing w:line="320" w:lineRule="exact"/>
              <w:jc w:val="center"/>
              <w:rPr>
                <w:rFonts w:ascii="仿宋" w:hAnsi="仿宋" w:eastAsia="仿宋" w:cs="仿宋"/>
                <w:b/>
                <w:bCs/>
                <w:sz w:val="24"/>
              </w:rPr>
            </w:pPr>
            <w:r>
              <w:rPr>
                <w:rFonts w:hint="eastAsia" w:ascii="仿宋" w:hAnsi="仿宋" w:eastAsia="仿宋" w:cs="仿宋"/>
                <w:b/>
                <w:bCs/>
                <w:sz w:val="24"/>
              </w:rPr>
              <w:t>30分</w:t>
            </w:r>
          </w:p>
        </w:tc>
        <w:tc>
          <w:tcPr>
            <w:tcW w:w="1500" w:type="dxa"/>
            <w:tcBorders>
              <w:tl2br w:val="nil"/>
              <w:tr2bl w:val="nil"/>
            </w:tcBorders>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单位自查</w:t>
            </w:r>
          </w:p>
          <w:p>
            <w:pPr>
              <w:spacing w:line="240" w:lineRule="exact"/>
              <w:jc w:val="center"/>
              <w:rPr>
                <w:rFonts w:ascii="仿宋" w:hAnsi="仿宋" w:eastAsia="仿宋" w:cs="仿宋"/>
                <w:b/>
                <w:bCs/>
                <w:sz w:val="24"/>
              </w:rPr>
            </w:pPr>
            <w:r>
              <w:rPr>
                <w:rFonts w:hint="eastAsia" w:ascii="仿宋" w:hAnsi="仿宋" w:eastAsia="仿宋" w:cs="仿宋"/>
                <w:b/>
                <w:bCs/>
                <w:sz w:val="24"/>
              </w:rPr>
              <w:t>（20分）</w:t>
            </w:r>
          </w:p>
        </w:tc>
        <w:tc>
          <w:tcPr>
            <w:tcW w:w="6477" w:type="dxa"/>
            <w:tcBorders>
              <w:tl2br w:val="nil"/>
              <w:tr2bl w:val="nil"/>
            </w:tcBorders>
            <w:vAlign w:val="center"/>
          </w:tcPr>
          <w:p>
            <w:pPr>
              <w:spacing w:line="240" w:lineRule="exact"/>
              <w:ind w:firstLine="240" w:firstLineChars="100"/>
              <w:rPr>
                <w:rFonts w:ascii="仿宋" w:hAnsi="仿宋" w:eastAsia="仿宋" w:cs="仿宋"/>
                <w:sz w:val="24"/>
              </w:rPr>
            </w:pPr>
            <w:r>
              <w:rPr>
                <w:rFonts w:hint="eastAsia" w:ascii="仿宋" w:hAnsi="仿宋" w:eastAsia="仿宋" w:cs="仿宋"/>
                <w:sz w:val="24"/>
              </w:rPr>
              <w:t>省级预算部门本级和所属单位都要开展绩效自查，转移支付项目单位都要开展绩效自查，市、县级主管部门都要汇总本区域转移支付情况；以上各项每发现一个单位没有做相应工作的，扣1分，最多扣20分。</w:t>
            </w:r>
          </w:p>
        </w:tc>
        <w:tc>
          <w:tcPr>
            <w:tcW w:w="752" w:type="dxa"/>
            <w:tcBorders>
              <w:tl2br w:val="nil"/>
              <w:tr2bl w:val="nil"/>
            </w:tcBorders>
            <w:vAlign w:val="center"/>
          </w:tcPr>
          <w:p>
            <w:pPr>
              <w:spacing w:line="240" w:lineRule="exact"/>
              <w:jc w:val="center"/>
              <w:rPr>
                <w:rFonts w:ascii="Times New Roman" w:hAnsi="Times New Roman" w:eastAsia="仿宋"/>
                <w:sz w:val="24"/>
              </w:rPr>
            </w:pPr>
            <w:r>
              <w:rPr>
                <w:rFonts w:ascii="Times New Roman" w:hAnsi="Times New Roman" w:eastAsia="仿宋"/>
                <w:sz w:val="24"/>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4" w:type="dxa"/>
            <w:vMerge w:val="continue"/>
            <w:tcBorders>
              <w:tl2br w:val="nil"/>
              <w:tr2bl w:val="nil"/>
            </w:tcBorders>
            <w:vAlign w:val="center"/>
          </w:tcPr>
          <w:p>
            <w:pPr>
              <w:spacing w:line="240" w:lineRule="exact"/>
              <w:rPr>
                <w:rFonts w:ascii="仿宋" w:hAnsi="仿宋" w:eastAsia="仿宋" w:cs="仿宋"/>
                <w:b/>
                <w:bCs/>
                <w:sz w:val="24"/>
              </w:rPr>
            </w:pPr>
          </w:p>
        </w:tc>
        <w:tc>
          <w:tcPr>
            <w:tcW w:w="1500" w:type="dxa"/>
            <w:tcBorders>
              <w:tl2br w:val="nil"/>
              <w:tr2bl w:val="nil"/>
            </w:tcBorders>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提交报告</w:t>
            </w:r>
          </w:p>
          <w:p>
            <w:pPr>
              <w:spacing w:line="240" w:lineRule="exact"/>
              <w:jc w:val="center"/>
              <w:rPr>
                <w:rFonts w:ascii="仿宋" w:hAnsi="仿宋" w:eastAsia="仿宋" w:cs="仿宋"/>
                <w:b/>
                <w:bCs/>
                <w:sz w:val="24"/>
              </w:rPr>
            </w:pPr>
            <w:r>
              <w:rPr>
                <w:rFonts w:hint="eastAsia" w:ascii="仿宋" w:hAnsi="仿宋" w:eastAsia="仿宋" w:cs="仿宋"/>
                <w:b/>
                <w:bCs/>
                <w:sz w:val="24"/>
              </w:rPr>
              <w:t>（10分）</w:t>
            </w:r>
          </w:p>
        </w:tc>
        <w:tc>
          <w:tcPr>
            <w:tcW w:w="6477" w:type="dxa"/>
            <w:tcBorders>
              <w:tl2br w:val="nil"/>
              <w:tr2bl w:val="nil"/>
            </w:tcBorders>
            <w:vAlign w:val="center"/>
          </w:tcPr>
          <w:p>
            <w:pPr>
              <w:spacing w:line="240" w:lineRule="exact"/>
              <w:ind w:firstLine="240" w:firstLineChars="100"/>
              <w:rPr>
                <w:rFonts w:ascii="仿宋" w:hAnsi="仿宋" w:eastAsia="仿宋" w:cs="仿宋"/>
                <w:sz w:val="24"/>
              </w:rPr>
            </w:pPr>
            <w:r>
              <w:rPr>
                <w:rFonts w:hint="eastAsia" w:ascii="仿宋" w:hAnsi="仿宋" w:eastAsia="仿宋" w:cs="仿宋"/>
                <w:sz w:val="24"/>
              </w:rPr>
              <w:t>按时向省财政厅报送报告的得10分；每推迟一天报送报告的扣1分，最多扣10分。</w:t>
            </w:r>
          </w:p>
        </w:tc>
        <w:tc>
          <w:tcPr>
            <w:tcW w:w="752" w:type="dxa"/>
            <w:tcBorders>
              <w:tl2br w:val="nil"/>
              <w:tr2bl w:val="nil"/>
            </w:tcBorders>
            <w:vAlign w:val="center"/>
          </w:tcPr>
          <w:p>
            <w:pPr>
              <w:spacing w:line="240" w:lineRule="exact"/>
              <w:ind w:firstLine="120" w:firstLineChars="50"/>
              <w:rPr>
                <w:rFonts w:ascii="Times New Roman" w:hAnsi="Times New Roman" w:eastAsia="仿宋"/>
                <w:sz w:val="24"/>
              </w:rPr>
            </w:pPr>
            <w:r>
              <w:rPr>
                <w:rFonts w:ascii="Times New Roman" w:hAnsi="Times New Roman" w:eastAsia="仿宋"/>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774" w:type="dxa"/>
            <w:vMerge w:val="restart"/>
            <w:tcBorders>
              <w:tl2br w:val="nil"/>
              <w:tr2bl w:val="nil"/>
            </w:tcBorders>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自评报告</w:t>
            </w:r>
          </w:p>
          <w:p>
            <w:pPr>
              <w:spacing w:line="240" w:lineRule="exact"/>
              <w:jc w:val="center"/>
              <w:rPr>
                <w:rFonts w:ascii="仿宋" w:hAnsi="仿宋" w:eastAsia="仿宋" w:cs="仿宋"/>
                <w:b/>
                <w:bCs/>
                <w:sz w:val="24"/>
              </w:rPr>
            </w:pPr>
          </w:p>
          <w:p>
            <w:pPr>
              <w:spacing w:line="240" w:lineRule="exact"/>
              <w:jc w:val="center"/>
              <w:rPr>
                <w:rFonts w:ascii="仿宋" w:hAnsi="仿宋" w:eastAsia="仿宋" w:cs="仿宋"/>
                <w:b/>
                <w:bCs/>
                <w:sz w:val="24"/>
              </w:rPr>
            </w:pPr>
            <w:r>
              <w:rPr>
                <w:rFonts w:hint="eastAsia" w:ascii="仿宋" w:hAnsi="仿宋" w:eastAsia="仿宋" w:cs="仿宋"/>
                <w:b/>
                <w:bCs/>
                <w:sz w:val="24"/>
              </w:rPr>
              <w:t>60分</w:t>
            </w:r>
          </w:p>
        </w:tc>
        <w:tc>
          <w:tcPr>
            <w:tcW w:w="1500" w:type="dxa"/>
            <w:tcBorders>
              <w:tl2br w:val="nil"/>
              <w:tr2bl w:val="nil"/>
            </w:tcBorders>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自评报告</w:t>
            </w:r>
          </w:p>
          <w:p>
            <w:pPr>
              <w:spacing w:line="240" w:lineRule="exact"/>
              <w:jc w:val="center"/>
              <w:rPr>
                <w:rFonts w:ascii="仿宋" w:hAnsi="仿宋" w:eastAsia="仿宋" w:cs="仿宋"/>
                <w:b/>
                <w:bCs/>
                <w:sz w:val="24"/>
              </w:rPr>
            </w:pPr>
            <w:r>
              <w:rPr>
                <w:rFonts w:hint="eastAsia" w:ascii="仿宋" w:hAnsi="仿宋" w:eastAsia="仿宋" w:cs="仿宋"/>
                <w:b/>
                <w:bCs/>
                <w:sz w:val="24"/>
              </w:rPr>
              <w:t>的完整性</w:t>
            </w:r>
          </w:p>
          <w:p>
            <w:pPr>
              <w:spacing w:line="240" w:lineRule="exact"/>
              <w:jc w:val="center"/>
              <w:rPr>
                <w:rFonts w:ascii="仿宋" w:hAnsi="仿宋" w:eastAsia="仿宋" w:cs="仿宋"/>
                <w:b/>
                <w:bCs/>
                <w:sz w:val="24"/>
              </w:rPr>
            </w:pPr>
            <w:r>
              <w:rPr>
                <w:rFonts w:hint="eastAsia" w:ascii="仿宋" w:hAnsi="仿宋" w:eastAsia="仿宋" w:cs="仿宋"/>
                <w:b/>
                <w:bCs/>
                <w:sz w:val="24"/>
              </w:rPr>
              <w:t>（15分）</w:t>
            </w:r>
          </w:p>
        </w:tc>
        <w:tc>
          <w:tcPr>
            <w:tcW w:w="6477" w:type="dxa"/>
            <w:tcBorders>
              <w:tl2br w:val="nil"/>
              <w:tr2bl w:val="nil"/>
            </w:tcBorders>
            <w:vAlign w:val="center"/>
          </w:tcPr>
          <w:p>
            <w:pPr>
              <w:spacing w:line="240" w:lineRule="exact"/>
              <w:ind w:firstLine="240" w:firstLineChars="100"/>
              <w:rPr>
                <w:rFonts w:ascii="仿宋" w:hAnsi="仿宋" w:eastAsia="仿宋" w:cs="仿宋"/>
                <w:sz w:val="24"/>
              </w:rPr>
            </w:pPr>
            <w:r>
              <w:rPr>
                <w:rFonts w:hint="eastAsia" w:ascii="仿宋" w:hAnsi="仿宋" w:eastAsia="仿宋" w:cs="仿宋"/>
                <w:sz w:val="24"/>
              </w:rPr>
              <w:t>1、绩效自评报告正文部分内容齐全的，得8分；否则每少一个部分扣2分，最多扣8分。</w:t>
            </w:r>
          </w:p>
          <w:p>
            <w:pPr>
              <w:spacing w:line="240" w:lineRule="exact"/>
              <w:ind w:firstLine="240" w:firstLineChars="100"/>
              <w:rPr>
                <w:rFonts w:ascii="仿宋" w:hAnsi="仿宋" w:eastAsia="仿宋" w:cs="仿宋"/>
                <w:sz w:val="24"/>
              </w:rPr>
            </w:pPr>
            <w:r>
              <w:rPr>
                <w:rFonts w:hint="eastAsia" w:ascii="仿宋" w:hAnsi="仿宋" w:eastAsia="仿宋" w:cs="仿宋"/>
                <w:sz w:val="24"/>
              </w:rPr>
              <w:t>2、绩效自评报告附件部分内容齐全的，得7分；否则每少一个部分扣2分，最多扣7分。</w:t>
            </w:r>
          </w:p>
        </w:tc>
        <w:tc>
          <w:tcPr>
            <w:tcW w:w="752" w:type="dxa"/>
            <w:tcBorders>
              <w:tl2br w:val="nil"/>
              <w:tr2bl w:val="nil"/>
            </w:tcBorders>
            <w:vAlign w:val="center"/>
          </w:tcPr>
          <w:p>
            <w:pPr>
              <w:spacing w:line="240" w:lineRule="exact"/>
              <w:jc w:val="center"/>
              <w:rPr>
                <w:rFonts w:ascii="Times New Roman" w:hAnsi="Times New Roman" w:eastAsia="仿宋"/>
                <w:sz w:val="24"/>
              </w:rPr>
            </w:pPr>
            <w:r>
              <w:rPr>
                <w:rFonts w:ascii="Times New Roman" w:hAnsi="Times New Roman" w:eastAsia="仿宋"/>
                <w:sz w:val="24"/>
              </w:rPr>
              <w:t>15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08" w:hRule="atLeast"/>
          <w:jc w:val="center"/>
        </w:trPr>
        <w:tc>
          <w:tcPr>
            <w:tcW w:w="774" w:type="dxa"/>
            <w:vMerge w:val="continue"/>
            <w:tcBorders>
              <w:tl2br w:val="nil"/>
              <w:tr2bl w:val="nil"/>
            </w:tcBorders>
            <w:vAlign w:val="center"/>
          </w:tcPr>
          <w:p>
            <w:pPr>
              <w:spacing w:line="240" w:lineRule="exact"/>
              <w:rPr>
                <w:rFonts w:ascii="仿宋" w:hAnsi="仿宋" w:eastAsia="仿宋" w:cs="仿宋"/>
                <w:b/>
                <w:bCs/>
                <w:sz w:val="24"/>
              </w:rPr>
            </w:pPr>
          </w:p>
        </w:tc>
        <w:tc>
          <w:tcPr>
            <w:tcW w:w="1500" w:type="dxa"/>
            <w:tcBorders>
              <w:tl2br w:val="nil"/>
              <w:tr2bl w:val="nil"/>
            </w:tcBorders>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绩效自评表</w:t>
            </w:r>
          </w:p>
          <w:p>
            <w:pPr>
              <w:spacing w:line="240" w:lineRule="exact"/>
              <w:jc w:val="center"/>
              <w:rPr>
                <w:rFonts w:ascii="仿宋" w:hAnsi="仿宋" w:eastAsia="仿宋" w:cs="仿宋"/>
                <w:b/>
                <w:bCs/>
                <w:sz w:val="24"/>
              </w:rPr>
            </w:pPr>
            <w:r>
              <w:rPr>
                <w:rFonts w:hint="eastAsia" w:ascii="仿宋" w:hAnsi="仿宋" w:eastAsia="仿宋" w:cs="仿宋"/>
                <w:b/>
                <w:bCs/>
                <w:sz w:val="24"/>
              </w:rPr>
              <w:t>（15分）</w:t>
            </w:r>
          </w:p>
        </w:tc>
        <w:tc>
          <w:tcPr>
            <w:tcW w:w="6477" w:type="dxa"/>
            <w:tcBorders>
              <w:tl2br w:val="nil"/>
              <w:tr2bl w:val="nil"/>
            </w:tcBorders>
            <w:vAlign w:val="center"/>
          </w:tcPr>
          <w:p>
            <w:pPr>
              <w:spacing w:line="240" w:lineRule="exact"/>
              <w:ind w:firstLine="240" w:firstLineChars="100"/>
              <w:rPr>
                <w:rFonts w:ascii="仿宋" w:hAnsi="仿宋" w:eastAsia="仿宋" w:cs="仿宋"/>
                <w:sz w:val="24"/>
              </w:rPr>
            </w:pPr>
            <w:r>
              <w:rPr>
                <w:rFonts w:hint="eastAsia" w:ascii="仿宋" w:hAnsi="仿宋" w:eastAsia="仿宋" w:cs="仿宋"/>
                <w:sz w:val="24"/>
              </w:rPr>
              <w:t>1、部门整体支出和项目支出绩效指标反映产出、效益、服务对象满意度方面的指标和预算执行率的权重符合本规程的，得2分，否则按比例扣除相应的分数。</w:t>
            </w:r>
          </w:p>
          <w:p>
            <w:pPr>
              <w:spacing w:line="240" w:lineRule="exact"/>
              <w:ind w:firstLine="240" w:firstLineChars="100"/>
              <w:rPr>
                <w:rFonts w:ascii="仿宋" w:hAnsi="仿宋" w:eastAsia="仿宋" w:cs="仿宋"/>
                <w:sz w:val="24"/>
              </w:rPr>
            </w:pPr>
            <w:r>
              <w:rPr>
                <w:rFonts w:hint="eastAsia" w:ascii="仿宋" w:hAnsi="仿宋" w:eastAsia="仿宋" w:cs="仿宋"/>
                <w:sz w:val="24"/>
              </w:rPr>
              <w:t>2、部门整体支出和项目支出绩效指标全部细化到三级指标的，得3分；部分细化的，酌情扣分；没有细化的，不得分。</w:t>
            </w:r>
          </w:p>
          <w:p>
            <w:pPr>
              <w:spacing w:line="240" w:lineRule="exact"/>
              <w:ind w:firstLine="240" w:firstLineChars="100"/>
              <w:rPr>
                <w:rFonts w:ascii="仿宋" w:hAnsi="仿宋" w:eastAsia="仿宋" w:cs="仿宋"/>
                <w:sz w:val="24"/>
              </w:rPr>
            </w:pPr>
            <w:r>
              <w:rPr>
                <w:rFonts w:hint="eastAsia" w:ascii="仿宋" w:hAnsi="仿宋" w:eastAsia="仿宋" w:cs="仿宋"/>
                <w:sz w:val="24"/>
              </w:rPr>
              <w:t>3、部门整体支出和项目支出三级绩效指标内涵明确、具体、可衡量的得5分；突出核心指标，精简实用的得3分；指标与部门整体支出和项目支出密切相关，全面反映产出和效益的得2分；否则每项酌情扣分，最多扣10分。</w:t>
            </w:r>
          </w:p>
        </w:tc>
        <w:tc>
          <w:tcPr>
            <w:tcW w:w="752" w:type="dxa"/>
            <w:tcBorders>
              <w:tl2br w:val="nil"/>
              <w:tr2bl w:val="nil"/>
            </w:tcBorders>
            <w:vAlign w:val="center"/>
          </w:tcPr>
          <w:p>
            <w:pPr>
              <w:spacing w:line="240" w:lineRule="exact"/>
              <w:jc w:val="center"/>
              <w:rPr>
                <w:rFonts w:ascii="Times New Roman" w:hAnsi="Times New Roman" w:eastAsia="仿宋"/>
                <w:sz w:val="24"/>
              </w:rPr>
            </w:pPr>
            <w:r>
              <w:rPr>
                <w:rFonts w:ascii="Times New Roman" w:hAnsi="Times New Roman" w:eastAsia="仿宋"/>
                <w:sz w:val="24"/>
              </w:rPr>
              <w:t>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774" w:type="dxa"/>
            <w:vMerge w:val="continue"/>
            <w:tcBorders>
              <w:tl2br w:val="nil"/>
              <w:tr2bl w:val="nil"/>
            </w:tcBorders>
            <w:vAlign w:val="center"/>
          </w:tcPr>
          <w:p>
            <w:pPr>
              <w:spacing w:line="240" w:lineRule="exact"/>
              <w:jc w:val="center"/>
              <w:rPr>
                <w:rFonts w:ascii="仿宋" w:hAnsi="仿宋" w:eastAsia="仿宋" w:cs="仿宋"/>
                <w:b/>
                <w:bCs/>
                <w:sz w:val="24"/>
              </w:rPr>
            </w:pPr>
          </w:p>
        </w:tc>
        <w:tc>
          <w:tcPr>
            <w:tcW w:w="1500" w:type="dxa"/>
            <w:tcBorders>
              <w:tl2br w:val="nil"/>
              <w:tr2bl w:val="nil"/>
            </w:tcBorders>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绩效评价</w:t>
            </w:r>
          </w:p>
          <w:p>
            <w:pPr>
              <w:spacing w:line="240" w:lineRule="exact"/>
              <w:jc w:val="center"/>
              <w:rPr>
                <w:rFonts w:ascii="仿宋" w:hAnsi="仿宋" w:eastAsia="仿宋" w:cs="仿宋"/>
                <w:b/>
                <w:bCs/>
                <w:sz w:val="24"/>
              </w:rPr>
            </w:pPr>
            <w:r>
              <w:rPr>
                <w:rFonts w:hint="eastAsia" w:ascii="仿宋" w:hAnsi="仿宋" w:eastAsia="仿宋" w:cs="仿宋"/>
                <w:b/>
                <w:bCs/>
                <w:sz w:val="24"/>
              </w:rPr>
              <w:t>报告反映</w:t>
            </w:r>
          </w:p>
          <w:p>
            <w:pPr>
              <w:spacing w:line="240" w:lineRule="exact"/>
              <w:jc w:val="center"/>
              <w:rPr>
                <w:rFonts w:ascii="仿宋" w:hAnsi="仿宋" w:eastAsia="仿宋" w:cs="仿宋"/>
                <w:b/>
                <w:bCs/>
                <w:sz w:val="24"/>
              </w:rPr>
            </w:pPr>
            <w:r>
              <w:rPr>
                <w:rFonts w:hint="eastAsia" w:ascii="仿宋" w:hAnsi="仿宋" w:eastAsia="仿宋" w:cs="仿宋"/>
                <w:b/>
                <w:bCs/>
                <w:sz w:val="24"/>
              </w:rPr>
              <w:t>问题情况</w:t>
            </w:r>
          </w:p>
          <w:p>
            <w:pPr>
              <w:spacing w:line="240" w:lineRule="exact"/>
              <w:jc w:val="center"/>
              <w:rPr>
                <w:rFonts w:ascii="仿宋" w:hAnsi="仿宋" w:eastAsia="仿宋" w:cs="仿宋"/>
                <w:b/>
                <w:bCs/>
                <w:sz w:val="24"/>
              </w:rPr>
            </w:pPr>
            <w:r>
              <w:rPr>
                <w:rFonts w:hint="eastAsia" w:ascii="仿宋" w:hAnsi="仿宋" w:eastAsia="仿宋" w:cs="仿宋"/>
                <w:b/>
                <w:bCs/>
                <w:sz w:val="24"/>
              </w:rPr>
              <w:t>（15分）</w:t>
            </w:r>
          </w:p>
        </w:tc>
        <w:tc>
          <w:tcPr>
            <w:tcW w:w="6477" w:type="dxa"/>
            <w:tcBorders>
              <w:tl2br w:val="nil"/>
              <w:tr2bl w:val="nil"/>
            </w:tcBorders>
            <w:vAlign w:val="center"/>
          </w:tcPr>
          <w:p>
            <w:pPr>
              <w:spacing w:line="240" w:lineRule="exact"/>
              <w:ind w:firstLine="240" w:firstLineChars="100"/>
              <w:rPr>
                <w:rFonts w:ascii="仿宋" w:hAnsi="仿宋" w:eastAsia="仿宋" w:cs="仿宋"/>
                <w:sz w:val="24"/>
              </w:rPr>
            </w:pPr>
            <w:r>
              <w:rPr>
                <w:rFonts w:hint="eastAsia" w:ascii="仿宋" w:hAnsi="仿宋" w:eastAsia="仿宋" w:cs="仿宋"/>
                <w:sz w:val="24"/>
              </w:rPr>
              <w:t>绩效评价发现问题详实全面的得15分，只提出资金不足问题的不得分；其他情况酌情扣分。</w:t>
            </w:r>
          </w:p>
        </w:tc>
        <w:tc>
          <w:tcPr>
            <w:tcW w:w="752" w:type="dxa"/>
            <w:tcBorders>
              <w:tl2br w:val="nil"/>
              <w:tr2bl w:val="nil"/>
            </w:tcBorders>
            <w:vAlign w:val="center"/>
          </w:tcPr>
          <w:p>
            <w:pPr>
              <w:spacing w:line="240" w:lineRule="exact"/>
              <w:jc w:val="center"/>
              <w:rPr>
                <w:rFonts w:ascii="Times New Roman" w:hAnsi="Times New Roman" w:eastAsia="仿宋"/>
                <w:sz w:val="24"/>
              </w:rPr>
            </w:pPr>
            <w:r>
              <w:rPr>
                <w:rFonts w:ascii="Times New Roman" w:hAnsi="Times New Roman" w:eastAsia="仿宋"/>
                <w:sz w:val="24"/>
              </w:rPr>
              <w:t>14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74" w:type="dxa"/>
            <w:vMerge w:val="continue"/>
            <w:tcBorders>
              <w:tl2br w:val="nil"/>
              <w:tr2bl w:val="nil"/>
            </w:tcBorders>
            <w:vAlign w:val="center"/>
          </w:tcPr>
          <w:p>
            <w:pPr>
              <w:spacing w:line="240" w:lineRule="exact"/>
              <w:rPr>
                <w:rFonts w:ascii="仿宋" w:hAnsi="仿宋" w:eastAsia="仿宋" w:cs="仿宋"/>
                <w:b/>
                <w:bCs/>
                <w:sz w:val="24"/>
              </w:rPr>
            </w:pPr>
          </w:p>
        </w:tc>
        <w:tc>
          <w:tcPr>
            <w:tcW w:w="1500" w:type="dxa"/>
            <w:tcBorders>
              <w:tl2br w:val="nil"/>
              <w:tr2bl w:val="nil"/>
            </w:tcBorders>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针对问题</w:t>
            </w:r>
          </w:p>
          <w:p>
            <w:pPr>
              <w:spacing w:line="240" w:lineRule="exact"/>
              <w:jc w:val="center"/>
              <w:rPr>
                <w:rFonts w:ascii="仿宋" w:hAnsi="仿宋" w:eastAsia="仿宋" w:cs="仿宋"/>
                <w:b/>
                <w:bCs/>
                <w:sz w:val="24"/>
              </w:rPr>
            </w:pPr>
            <w:r>
              <w:rPr>
                <w:rFonts w:hint="eastAsia" w:ascii="仿宋" w:hAnsi="仿宋" w:eastAsia="仿宋" w:cs="仿宋"/>
                <w:b/>
                <w:bCs/>
                <w:sz w:val="24"/>
              </w:rPr>
              <w:t>提出可行性建议的情况</w:t>
            </w:r>
          </w:p>
          <w:p>
            <w:pPr>
              <w:spacing w:line="240" w:lineRule="exact"/>
              <w:jc w:val="center"/>
              <w:rPr>
                <w:rFonts w:ascii="仿宋" w:hAnsi="仿宋" w:eastAsia="仿宋" w:cs="仿宋"/>
                <w:b/>
                <w:bCs/>
                <w:sz w:val="24"/>
              </w:rPr>
            </w:pPr>
            <w:r>
              <w:rPr>
                <w:rFonts w:hint="eastAsia" w:ascii="仿宋" w:hAnsi="仿宋" w:eastAsia="仿宋" w:cs="仿宋"/>
                <w:b/>
                <w:bCs/>
                <w:sz w:val="24"/>
              </w:rPr>
              <w:t>（15分）</w:t>
            </w:r>
          </w:p>
        </w:tc>
        <w:tc>
          <w:tcPr>
            <w:tcW w:w="6477" w:type="dxa"/>
            <w:tcBorders>
              <w:tl2br w:val="nil"/>
              <w:tr2bl w:val="nil"/>
            </w:tcBorders>
            <w:vAlign w:val="center"/>
          </w:tcPr>
          <w:p>
            <w:pPr>
              <w:spacing w:line="240" w:lineRule="exact"/>
              <w:ind w:firstLine="240" w:firstLineChars="100"/>
              <w:rPr>
                <w:rFonts w:ascii="仿宋" w:hAnsi="仿宋" w:eastAsia="仿宋" w:cs="仿宋"/>
                <w:sz w:val="24"/>
              </w:rPr>
            </w:pPr>
            <w:r>
              <w:rPr>
                <w:rFonts w:hint="eastAsia" w:ascii="仿宋" w:hAnsi="仿宋" w:eastAsia="仿宋" w:cs="仿宋"/>
                <w:sz w:val="24"/>
              </w:rPr>
              <w:t>针对评价发现问题提出包含有关政策在内的可行性建议的得15分，只提出加大资金投入建议的不得分；其他情况酌情扣分。</w:t>
            </w:r>
          </w:p>
        </w:tc>
        <w:tc>
          <w:tcPr>
            <w:tcW w:w="752" w:type="dxa"/>
            <w:tcBorders>
              <w:tl2br w:val="nil"/>
              <w:tr2bl w:val="nil"/>
            </w:tcBorders>
            <w:vAlign w:val="center"/>
          </w:tcPr>
          <w:p>
            <w:pPr>
              <w:spacing w:line="240" w:lineRule="exact"/>
              <w:jc w:val="center"/>
              <w:rPr>
                <w:rFonts w:ascii="Times New Roman" w:hAnsi="Times New Roman" w:eastAsia="仿宋"/>
                <w:sz w:val="24"/>
              </w:rPr>
            </w:pPr>
            <w:r>
              <w:rPr>
                <w:rFonts w:ascii="Times New Roman" w:hAnsi="Times New Roman" w:eastAsia="仿宋"/>
                <w:sz w:val="24"/>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4" w:type="dxa"/>
            <w:tcBorders>
              <w:tl2br w:val="nil"/>
              <w:tr2bl w:val="nil"/>
            </w:tcBorders>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合计</w:t>
            </w:r>
          </w:p>
        </w:tc>
        <w:tc>
          <w:tcPr>
            <w:tcW w:w="1500" w:type="dxa"/>
            <w:tcBorders>
              <w:tl2br w:val="nil"/>
              <w:tr2bl w:val="nil"/>
            </w:tcBorders>
            <w:vAlign w:val="center"/>
          </w:tcPr>
          <w:p>
            <w:pPr>
              <w:spacing w:line="240" w:lineRule="exact"/>
              <w:jc w:val="center"/>
              <w:rPr>
                <w:rFonts w:ascii="仿宋" w:hAnsi="仿宋" w:eastAsia="仿宋" w:cs="仿宋"/>
                <w:b/>
                <w:bCs/>
                <w:sz w:val="24"/>
              </w:rPr>
            </w:pPr>
            <w:r>
              <w:rPr>
                <w:rFonts w:hint="eastAsia" w:ascii="仿宋" w:hAnsi="仿宋" w:eastAsia="仿宋" w:cs="仿宋"/>
                <w:b/>
                <w:bCs/>
                <w:sz w:val="24"/>
              </w:rPr>
              <w:t>100分</w:t>
            </w:r>
          </w:p>
        </w:tc>
        <w:tc>
          <w:tcPr>
            <w:tcW w:w="6477" w:type="dxa"/>
            <w:tcBorders>
              <w:tl2br w:val="nil"/>
              <w:tr2bl w:val="nil"/>
            </w:tcBorders>
            <w:vAlign w:val="center"/>
          </w:tcPr>
          <w:p>
            <w:pPr>
              <w:spacing w:line="240" w:lineRule="exact"/>
              <w:rPr>
                <w:rFonts w:ascii="仿宋" w:hAnsi="仿宋" w:eastAsia="仿宋" w:cs="仿宋"/>
                <w:sz w:val="24"/>
              </w:rPr>
            </w:pPr>
          </w:p>
        </w:tc>
        <w:tc>
          <w:tcPr>
            <w:tcW w:w="752" w:type="dxa"/>
            <w:tcBorders>
              <w:tl2br w:val="nil"/>
              <w:tr2bl w:val="nil"/>
            </w:tcBorders>
            <w:vAlign w:val="center"/>
          </w:tcPr>
          <w:p>
            <w:pPr>
              <w:spacing w:line="240" w:lineRule="exact"/>
              <w:jc w:val="center"/>
              <w:rPr>
                <w:rFonts w:ascii="Times New Roman" w:hAnsi="Times New Roman" w:eastAsia="仿宋"/>
                <w:sz w:val="24"/>
              </w:rPr>
            </w:pPr>
            <w:r>
              <w:rPr>
                <w:rFonts w:ascii="Times New Roman" w:hAnsi="Times New Roman" w:eastAsia="仿宋"/>
                <w:sz w:val="24"/>
              </w:rPr>
              <w:t>96</w:t>
            </w:r>
          </w:p>
        </w:tc>
      </w:tr>
    </w:tbl>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sectPr>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公文小标宋">
    <w:altName w:val="宋体"/>
    <w:panose1 w:val="00000000000000000000"/>
    <w:charset w:val="86"/>
    <w:family w:val="auto"/>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1447FD"/>
    <w:multiLevelType w:val="singleLevel"/>
    <w:tmpl w:val="3C1447FD"/>
    <w:lvl w:ilvl="0" w:tentative="0">
      <w:start w:val="1"/>
      <w:numFmt w:val="decimal"/>
      <w:suff w:val="nothing"/>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F40007"/>
    <w:rsid w:val="00066015"/>
    <w:rsid w:val="000C134E"/>
    <w:rsid w:val="001626B5"/>
    <w:rsid w:val="00195F92"/>
    <w:rsid w:val="001D30EF"/>
    <w:rsid w:val="0020176C"/>
    <w:rsid w:val="00216374"/>
    <w:rsid w:val="00253D15"/>
    <w:rsid w:val="002A2C86"/>
    <w:rsid w:val="002B6526"/>
    <w:rsid w:val="002E4833"/>
    <w:rsid w:val="002F210A"/>
    <w:rsid w:val="003D73E9"/>
    <w:rsid w:val="003E4B72"/>
    <w:rsid w:val="00553D81"/>
    <w:rsid w:val="0055498A"/>
    <w:rsid w:val="005665FA"/>
    <w:rsid w:val="005848A1"/>
    <w:rsid w:val="00634E93"/>
    <w:rsid w:val="00691AB8"/>
    <w:rsid w:val="006F7283"/>
    <w:rsid w:val="006F7341"/>
    <w:rsid w:val="007A0E8C"/>
    <w:rsid w:val="009B2C8F"/>
    <w:rsid w:val="00A01B92"/>
    <w:rsid w:val="00A16C98"/>
    <w:rsid w:val="00A31A43"/>
    <w:rsid w:val="00A548CE"/>
    <w:rsid w:val="00B539B2"/>
    <w:rsid w:val="00B717AF"/>
    <w:rsid w:val="00ED1480"/>
    <w:rsid w:val="00F40007"/>
    <w:rsid w:val="00F76BA6"/>
    <w:rsid w:val="00FF6C2E"/>
    <w:rsid w:val="02A03431"/>
    <w:rsid w:val="098808C0"/>
    <w:rsid w:val="2F2F4E3B"/>
    <w:rsid w:val="567E3A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rPr>
      <w:rFonts w:ascii="Times New Roman" w:hAnsi="Times New Roman" w:eastAsia="宋体" w:cs="Times New Roman"/>
      <w:sz w:val="32"/>
      <w:szCs w:val="32"/>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8">
    <w:name w:val="_Style 8"/>
    <w:basedOn w:val="1"/>
    <w:next w:val="9"/>
    <w:qFormat/>
    <w:uiPriority w:val="99"/>
    <w:pPr>
      <w:ind w:firstLine="420" w:firstLineChars="200"/>
    </w:pPr>
    <w:rPr>
      <w:rFonts w:ascii="Calibri" w:hAnsi="Calibri" w:eastAsia="宋体"/>
    </w:rPr>
  </w:style>
  <w:style w:type="paragraph" w:customStyle="1" w:styleId="9">
    <w:name w:val="列出段落1"/>
    <w:basedOn w:val="1"/>
    <w:qFormat/>
    <w:uiPriority w:val="99"/>
    <w:pPr>
      <w:ind w:firstLine="420" w:firstLineChars="200"/>
    </w:pPr>
  </w:style>
  <w:style w:type="character" w:customStyle="1" w:styleId="10">
    <w:name w:val="页眉 Char"/>
    <w:basedOn w:val="7"/>
    <w:link w:val="4"/>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 w:type="character" w:customStyle="1" w:styleId="12">
    <w:name w:val="正文文本 Char"/>
    <w:basedOn w:val="7"/>
    <w:link w:val="2"/>
    <w:qFormat/>
    <w:uiPriority w:val="0"/>
    <w:rPr>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37</Pages>
  <Words>3060</Words>
  <Characters>17447</Characters>
  <Lines>145</Lines>
  <Paragraphs>40</Paragraphs>
  <TotalTime>0</TotalTime>
  <ScaleCrop>false</ScaleCrop>
  <LinksUpToDate>false</LinksUpToDate>
  <CharactersWithSpaces>20467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lyt</dc:creator>
  <cp:lastModifiedBy>唐星</cp:lastModifiedBy>
  <dcterms:modified xsi:type="dcterms:W3CDTF">2021-10-25T06:52:47Z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F293DB008F9B4DFA9B5949BC49E39A2D</vt:lpwstr>
  </property>
</Properties>
</file>