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r>
        <w:rPr>
          <w:rFonts w:hint="eastAsia"/>
          <w:sz w:val="52"/>
          <w:szCs w:val="52"/>
        </w:rPr>
        <w:t>2020年度</w:t>
      </w:r>
    </w:p>
    <w:p>
      <w:pPr>
        <w:jc w:val="center"/>
        <w:rPr>
          <w:sz w:val="52"/>
          <w:szCs w:val="52"/>
        </w:rPr>
      </w:pPr>
      <w:r>
        <w:rPr>
          <w:rFonts w:hint="eastAsia"/>
          <w:sz w:val="52"/>
          <w:szCs w:val="52"/>
        </w:rPr>
        <w:t>湖南省林产品质量检验检测中心</w:t>
      </w:r>
    </w:p>
    <w:p>
      <w:pPr>
        <w:jc w:val="center"/>
        <w:rPr>
          <w:sz w:val="52"/>
          <w:szCs w:val="52"/>
        </w:rPr>
      </w:pPr>
      <w:r>
        <w:rPr>
          <w:rFonts w:hint="eastAsia"/>
          <w:sz w:val="52"/>
          <w:szCs w:val="52"/>
        </w:rPr>
        <w:t>部门决算</w:t>
      </w:r>
    </w:p>
    <w:p/>
    <w:p/>
    <w:p/>
    <w:p/>
    <w:p/>
    <w:p/>
    <w:p/>
    <w:p/>
    <w:p/>
    <w:p/>
    <w:p/>
    <w:p/>
    <w:p/>
    <w:p/>
    <w:p/>
    <w:p/>
    <w:p/>
    <w:p/>
    <w:p/>
    <w:p/>
    <w:p/>
    <w:p/>
    <w:p/>
    <w:p/>
    <w:p/>
    <w:p/>
    <w:p/>
    <w:p/>
    <w:p/>
    <w:p/>
    <w:p/>
    <w:p/>
    <w:p/>
    <w:p/>
    <w:p/>
    <w:p/>
    <w:p/>
    <w:p>
      <w:pPr>
        <w:jc w:val="center"/>
        <w:rPr>
          <w:sz w:val="32"/>
          <w:szCs w:val="32"/>
        </w:rPr>
      </w:pPr>
      <w:r>
        <w:rPr>
          <w:rFonts w:hint="eastAsia"/>
          <w:sz w:val="32"/>
          <w:szCs w:val="32"/>
        </w:rPr>
        <w:t>目录</w:t>
      </w:r>
    </w:p>
    <w:p>
      <w:pPr>
        <w:rPr>
          <w:sz w:val="32"/>
          <w:szCs w:val="32"/>
        </w:rPr>
      </w:pPr>
    </w:p>
    <w:p>
      <w:pPr>
        <w:rPr>
          <w:sz w:val="32"/>
          <w:szCs w:val="32"/>
        </w:rPr>
      </w:pPr>
      <w:r>
        <w:rPr>
          <w:rFonts w:hint="eastAsia"/>
          <w:sz w:val="32"/>
          <w:szCs w:val="32"/>
        </w:rPr>
        <w:t>第一部分湖南省林产品质量检验检测中心概况</w:t>
      </w:r>
    </w:p>
    <w:p>
      <w:pPr>
        <w:rPr>
          <w:sz w:val="32"/>
          <w:szCs w:val="32"/>
        </w:rPr>
      </w:pPr>
      <w:r>
        <w:rPr>
          <w:rFonts w:hint="eastAsia"/>
          <w:sz w:val="32"/>
          <w:szCs w:val="32"/>
        </w:rPr>
        <w:t>一、部门职责</w:t>
      </w:r>
    </w:p>
    <w:p>
      <w:pPr>
        <w:rPr>
          <w:sz w:val="32"/>
          <w:szCs w:val="32"/>
        </w:rPr>
      </w:pPr>
      <w:r>
        <w:rPr>
          <w:rFonts w:hint="eastAsia"/>
          <w:sz w:val="32"/>
          <w:szCs w:val="32"/>
        </w:rPr>
        <w:t>二、机构设置</w:t>
      </w:r>
    </w:p>
    <w:p>
      <w:pPr>
        <w:rPr>
          <w:sz w:val="32"/>
          <w:szCs w:val="32"/>
        </w:rPr>
      </w:pPr>
      <w:r>
        <w:rPr>
          <w:rFonts w:hint="eastAsia"/>
          <w:sz w:val="32"/>
          <w:szCs w:val="32"/>
        </w:rPr>
        <w:t>第二部分2020年度部门决算表</w:t>
      </w:r>
    </w:p>
    <w:p>
      <w:pPr>
        <w:rPr>
          <w:sz w:val="32"/>
          <w:szCs w:val="32"/>
        </w:rPr>
      </w:pPr>
      <w:r>
        <w:rPr>
          <w:rFonts w:hint="eastAsia"/>
          <w:sz w:val="32"/>
          <w:szCs w:val="32"/>
        </w:rPr>
        <w:t>一、收入支出决算总表</w:t>
      </w:r>
    </w:p>
    <w:p>
      <w:pPr>
        <w:rPr>
          <w:sz w:val="32"/>
          <w:szCs w:val="32"/>
        </w:rPr>
      </w:pPr>
      <w:r>
        <w:rPr>
          <w:rFonts w:hint="eastAsia"/>
          <w:sz w:val="32"/>
          <w:szCs w:val="32"/>
        </w:rPr>
        <w:t>二、收入决算表</w:t>
      </w:r>
    </w:p>
    <w:p>
      <w:pPr>
        <w:rPr>
          <w:sz w:val="32"/>
          <w:szCs w:val="32"/>
        </w:rPr>
      </w:pPr>
      <w:r>
        <w:rPr>
          <w:rFonts w:hint="eastAsia"/>
          <w:sz w:val="32"/>
          <w:szCs w:val="32"/>
        </w:rPr>
        <w:t>三、支出决算表</w:t>
      </w:r>
    </w:p>
    <w:p>
      <w:pPr>
        <w:rPr>
          <w:sz w:val="32"/>
          <w:szCs w:val="32"/>
        </w:rPr>
      </w:pPr>
      <w:r>
        <w:rPr>
          <w:rFonts w:hint="eastAsia"/>
          <w:sz w:val="32"/>
          <w:szCs w:val="32"/>
        </w:rPr>
        <w:t>四、财政拨款收入支出决算总表</w:t>
      </w:r>
    </w:p>
    <w:p>
      <w:pPr>
        <w:rPr>
          <w:sz w:val="32"/>
          <w:szCs w:val="32"/>
        </w:rPr>
      </w:pPr>
      <w:r>
        <w:rPr>
          <w:rFonts w:hint="eastAsia"/>
          <w:sz w:val="32"/>
          <w:szCs w:val="32"/>
        </w:rPr>
        <w:t>五、一般公共预算财政拨款支出决算表</w:t>
      </w:r>
    </w:p>
    <w:p>
      <w:pPr>
        <w:rPr>
          <w:sz w:val="32"/>
          <w:szCs w:val="32"/>
        </w:rPr>
      </w:pPr>
      <w:r>
        <w:rPr>
          <w:rFonts w:hint="eastAsia"/>
          <w:sz w:val="32"/>
          <w:szCs w:val="32"/>
        </w:rPr>
        <w:t>六、一般公共预算财政拨款基本支出决算表</w:t>
      </w:r>
    </w:p>
    <w:p>
      <w:pPr>
        <w:rPr>
          <w:sz w:val="32"/>
          <w:szCs w:val="32"/>
        </w:rPr>
      </w:pPr>
      <w:r>
        <w:rPr>
          <w:rFonts w:hint="eastAsia"/>
          <w:sz w:val="32"/>
          <w:szCs w:val="32"/>
        </w:rPr>
        <w:t>七、一般公共预算财政拨款“三公”经费支岀决算表</w:t>
      </w:r>
    </w:p>
    <w:p>
      <w:pPr>
        <w:rPr>
          <w:sz w:val="32"/>
          <w:szCs w:val="32"/>
        </w:rPr>
      </w:pPr>
      <w:r>
        <w:rPr>
          <w:rFonts w:hint="eastAsia"/>
          <w:sz w:val="32"/>
          <w:szCs w:val="32"/>
        </w:rPr>
        <w:t>八、政府性基金预算财政拨款收入支出决算表</w:t>
      </w:r>
    </w:p>
    <w:p>
      <w:pPr>
        <w:rPr>
          <w:sz w:val="32"/>
          <w:szCs w:val="32"/>
        </w:rPr>
      </w:pPr>
      <w:r>
        <w:rPr>
          <w:rFonts w:hint="eastAsia"/>
          <w:sz w:val="32"/>
          <w:szCs w:val="32"/>
        </w:rPr>
        <w:t>九、国有资本经营预算财政拨款支出决算表</w:t>
      </w:r>
    </w:p>
    <w:p>
      <w:pPr>
        <w:rPr>
          <w:sz w:val="32"/>
          <w:szCs w:val="32"/>
        </w:rPr>
      </w:pPr>
      <w:r>
        <w:rPr>
          <w:rFonts w:hint="eastAsia"/>
          <w:sz w:val="32"/>
          <w:szCs w:val="32"/>
        </w:rPr>
        <w:t>第三部分2020年度部门决算情况说明</w:t>
      </w:r>
    </w:p>
    <w:p>
      <w:pPr>
        <w:rPr>
          <w:sz w:val="32"/>
          <w:szCs w:val="32"/>
        </w:rPr>
      </w:pPr>
      <w:r>
        <w:rPr>
          <w:rFonts w:hint="eastAsia"/>
          <w:sz w:val="32"/>
          <w:szCs w:val="32"/>
        </w:rPr>
        <w:t>一、收入支出决算总体情况说明</w:t>
      </w:r>
    </w:p>
    <w:p>
      <w:pPr>
        <w:rPr>
          <w:sz w:val="32"/>
          <w:szCs w:val="32"/>
        </w:rPr>
      </w:pPr>
      <w:r>
        <w:rPr>
          <w:rFonts w:hint="eastAsia"/>
          <w:sz w:val="32"/>
          <w:szCs w:val="32"/>
        </w:rPr>
        <w:t>二、收入决算情况说明</w:t>
      </w:r>
    </w:p>
    <w:p>
      <w:pPr>
        <w:rPr>
          <w:sz w:val="32"/>
          <w:szCs w:val="32"/>
        </w:rPr>
      </w:pPr>
      <w:r>
        <w:rPr>
          <w:rFonts w:hint="eastAsia"/>
          <w:sz w:val="32"/>
          <w:szCs w:val="32"/>
        </w:rPr>
        <w:t>三、支出决算情况说明</w:t>
      </w:r>
    </w:p>
    <w:p>
      <w:pPr>
        <w:rPr>
          <w:sz w:val="32"/>
          <w:szCs w:val="32"/>
        </w:rPr>
      </w:pPr>
      <w:r>
        <w:rPr>
          <w:rFonts w:hint="eastAsia"/>
          <w:sz w:val="32"/>
          <w:szCs w:val="32"/>
        </w:rPr>
        <w:t>四、财政拨款收入支出决算总体情况说明</w:t>
      </w:r>
    </w:p>
    <w:p>
      <w:pPr>
        <w:rPr>
          <w:sz w:val="32"/>
          <w:szCs w:val="32"/>
        </w:rPr>
      </w:pPr>
      <w:r>
        <w:rPr>
          <w:rFonts w:hint="eastAsia"/>
          <w:sz w:val="32"/>
          <w:szCs w:val="32"/>
        </w:rPr>
        <w:t>五、一般公共预算财政拨款支出决算情况说明</w:t>
      </w:r>
    </w:p>
    <w:p>
      <w:pPr>
        <w:rPr>
          <w:sz w:val="32"/>
          <w:szCs w:val="32"/>
        </w:rPr>
      </w:pPr>
      <w:r>
        <w:rPr>
          <w:rFonts w:hint="eastAsia"/>
          <w:sz w:val="32"/>
          <w:szCs w:val="32"/>
        </w:rPr>
        <w:t>六、一般公共预算财政拨款基本支出决算情况说明</w:t>
      </w:r>
    </w:p>
    <w:p>
      <w:pPr>
        <w:rPr>
          <w:sz w:val="32"/>
          <w:szCs w:val="32"/>
        </w:rPr>
      </w:pPr>
      <w:r>
        <w:rPr>
          <w:rFonts w:hint="eastAsia"/>
          <w:sz w:val="32"/>
          <w:szCs w:val="32"/>
        </w:rPr>
        <w:t>七、一般公共预算财政拨款三公经费支出决算情况说明</w:t>
      </w:r>
    </w:p>
    <w:p>
      <w:pPr>
        <w:rPr>
          <w:sz w:val="32"/>
          <w:szCs w:val="32"/>
        </w:rPr>
      </w:pPr>
      <w:r>
        <w:rPr>
          <w:rFonts w:hint="eastAsia"/>
          <w:sz w:val="32"/>
          <w:szCs w:val="32"/>
        </w:rPr>
        <w:t>八、政府性基金预算收入支出决算情况</w:t>
      </w:r>
    </w:p>
    <w:p>
      <w:pPr>
        <w:rPr>
          <w:sz w:val="32"/>
          <w:szCs w:val="32"/>
        </w:rPr>
      </w:pPr>
      <w:r>
        <w:rPr>
          <w:rFonts w:hint="eastAsia"/>
          <w:sz w:val="32"/>
          <w:szCs w:val="32"/>
        </w:rPr>
        <w:t>九、关于机关运行经费支出说明</w:t>
      </w:r>
    </w:p>
    <w:p>
      <w:pPr>
        <w:rPr>
          <w:sz w:val="32"/>
          <w:szCs w:val="32"/>
        </w:rPr>
      </w:pPr>
      <w:r>
        <w:rPr>
          <w:rFonts w:hint="eastAsia"/>
          <w:sz w:val="32"/>
          <w:szCs w:val="32"/>
        </w:rPr>
        <w:t>十、一般性支出情况</w:t>
      </w:r>
    </w:p>
    <w:p>
      <w:pPr>
        <w:rPr>
          <w:sz w:val="32"/>
          <w:szCs w:val="32"/>
        </w:rPr>
      </w:pPr>
      <w:r>
        <w:rPr>
          <w:rFonts w:hint="eastAsia"/>
          <w:sz w:val="32"/>
          <w:szCs w:val="32"/>
        </w:rPr>
        <w:t>十一、关于政府采购支出说明</w:t>
      </w:r>
    </w:p>
    <w:p>
      <w:pPr>
        <w:rPr>
          <w:sz w:val="32"/>
          <w:szCs w:val="32"/>
        </w:rPr>
      </w:pPr>
      <w:r>
        <w:rPr>
          <w:rFonts w:hint="eastAsia"/>
          <w:sz w:val="32"/>
          <w:szCs w:val="32"/>
        </w:rPr>
        <w:t>十二、关于国有资产占用情况说明</w:t>
      </w:r>
    </w:p>
    <w:p>
      <w:pPr>
        <w:rPr>
          <w:sz w:val="32"/>
          <w:szCs w:val="32"/>
        </w:rPr>
      </w:pPr>
      <w:r>
        <w:rPr>
          <w:rFonts w:hint="eastAsia"/>
          <w:sz w:val="32"/>
          <w:szCs w:val="32"/>
        </w:rPr>
        <w:t>十三、关于2020年度预算绩效情况的说明</w:t>
      </w:r>
    </w:p>
    <w:p>
      <w:pPr>
        <w:rPr>
          <w:sz w:val="32"/>
          <w:szCs w:val="32"/>
        </w:rPr>
      </w:pPr>
      <w:r>
        <w:rPr>
          <w:rFonts w:hint="eastAsia"/>
          <w:sz w:val="32"/>
          <w:szCs w:val="32"/>
        </w:rPr>
        <w:t>第四部分名词解释</w:t>
      </w:r>
    </w:p>
    <w:p>
      <w:pPr>
        <w:rPr>
          <w:sz w:val="32"/>
          <w:szCs w:val="32"/>
        </w:rPr>
      </w:pPr>
      <w:r>
        <w:rPr>
          <w:rFonts w:hint="eastAsia"/>
          <w:sz w:val="32"/>
          <w:szCs w:val="32"/>
        </w:rPr>
        <w:t>第五部分附件</w:t>
      </w:r>
    </w:p>
    <w:p/>
    <w:p/>
    <w:p/>
    <w:p/>
    <w:p/>
    <w:p/>
    <w:p/>
    <w:p/>
    <w:p/>
    <w:p/>
    <w:p/>
    <w:p/>
    <w:p/>
    <w:p/>
    <w:p/>
    <w:p/>
    <w:p/>
    <w:p/>
    <w:p/>
    <w:p/>
    <w:p/>
    <w:p/>
    <w:p/>
    <w:p/>
    <w:p/>
    <w:p/>
    <w:p/>
    <w:p/>
    <w:p/>
    <w:p/>
    <w:p/>
    <w:p>
      <w:pPr>
        <w:jc w:val="center"/>
        <w:rPr>
          <w:sz w:val="36"/>
          <w:szCs w:val="36"/>
        </w:rPr>
      </w:pPr>
      <w:r>
        <w:rPr>
          <w:rFonts w:hint="eastAsia"/>
          <w:sz w:val="36"/>
          <w:szCs w:val="36"/>
        </w:rPr>
        <w:t>第一部分湖南省林产品质量检验检测中心概况</w:t>
      </w:r>
    </w:p>
    <w:p/>
    <w:p>
      <w:pPr>
        <w:ind w:firstLine="640" w:firstLineChars="200"/>
        <w:rPr>
          <w:sz w:val="32"/>
          <w:szCs w:val="32"/>
        </w:rPr>
      </w:pPr>
      <w:r>
        <w:rPr>
          <w:rFonts w:hint="eastAsia"/>
          <w:sz w:val="32"/>
          <w:szCs w:val="32"/>
        </w:rPr>
        <w:t>一、部门职责</w:t>
      </w:r>
    </w:p>
    <w:p>
      <w:pPr>
        <w:pStyle w:val="9"/>
        <w:snapToGrid w:val="0"/>
        <w:spacing w:line="520" w:lineRule="exact"/>
        <w:ind w:left="160" w:leftChars="76" w:firstLine="640"/>
        <w:rPr>
          <w:sz w:val="32"/>
          <w:szCs w:val="32"/>
        </w:rPr>
      </w:pPr>
      <w:r>
        <w:rPr>
          <w:sz w:val="32"/>
          <w:szCs w:val="32"/>
        </w:rPr>
        <w:t>为林产品质量提供检验保障、木竹藤材及制品、林化产品、生物质能源、森林食品及产地环境、林木种苗花卉检验、仲裁与监督抽查及委托检验、技术咨询培训服务</w:t>
      </w:r>
      <w:r>
        <w:rPr>
          <w:rFonts w:hint="eastAsia"/>
          <w:sz w:val="32"/>
          <w:szCs w:val="32"/>
        </w:rPr>
        <w:t>；林木种苗质量检验检测服务。</w:t>
      </w:r>
    </w:p>
    <w:p>
      <w:pPr>
        <w:ind w:firstLine="640" w:firstLineChars="200"/>
        <w:rPr>
          <w:sz w:val="32"/>
          <w:szCs w:val="32"/>
        </w:rPr>
      </w:pPr>
      <w:r>
        <w:rPr>
          <w:rFonts w:hint="eastAsia"/>
          <w:sz w:val="32"/>
          <w:szCs w:val="32"/>
        </w:rPr>
        <w:t>二、机构设置及决算单位构成</w:t>
      </w:r>
    </w:p>
    <w:p>
      <w:pPr>
        <w:spacing w:line="600" w:lineRule="exact"/>
        <w:ind w:firstLine="640" w:firstLineChars="200"/>
        <w:rPr>
          <w:sz w:val="32"/>
          <w:szCs w:val="32"/>
        </w:rPr>
      </w:pPr>
      <w:r>
        <w:rPr>
          <w:rFonts w:hint="eastAsia"/>
          <w:sz w:val="32"/>
          <w:szCs w:val="32"/>
        </w:rPr>
        <w:t>湖南省林产品质量检验检测中心设</w:t>
      </w:r>
      <w:r>
        <w:rPr>
          <w:rFonts w:ascii="Calibri" w:hAnsi="Calibri" w:eastAsia="宋体" w:cs="Times New Roman"/>
          <w:sz w:val="32"/>
          <w:szCs w:val="32"/>
        </w:rPr>
        <w:t>综合财务科</w:t>
      </w:r>
      <w:r>
        <w:rPr>
          <w:rFonts w:hint="eastAsia"/>
          <w:sz w:val="32"/>
          <w:szCs w:val="32"/>
        </w:rPr>
        <w:t>、</w:t>
      </w:r>
      <w:r>
        <w:rPr>
          <w:rFonts w:ascii="Calibri" w:hAnsi="Calibri" w:eastAsia="宋体" w:cs="Times New Roman"/>
          <w:sz w:val="32"/>
          <w:szCs w:val="32"/>
        </w:rPr>
        <w:t>质量技术科</w:t>
      </w:r>
      <w:r>
        <w:rPr>
          <w:rFonts w:hint="eastAsia"/>
          <w:sz w:val="32"/>
          <w:szCs w:val="32"/>
        </w:rPr>
        <w:t>、</w:t>
      </w:r>
      <w:r>
        <w:rPr>
          <w:rFonts w:ascii="Calibri" w:hAnsi="Calibri" w:eastAsia="宋体" w:cs="Times New Roman"/>
          <w:sz w:val="32"/>
          <w:szCs w:val="32"/>
        </w:rPr>
        <w:t>竹木产品检测科</w:t>
      </w:r>
      <w:r>
        <w:rPr>
          <w:rFonts w:hint="eastAsia"/>
          <w:sz w:val="32"/>
          <w:szCs w:val="32"/>
        </w:rPr>
        <w:t>、</w:t>
      </w:r>
      <w:r>
        <w:rPr>
          <w:rFonts w:ascii="Calibri" w:hAnsi="Calibri" w:eastAsia="宋体" w:cs="Times New Roman"/>
          <w:sz w:val="32"/>
          <w:szCs w:val="32"/>
        </w:rPr>
        <w:t>森林食品和环境检测科</w:t>
      </w:r>
      <w:r>
        <w:rPr>
          <w:rFonts w:hint="eastAsia"/>
          <w:sz w:val="32"/>
          <w:szCs w:val="32"/>
        </w:rPr>
        <w:t>、</w:t>
      </w:r>
      <w:r>
        <w:rPr>
          <w:rFonts w:ascii="Calibri" w:hAnsi="Calibri" w:eastAsia="宋体" w:cs="Times New Roman"/>
          <w:sz w:val="32"/>
          <w:szCs w:val="32"/>
        </w:rPr>
        <w:t>种苗检测科</w:t>
      </w:r>
      <w:r>
        <w:rPr>
          <w:rFonts w:hint="eastAsia"/>
          <w:sz w:val="32"/>
          <w:szCs w:val="32"/>
        </w:rPr>
        <w:t>共5个科室。为湖南省林业局所属二级预算单位。</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sz w:val="36"/>
          <w:szCs w:val="36"/>
        </w:rPr>
      </w:pPr>
    </w:p>
    <w:p>
      <w:pPr>
        <w:jc w:val="center"/>
        <w:rPr>
          <w:sz w:val="36"/>
          <w:szCs w:val="36"/>
        </w:rPr>
      </w:pPr>
      <w:r>
        <w:rPr>
          <w:rFonts w:hint="eastAsia"/>
          <w:sz w:val="36"/>
          <w:szCs w:val="36"/>
        </w:rPr>
        <w:t>第二部分部门决算表</w:t>
      </w:r>
    </w:p>
    <w:p>
      <w:pPr>
        <w:rPr>
          <w:sz w:val="32"/>
          <w:szCs w:val="32"/>
        </w:rPr>
      </w:pPr>
    </w:p>
    <w:p>
      <w:pPr>
        <w:jc w:val="center"/>
        <w:rPr>
          <w:sz w:val="32"/>
          <w:szCs w:val="32"/>
        </w:rPr>
      </w:pPr>
      <w:r>
        <w:rPr>
          <w:rFonts w:hint="eastAsia"/>
          <w:sz w:val="32"/>
          <w:szCs w:val="32"/>
        </w:rPr>
        <w:t>收入支出决算总表</w:t>
      </w:r>
    </w:p>
    <w:tbl>
      <w:tblPr>
        <w:tblStyle w:val="5"/>
        <w:tblW w:w="5000" w:type="pct"/>
        <w:tblInd w:w="0" w:type="dxa"/>
        <w:shd w:val="clear" w:color="auto" w:fill="FFFFFF" w:themeFill="background1"/>
        <w:tblLayout w:type="fixed"/>
        <w:tblCellMar>
          <w:top w:w="0" w:type="dxa"/>
          <w:left w:w="108" w:type="dxa"/>
          <w:bottom w:w="0" w:type="dxa"/>
          <w:right w:w="108" w:type="dxa"/>
        </w:tblCellMar>
      </w:tblPr>
      <w:tblGrid>
        <w:gridCol w:w="3028"/>
        <w:gridCol w:w="682"/>
        <w:gridCol w:w="937"/>
        <w:gridCol w:w="2175"/>
        <w:gridCol w:w="520"/>
        <w:gridCol w:w="1378"/>
      </w:tblGrid>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nil"/>
              <w:bottom w:val="nil"/>
              <w:right w:val="nil"/>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nil"/>
              <w:right w:val="nil"/>
            </w:tcBorders>
            <w:shd w:val="clear" w:color="auto" w:fill="FFFFFF" w:themeFill="background1"/>
            <w:noWrap/>
            <w:vAlign w:val="center"/>
          </w:tcPr>
          <w:p>
            <w:pPr>
              <w:jc w:val="left"/>
              <w:rPr>
                <w:rFonts w:ascii="宋体" w:hAnsi="宋体" w:eastAsia="宋体" w:cs="宋体"/>
                <w:color w:val="000000"/>
                <w:sz w:val="16"/>
                <w:szCs w:val="16"/>
              </w:rPr>
            </w:pPr>
          </w:p>
        </w:tc>
        <w:tc>
          <w:tcPr>
            <w:tcW w:w="536" w:type="pct"/>
            <w:tcBorders>
              <w:top w:val="nil"/>
              <w:left w:val="nil"/>
              <w:bottom w:val="nil"/>
              <w:right w:val="nil"/>
            </w:tcBorders>
            <w:shd w:val="clear" w:color="auto" w:fill="FFFFFF" w:themeFill="background1"/>
            <w:noWrap/>
            <w:vAlign w:val="center"/>
          </w:tcPr>
          <w:p>
            <w:pPr>
              <w:jc w:val="left"/>
              <w:rPr>
                <w:rFonts w:ascii="宋体" w:hAnsi="宋体" w:eastAsia="宋体" w:cs="宋体"/>
                <w:color w:val="000000"/>
                <w:sz w:val="16"/>
                <w:szCs w:val="16"/>
              </w:rPr>
            </w:pPr>
          </w:p>
        </w:tc>
        <w:tc>
          <w:tcPr>
            <w:tcW w:w="1247" w:type="pct"/>
            <w:tcBorders>
              <w:top w:val="nil"/>
              <w:left w:val="nil"/>
              <w:bottom w:val="nil"/>
              <w:right w:val="nil"/>
            </w:tcBorders>
            <w:shd w:val="clear" w:color="auto" w:fill="FFFFFF" w:themeFill="background1"/>
            <w:noWrap/>
            <w:vAlign w:val="center"/>
          </w:tcPr>
          <w:p>
            <w:pPr>
              <w:jc w:val="left"/>
              <w:rPr>
                <w:rFonts w:ascii="宋体" w:hAnsi="宋体" w:eastAsia="宋体" w:cs="宋体"/>
                <w:color w:val="000000"/>
                <w:sz w:val="16"/>
                <w:szCs w:val="16"/>
              </w:rPr>
            </w:pPr>
          </w:p>
        </w:tc>
        <w:tc>
          <w:tcPr>
            <w:tcW w:w="298" w:type="pct"/>
            <w:tcBorders>
              <w:top w:val="nil"/>
              <w:left w:val="nil"/>
              <w:bottom w:val="nil"/>
              <w:right w:val="nil"/>
            </w:tcBorders>
            <w:shd w:val="clear" w:color="auto" w:fill="FFFFFF" w:themeFill="background1"/>
            <w:noWrap/>
            <w:vAlign w:val="center"/>
          </w:tcPr>
          <w:p>
            <w:pPr>
              <w:jc w:val="left"/>
              <w:rPr>
                <w:rFonts w:ascii="宋体" w:hAnsi="宋体" w:eastAsia="宋体" w:cs="宋体"/>
                <w:color w:val="000000"/>
                <w:sz w:val="16"/>
                <w:szCs w:val="16"/>
              </w:rPr>
            </w:pPr>
          </w:p>
        </w:tc>
        <w:tc>
          <w:tcPr>
            <w:tcW w:w="789" w:type="pct"/>
            <w:tcBorders>
              <w:top w:val="nil"/>
              <w:left w:val="nil"/>
              <w:bottom w:val="nil"/>
              <w:right w:val="nil"/>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公开01表</w:t>
            </w: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nil"/>
              <w:bottom w:val="nil"/>
              <w:right w:val="nil"/>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部门：湖南省林产品质量检验检测中心</w:t>
            </w:r>
          </w:p>
        </w:tc>
        <w:tc>
          <w:tcPr>
            <w:tcW w:w="391" w:type="pct"/>
            <w:tcBorders>
              <w:top w:val="nil"/>
              <w:left w:val="nil"/>
              <w:bottom w:val="nil"/>
              <w:right w:val="nil"/>
            </w:tcBorders>
            <w:shd w:val="clear" w:color="auto" w:fill="FFFFFF" w:themeFill="background1"/>
            <w:noWrap/>
            <w:vAlign w:val="center"/>
          </w:tcPr>
          <w:p>
            <w:pPr>
              <w:jc w:val="left"/>
              <w:rPr>
                <w:rFonts w:ascii="宋体" w:hAnsi="宋体" w:eastAsia="宋体" w:cs="宋体"/>
                <w:color w:val="000000"/>
                <w:sz w:val="16"/>
                <w:szCs w:val="16"/>
              </w:rPr>
            </w:pPr>
          </w:p>
        </w:tc>
        <w:tc>
          <w:tcPr>
            <w:tcW w:w="536" w:type="pct"/>
            <w:tcBorders>
              <w:top w:val="nil"/>
              <w:left w:val="nil"/>
              <w:bottom w:val="nil"/>
              <w:right w:val="nil"/>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2020年度</w:t>
            </w:r>
          </w:p>
        </w:tc>
        <w:tc>
          <w:tcPr>
            <w:tcW w:w="1247" w:type="pct"/>
            <w:tcBorders>
              <w:top w:val="nil"/>
              <w:left w:val="nil"/>
              <w:bottom w:val="nil"/>
              <w:right w:val="nil"/>
            </w:tcBorders>
            <w:shd w:val="clear" w:color="auto" w:fill="FFFFFF" w:themeFill="background1"/>
            <w:noWrap/>
            <w:vAlign w:val="center"/>
          </w:tcPr>
          <w:p>
            <w:pPr>
              <w:jc w:val="left"/>
              <w:rPr>
                <w:rFonts w:ascii="宋体" w:hAnsi="宋体" w:eastAsia="宋体" w:cs="宋体"/>
                <w:color w:val="000000"/>
                <w:sz w:val="16"/>
                <w:szCs w:val="16"/>
              </w:rPr>
            </w:pPr>
          </w:p>
        </w:tc>
        <w:tc>
          <w:tcPr>
            <w:tcW w:w="298" w:type="pct"/>
            <w:tcBorders>
              <w:top w:val="nil"/>
              <w:left w:val="nil"/>
              <w:bottom w:val="nil"/>
              <w:right w:val="nil"/>
            </w:tcBorders>
            <w:shd w:val="clear" w:color="auto" w:fill="FFFFFF" w:themeFill="background1"/>
            <w:noWrap/>
            <w:vAlign w:val="center"/>
          </w:tcPr>
          <w:p>
            <w:pPr>
              <w:jc w:val="left"/>
              <w:rPr>
                <w:rFonts w:ascii="宋体" w:hAnsi="宋体" w:eastAsia="宋体" w:cs="宋体"/>
                <w:color w:val="000000"/>
                <w:sz w:val="16"/>
                <w:szCs w:val="16"/>
              </w:rPr>
            </w:pPr>
          </w:p>
        </w:tc>
        <w:tc>
          <w:tcPr>
            <w:tcW w:w="789" w:type="pct"/>
            <w:tcBorders>
              <w:top w:val="nil"/>
              <w:left w:val="nil"/>
              <w:bottom w:val="nil"/>
              <w:right w:val="nil"/>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shd w:val="clear" w:color="auto" w:fill="FFFFFF" w:themeFill="background1"/>
          <w:tblCellMar>
            <w:top w:w="0" w:type="dxa"/>
            <w:left w:w="108" w:type="dxa"/>
            <w:bottom w:w="0" w:type="dxa"/>
            <w:right w:w="108" w:type="dxa"/>
          </w:tblCellMar>
        </w:tblPrEx>
        <w:trPr>
          <w:trHeight w:val="300" w:hRule="atLeast"/>
        </w:trPr>
        <w:tc>
          <w:tcPr>
            <w:tcW w:w="2664"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收入</w:t>
            </w:r>
          </w:p>
        </w:tc>
        <w:tc>
          <w:tcPr>
            <w:tcW w:w="2335"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支出</w:t>
            </w: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行次</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金额</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行次</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金额</w:t>
            </w: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栏次</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6"/>
                <w:szCs w:val="16"/>
              </w:rPr>
            </w:pPr>
          </w:p>
        </w:tc>
        <w:tc>
          <w:tcPr>
            <w:tcW w:w="536"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栏次</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6"/>
                <w:szCs w:val="16"/>
              </w:rPr>
            </w:pPr>
          </w:p>
        </w:tc>
        <w:tc>
          <w:tcPr>
            <w:tcW w:w="789"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一、一般公共预算财政拨款收入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834.30</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一、一般公共服务支出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3.50</w:t>
            </w: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二、政府性基金预算财政拨款收入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二、外交支出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三、国有资本经营预算财政拨款收入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三、国防支出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四、上级补助收入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四、公共安全支出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35</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五、事业收入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五、教育支出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2.00</w:t>
            </w: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六、经营收入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六、科学技术支出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37</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1.56</w:t>
            </w: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七、附属单位上缴收入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七、文化旅游体育与传媒支出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38</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八、其他收入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45.63</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八、社会保障和就业支出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28.45</w:t>
            </w: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九、卫生健康支出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40</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十、节能环保支出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41</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十一、城乡社区支出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42</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十二、农林水支出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43</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616.38</w:t>
            </w: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十三、交通运输支出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44</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十四、资源勘探工业信息等支出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45</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十五、商业服务业等支出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46</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十六、金融支出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47</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十七、援助其他地区支出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48</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十八、自然资源海洋气象等支出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49</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十九、住房保障支出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50</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28.88</w:t>
            </w: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二十、粮油物资储备支出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51</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二十一、国有资本经营预算支出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二十二、灾害防治及应急管理支出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53</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二十三、其他支出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54</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b/>
                <w:bCs/>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二十四、债务还本支出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55</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25</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二十五、债务付息支出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56</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二十六、抗疫特别国债安排的支出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57</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本年收入合计</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879.93</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本年支出合计</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58</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680.76</w:t>
            </w:r>
          </w:p>
        </w:tc>
      </w:tr>
      <w:tr>
        <w:tblPrEx>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使用非财政拨款结余</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77.98</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结余分配</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59</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年初结转和结余</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29</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8.06</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年末结转和结余</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60</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285.22</w:t>
            </w:r>
          </w:p>
        </w:tc>
      </w:tr>
      <w:tr>
        <w:tblPrEx>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61</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总计</w:t>
            </w:r>
          </w:p>
        </w:tc>
        <w:tc>
          <w:tcPr>
            <w:tcW w:w="391" w:type="pct"/>
            <w:tcBorders>
              <w:top w:val="nil"/>
              <w:left w:val="nil"/>
              <w:bottom w:val="single" w:color="000000" w:sz="12"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965.98</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总计</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62</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965.98</w:t>
            </w:r>
          </w:p>
        </w:tc>
      </w:tr>
    </w:tbl>
    <w:p>
      <w:pPr>
        <w:rPr>
          <w:sz w:val="32"/>
          <w:szCs w:val="32"/>
        </w:rPr>
      </w:pPr>
    </w:p>
    <w:p>
      <w:pPr>
        <w:rPr>
          <w:sz w:val="32"/>
          <w:szCs w:val="32"/>
        </w:rPr>
      </w:pPr>
    </w:p>
    <w:p>
      <w:pPr>
        <w:jc w:val="center"/>
        <w:rPr>
          <w:sz w:val="32"/>
          <w:szCs w:val="32"/>
        </w:rPr>
      </w:pPr>
      <w:r>
        <w:rPr>
          <w:rFonts w:hint="eastAsia"/>
          <w:sz w:val="32"/>
          <w:szCs w:val="32"/>
        </w:rPr>
        <w:t>收入决算表</w:t>
      </w:r>
    </w:p>
    <w:p>
      <w:pPr>
        <w:widowControl/>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公开02表</w:t>
      </w:r>
    </w:p>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部门：湖南省林产品质量检验检测中心             2020年度                                      单位：万元</w:t>
      </w:r>
    </w:p>
    <w:tbl>
      <w:tblPr>
        <w:tblStyle w:val="5"/>
        <w:tblW w:w="5000" w:type="pct"/>
        <w:tblInd w:w="0" w:type="dxa"/>
        <w:shd w:val="clear" w:color="auto" w:fill="FFFFFF" w:themeFill="background1"/>
        <w:tblLayout w:type="fixed"/>
        <w:tblCellMar>
          <w:top w:w="0" w:type="dxa"/>
          <w:left w:w="108" w:type="dxa"/>
          <w:bottom w:w="0" w:type="dxa"/>
          <w:right w:w="108" w:type="dxa"/>
        </w:tblCellMar>
      </w:tblPr>
      <w:tblGrid>
        <w:gridCol w:w="1255"/>
        <w:gridCol w:w="1409"/>
        <w:gridCol w:w="947"/>
        <w:gridCol w:w="947"/>
        <w:gridCol w:w="851"/>
        <w:gridCol w:w="863"/>
        <w:gridCol w:w="869"/>
        <w:gridCol w:w="623"/>
        <w:gridCol w:w="956"/>
      </w:tblGrid>
      <w:tr>
        <w:tblPrEx>
          <w:shd w:val="clear" w:color="auto" w:fill="FFFFFF" w:themeFill="background1"/>
          <w:tblCellMar>
            <w:top w:w="0" w:type="dxa"/>
            <w:left w:w="108" w:type="dxa"/>
            <w:bottom w:w="0" w:type="dxa"/>
            <w:right w:w="108" w:type="dxa"/>
          </w:tblCellMar>
        </w:tblPrEx>
        <w:trPr>
          <w:trHeight w:val="255" w:hRule="atLeast"/>
        </w:trPr>
        <w:tc>
          <w:tcPr>
            <w:tcW w:w="1528"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w:t>
            </w:r>
          </w:p>
        </w:tc>
        <w:tc>
          <w:tcPr>
            <w:tcW w:w="543"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本年收入合计</w:t>
            </w:r>
          </w:p>
        </w:tc>
        <w:tc>
          <w:tcPr>
            <w:tcW w:w="543"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财政拨款收入</w:t>
            </w:r>
          </w:p>
        </w:tc>
        <w:tc>
          <w:tcPr>
            <w:tcW w:w="488"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上级补助收入</w:t>
            </w:r>
          </w:p>
        </w:tc>
        <w:tc>
          <w:tcPr>
            <w:tcW w:w="49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事业收入</w:t>
            </w:r>
          </w:p>
        </w:tc>
        <w:tc>
          <w:tcPr>
            <w:tcW w:w="498"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经营收入</w:t>
            </w:r>
          </w:p>
        </w:tc>
        <w:tc>
          <w:tcPr>
            <w:tcW w:w="357"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附属单位上缴收入</w:t>
            </w:r>
          </w:p>
        </w:tc>
        <w:tc>
          <w:tcPr>
            <w:tcW w:w="548"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其他收入</w:t>
            </w:r>
          </w:p>
        </w:tc>
      </w:tr>
      <w:tr>
        <w:tblPrEx>
          <w:shd w:val="clear" w:color="auto" w:fill="FFFFFF" w:themeFill="background1"/>
          <w:tblCellMar>
            <w:top w:w="0" w:type="dxa"/>
            <w:left w:w="108" w:type="dxa"/>
            <w:bottom w:w="0" w:type="dxa"/>
            <w:right w:w="108" w:type="dxa"/>
          </w:tblCellMar>
        </w:tblPrEx>
        <w:trPr>
          <w:trHeight w:val="312" w:hRule="atLeast"/>
        </w:trPr>
        <w:tc>
          <w:tcPr>
            <w:tcW w:w="7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功能分类科目编码</w:t>
            </w:r>
          </w:p>
        </w:tc>
        <w:tc>
          <w:tcPr>
            <w:tcW w:w="808"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科目名称</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48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49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49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35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12" w:hRule="atLeast"/>
        </w:trPr>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80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6"/>
                <w:szCs w:val="16"/>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48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49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49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35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12" w:hRule="atLeast"/>
        </w:trPr>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80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6"/>
                <w:szCs w:val="16"/>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48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49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49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35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255" w:hRule="atLeast"/>
        </w:trPr>
        <w:tc>
          <w:tcPr>
            <w:tcW w:w="1528"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栏次</w:t>
            </w:r>
          </w:p>
        </w:tc>
        <w:tc>
          <w:tcPr>
            <w:tcW w:w="5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5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4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49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49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35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54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r>
      <w:tr>
        <w:tblPrEx>
          <w:shd w:val="clear" w:color="auto" w:fill="FFFFFF" w:themeFill="background1"/>
          <w:tblCellMar>
            <w:top w:w="0" w:type="dxa"/>
            <w:left w:w="108" w:type="dxa"/>
            <w:bottom w:w="0" w:type="dxa"/>
            <w:right w:w="108" w:type="dxa"/>
          </w:tblCellMar>
        </w:tblPrEx>
        <w:trPr>
          <w:trHeight w:val="255" w:hRule="atLeast"/>
        </w:trPr>
        <w:tc>
          <w:tcPr>
            <w:tcW w:w="1528"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合计</w:t>
            </w:r>
          </w:p>
        </w:tc>
        <w:tc>
          <w:tcPr>
            <w:tcW w:w="54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879.93</w:t>
            </w:r>
          </w:p>
        </w:tc>
        <w:tc>
          <w:tcPr>
            <w:tcW w:w="54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834.30</w:t>
            </w:r>
          </w:p>
        </w:tc>
        <w:tc>
          <w:tcPr>
            <w:tcW w:w="48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4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49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35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54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45.63</w:t>
            </w:r>
          </w:p>
        </w:tc>
      </w:tr>
      <w:tr>
        <w:tblPrEx>
          <w:shd w:val="clear" w:color="auto" w:fill="FFFFFF" w:themeFill="background1"/>
          <w:tblCellMar>
            <w:top w:w="0" w:type="dxa"/>
            <w:left w:w="108" w:type="dxa"/>
            <w:bottom w:w="0" w:type="dxa"/>
            <w:right w:w="108" w:type="dxa"/>
          </w:tblCellMar>
        </w:tblPrEx>
        <w:trPr>
          <w:trHeight w:val="255" w:hRule="atLeast"/>
        </w:trPr>
        <w:tc>
          <w:tcPr>
            <w:tcW w:w="72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201</w:t>
            </w:r>
          </w:p>
        </w:tc>
        <w:tc>
          <w:tcPr>
            <w:tcW w:w="80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一般公共服务支出</w:t>
            </w:r>
          </w:p>
        </w:tc>
        <w:tc>
          <w:tcPr>
            <w:tcW w:w="54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4.00</w:t>
            </w:r>
          </w:p>
        </w:tc>
        <w:tc>
          <w:tcPr>
            <w:tcW w:w="54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4.00</w:t>
            </w:r>
          </w:p>
        </w:tc>
        <w:tc>
          <w:tcPr>
            <w:tcW w:w="48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4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0.00</w:t>
            </w:r>
          </w:p>
        </w:tc>
        <w:tc>
          <w:tcPr>
            <w:tcW w:w="49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0.00</w:t>
            </w:r>
          </w:p>
        </w:tc>
        <w:tc>
          <w:tcPr>
            <w:tcW w:w="35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0.00</w:t>
            </w:r>
          </w:p>
        </w:tc>
        <w:tc>
          <w:tcPr>
            <w:tcW w:w="54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72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20138</w:t>
            </w:r>
          </w:p>
        </w:tc>
        <w:tc>
          <w:tcPr>
            <w:tcW w:w="80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市场监督管理事务</w:t>
            </w:r>
          </w:p>
        </w:tc>
        <w:tc>
          <w:tcPr>
            <w:tcW w:w="54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4.00</w:t>
            </w:r>
          </w:p>
        </w:tc>
        <w:tc>
          <w:tcPr>
            <w:tcW w:w="54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4.00</w:t>
            </w:r>
          </w:p>
        </w:tc>
        <w:tc>
          <w:tcPr>
            <w:tcW w:w="488" w:type="pct"/>
            <w:tcBorders>
              <w:top w:val="single" w:color="000000" w:sz="4" w:space="0"/>
              <w:left w:val="single" w:color="000000" w:sz="4" w:space="0"/>
              <w:bottom w:val="single" w:color="000000" w:sz="4" w:space="0"/>
              <w:right w:val="single" w:color="000000" w:sz="4" w:space="0"/>
            </w:tcBorders>
            <w:shd w:val="clear" w:color="auto" w:fill="FFFFFF" w:themeFill="background1"/>
            <w:noWrap/>
          </w:tcPr>
          <w:p>
            <w:pPr>
              <w:ind w:firstLine="195" w:firstLineChars="97"/>
            </w:pPr>
            <w:r>
              <w:rPr>
                <w:rFonts w:hint="eastAsia" w:cs="Arial"/>
                <w:b/>
                <w:bCs/>
                <w:sz w:val="20"/>
                <w:szCs w:val="20"/>
              </w:rPr>
              <w:t>0.00</w:t>
            </w:r>
          </w:p>
        </w:tc>
        <w:tc>
          <w:tcPr>
            <w:tcW w:w="4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hint="eastAsia" w:ascii="宋体" w:hAnsi="宋体" w:eastAsia="宋体" w:cs="宋体"/>
                <w:b/>
                <w:bCs/>
                <w:color w:val="000000"/>
                <w:kern w:val="0"/>
                <w:sz w:val="16"/>
                <w:szCs w:val="16"/>
              </w:rPr>
            </w:pPr>
          </w:p>
        </w:tc>
        <w:tc>
          <w:tcPr>
            <w:tcW w:w="49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hint="eastAsia" w:ascii="宋体" w:hAnsi="宋体" w:eastAsia="宋体" w:cs="宋体"/>
                <w:b/>
                <w:bCs/>
                <w:color w:val="000000"/>
                <w:kern w:val="0"/>
                <w:sz w:val="16"/>
                <w:szCs w:val="16"/>
              </w:rPr>
            </w:pPr>
          </w:p>
        </w:tc>
        <w:tc>
          <w:tcPr>
            <w:tcW w:w="35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hint="eastAsia" w:ascii="宋体" w:hAnsi="宋体" w:eastAsia="宋体" w:cs="宋体"/>
                <w:b/>
                <w:bCs/>
                <w:color w:val="000000"/>
                <w:kern w:val="0"/>
                <w:sz w:val="16"/>
                <w:szCs w:val="16"/>
              </w:rPr>
            </w:pPr>
          </w:p>
        </w:tc>
        <w:tc>
          <w:tcPr>
            <w:tcW w:w="54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hint="eastAsia" w:ascii="宋体" w:hAnsi="宋体" w:eastAsia="宋体" w:cs="宋体"/>
                <w:b/>
                <w:bCs/>
                <w:color w:val="000000"/>
                <w:kern w:val="0"/>
                <w:sz w:val="16"/>
                <w:szCs w:val="16"/>
              </w:rPr>
            </w:pPr>
          </w:p>
        </w:tc>
      </w:tr>
      <w:tr>
        <w:tblPrEx>
          <w:shd w:val="clear" w:color="auto" w:fill="FFFFFF" w:themeFill="background1"/>
          <w:tblCellMar>
            <w:top w:w="0" w:type="dxa"/>
            <w:left w:w="108" w:type="dxa"/>
            <w:bottom w:w="0" w:type="dxa"/>
            <w:right w:w="108" w:type="dxa"/>
          </w:tblCellMar>
        </w:tblPrEx>
        <w:trPr>
          <w:trHeight w:val="255" w:hRule="atLeast"/>
        </w:trPr>
        <w:tc>
          <w:tcPr>
            <w:tcW w:w="72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2013810</w:t>
            </w:r>
          </w:p>
        </w:tc>
        <w:tc>
          <w:tcPr>
            <w:tcW w:w="80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 xml:space="preserve">  质量基础</w:t>
            </w:r>
          </w:p>
        </w:tc>
        <w:tc>
          <w:tcPr>
            <w:tcW w:w="54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4.00</w:t>
            </w:r>
          </w:p>
        </w:tc>
        <w:tc>
          <w:tcPr>
            <w:tcW w:w="54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4.00</w:t>
            </w:r>
          </w:p>
        </w:tc>
        <w:tc>
          <w:tcPr>
            <w:tcW w:w="488" w:type="pct"/>
            <w:tcBorders>
              <w:top w:val="single" w:color="000000" w:sz="4" w:space="0"/>
              <w:left w:val="single" w:color="000000" w:sz="4" w:space="0"/>
              <w:bottom w:val="single" w:color="000000" w:sz="4" w:space="0"/>
              <w:right w:val="single" w:color="000000" w:sz="4" w:space="0"/>
            </w:tcBorders>
            <w:shd w:val="clear" w:color="auto" w:fill="FFFFFF" w:themeFill="background1"/>
            <w:noWrap/>
          </w:tcPr>
          <w:p>
            <w:pPr>
              <w:ind w:firstLine="98" w:firstLineChars="49"/>
            </w:pPr>
            <w:r>
              <w:rPr>
                <w:rFonts w:hint="eastAsia" w:cs="Arial"/>
                <w:b/>
                <w:bCs/>
                <w:sz w:val="20"/>
                <w:szCs w:val="20"/>
              </w:rPr>
              <w:t>0.00</w:t>
            </w:r>
          </w:p>
        </w:tc>
        <w:tc>
          <w:tcPr>
            <w:tcW w:w="4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hint="eastAsia" w:ascii="宋体" w:hAnsi="宋体" w:eastAsia="宋体" w:cs="宋体"/>
                <w:b/>
                <w:bCs/>
                <w:color w:val="000000"/>
                <w:kern w:val="0"/>
                <w:sz w:val="16"/>
                <w:szCs w:val="16"/>
              </w:rPr>
            </w:pPr>
          </w:p>
        </w:tc>
        <w:tc>
          <w:tcPr>
            <w:tcW w:w="49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hint="eastAsia" w:ascii="宋体" w:hAnsi="宋体" w:eastAsia="宋体" w:cs="宋体"/>
                <w:b/>
                <w:bCs/>
                <w:color w:val="000000"/>
                <w:kern w:val="0"/>
                <w:sz w:val="16"/>
                <w:szCs w:val="16"/>
              </w:rPr>
            </w:pPr>
          </w:p>
        </w:tc>
        <w:tc>
          <w:tcPr>
            <w:tcW w:w="35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hint="eastAsia" w:ascii="宋体" w:hAnsi="宋体" w:eastAsia="宋体" w:cs="宋体"/>
                <w:b/>
                <w:bCs/>
                <w:color w:val="000000"/>
                <w:kern w:val="0"/>
                <w:sz w:val="16"/>
                <w:szCs w:val="16"/>
              </w:rPr>
            </w:pPr>
          </w:p>
        </w:tc>
        <w:tc>
          <w:tcPr>
            <w:tcW w:w="54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hint="eastAsia" w:ascii="宋体" w:hAnsi="宋体" w:eastAsia="宋体" w:cs="宋体"/>
                <w:b/>
                <w:bCs/>
                <w:color w:val="000000"/>
                <w:kern w:val="0"/>
                <w:sz w:val="16"/>
                <w:szCs w:val="16"/>
              </w:rPr>
            </w:pPr>
          </w:p>
        </w:tc>
      </w:tr>
      <w:tr>
        <w:tblPrEx>
          <w:shd w:val="clear" w:color="auto" w:fill="FFFFFF" w:themeFill="background1"/>
          <w:tblCellMar>
            <w:top w:w="0" w:type="dxa"/>
            <w:left w:w="108" w:type="dxa"/>
            <w:bottom w:w="0" w:type="dxa"/>
            <w:right w:w="108" w:type="dxa"/>
          </w:tblCellMar>
        </w:tblPrEx>
        <w:trPr>
          <w:trHeight w:val="255" w:hRule="atLeast"/>
        </w:trPr>
        <w:tc>
          <w:tcPr>
            <w:tcW w:w="72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205</w:t>
            </w:r>
          </w:p>
        </w:tc>
        <w:tc>
          <w:tcPr>
            <w:tcW w:w="80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教育支出</w:t>
            </w:r>
          </w:p>
        </w:tc>
        <w:tc>
          <w:tcPr>
            <w:tcW w:w="54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2.00</w:t>
            </w:r>
          </w:p>
        </w:tc>
        <w:tc>
          <w:tcPr>
            <w:tcW w:w="54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2.00</w:t>
            </w:r>
          </w:p>
        </w:tc>
        <w:tc>
          <w:tcPr>
            <w:tcW w:w="488" w:type="pct"/>
            <w:tcBorders>
              <w:top w:val="single" w:color="000000" w:sz="4" w:space="0"/>
              <w:left w:val="single" w:color="000000" w:sz="4" w:space="0"/>
              <w:bottom w:val="single" w:color="000000" w:sz="4" w:space="0"/>
              <w:right w:val="single" w:color="000000" w:sz="4" w:space="0"/>
            </w:tcBorders>
            <w:shd w:val="clear" w:color="auto" w:fill="FFFFFF" w:themeFill="background1"/>
            <w:noWrap/>
          </w:tcPr>
          <w:p>
            <w:pPr>
              <w:ind w:firstLine="98" w:firstLineChars="49"/>
            </w:pPr>
            <w:r>
              <w:rPr>
                <w:rFonts w:hint="eastAsia" w:cs="Arial"/>
                <w:b/>
                <w:bCs/>
                <w:sz w:val="20"/>
                <w:szCs w:val="20"/>
              </w:rPr>
              <w:t>0.00</w:t>
            </w:r>
          </w:p>
        </w:tc>
        <w:tc>
          <w:tcPr>
            <w:tcW w:w="4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hint="eastAsia" w:ascii="宋体" w:hAnsi="宋体" w:eastAsia="宋体" w:cs="宋体"/>
                <w:b/>
                <w:bCs/>
                <w:color w:val="000000"/>
                <w:kern w:val="0"/>
                <w:sz w:val="16"/>
                <w:szCs w:val="16"/>
              </w:rPr>
            </w:pPr>
          </w:p>
        </w:tc>
        <w:tc>
          <w:tcPr>
            <w:tcW w:w="49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hint="eastAsia" w:ascii="宋体" w:hAnsi="宋体" w:eastAsia="宋体" w:cs="宋体"/>
                <w:b/>
                <w:bCs/>
                <w:color w:val="000000"/>
                <w:kern w:val="0"/>
                <w:sz w:val="16"/>
                <w:szCs w:val="16"/>
              </w:rPr>
            </w:pPr>
          </w:p>
        </w:tc>
        <w:tc>
          <w:tcPr>
            <w:tcW w:w="35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hint="eastAsia" w:ascii="宋体" w:hAnsi="宋体" w:eastAsia="宋体" w:cs="宋体"/>
                <w:b/>
                <w:bCs/>
                <w:color w:val="000000"/>
                <w:kern w:val="0"/>
                <w:sz w:val="16"/>
                <w:szCs w:val="16"/>
              </w:rPr>
            </w:pPr>
          </w:p>
        </w:tc>
        <w:tc>
          <w:tcPr>
            <w:tcW w:w="54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hint="eastAsia" w:ascii="宋体" w:hAnsi="宋体" w:eastAsia="宋体" w:cs="宋体"/>
                <w:b/>
                <w:bCs/>
                <w:color w:val="000000"/>
                <w:kern w:val="0"/>
                <w:sz w:val="16"/>
                <w:szCs w:val="16"/>
              </w:rPr>
            </w:pPr>
          </w:p>
        </w:tc>
      </w:tr>
      <w:tr>
        <w:tblPrEx>
          <w:shd w:val="clear" w:color="auto" w:fill="FFFFFF" w:themeFill="background1"/>
          <w:tblCellMar>
            <w:top w:w="0" w:type="dxa"/>
            <w:left w:w="108" w:type="dxa"/>
            <w:bottom w:w="0" w:type="dxa"/>
            <w:right w:w="108" w:type="dxa"/>
          </w:tblCellMar>
        </w:tblPrEx>
        <w:trPr>
          <w:trHeight w:val="255" w:hRule="atLeast"/>
        </w:trPr>
        <w:tc>
          <w:tcPr>
            <w:tcW w:w="72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20508</w:t>
            </w:r>
          </w:p>
        </w:tc>
        <w:tc>
          <w:tcPr>
            <w:tcW w:w="80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进修及培训</w:t>
            </w:r>
          </w:p>
        </w:tc>
        <w:tc>
          <w:tcPr>
            <w:tcW w:w="54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2.00</w:t>
            </w:r>
          </w:p>
        </w:tc>
        <w:tc>
          <w:tcPr>
            <w:tcW w:w="54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2.00</w:t>
            </w:r>
          </w:p>
        </w:tc>
        <w:tc>
          <w:tcPr>
            <w:tcW w:w="488" w:type="pct"/>
            <w:tcBorders>
              <w:top w:val="single" w:color="000000" w:sz="4" w:space="0"/>
              <w:left w:val="single" w:color="000000" w:sz="4" w:space="0"/>
              <w:bottom w:val="single" w:color="000000" w:sz="4" w:space="0"/>
              <w:right w:val="single" w:color="000000" w:sz="4" w:space="0"/>
            </w:tcBorders>
            <w:shd w:val="clear" w:color="auto" w:fill="FFFFFF" w:themeFill="background1"/>
            <w:noWrap/>
          </w:tcPr>
          <w:p>
            <w:pPr>
              <w:ind w:firstLine="98" w:firstLineChars="49"/>
            </w:pPr>
            <w:r>
              <w:rPr>
                <w:rFonts w:hint="eastAsia" w:cs="Arial"/>
                <w:b/>
                <w:bCs/>
                <w:sz w:val="20"/>
                <w:szCs w:val="20"/>
              </w:rPr>
              <w:t>0.00</w:t>
            </w:r>
          </w:p>
        </w:tc>
        <w:tc>
          <w:tcPr>
            <w:tcW w:w="4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hint="eastAsia" w:ascii="宋体" w:hAnsi="宋体" w:eastAsia="宋体" w:cs="宋体"/>
                <w:b/>
                <w:bCs/>
                <w:color w:val="000000"/>
                <w:kern w:val="0"/>
                <w:sz w:val="16"/>
                <w:szCs w:val="16"/>
              </w:rPr>
            </w:pPr>
          </w:p>
        </w:tc>
        <w:tc>
          <w:tcPr>
            <w:tcW w:w="49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hint="eastAsia" w:ascii="宋体" w:hAnsi="宋体" w:eastAsia="宋体" w:cs="宋体"/>
                <w:b/>
                <w:bCs/>
                <w:color w:val="000000"/>
                <w:kern w:val="0"/>
                <w:sz w:val="16"/>
                <w:szCs w:val="16"/>
              </w:rPr>
            </w:pPr>
          </w:p>
        </w:tc>
        <w:tc>
          <w:tcPr>
            <w:tcW w:w="35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hint="eastAsia" w:ascii="宋体" w:hAnsi="宋体" w:eastAsia="宋体" w:cs="宋体"/>
                <w:b/>
                <w:bCs/>
                <w:color w:val="000000"/>
                <w:kern w:val="0"/>
                <w:sz w:val="16"/>
                <w:szCs w:val="16"/>
              </w:rPr>
            </w:pPr>
          </w:p>
        </w:tc>
        <w:tc>
          <w:tcPr>
            <w:tcW w:w="54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hint="eastAsia" w:ascii="宋体" w:hAnsi="宋体" w:eastAsia="宋体" w:cs="宋体"/>
                <w:b/>
                <w:bCs/>
                <w:color w:val="000000"/>
                <w:kern w:val="0"/>
                <w:sz w:val="16"/>
                <w:szCs w:val="16"/>
              </w:rPr>
            </w:pPr>
          </w:p>
        </w:tc>
      </w:tr>
      <w:tr>
        <w:tblPrEx>
          <w:shd w:val="clear" w:color="auto" w:fill="FFFFFF" w:themeFill="background1"/>
          <w:tblCellMar>
            <w:top w:w="0" w:type="dxa"/>
            <w:left w:w="108" w:type="dxa"/>
            <w:bottom w:w="0" w:type="dxa"/>
            <w:right w:w="108" w:type="dxa"/>
          </w:tblCellMar>
        </w:tblPrEx>
        <w:trPr>
          <w:trHeight w:val="255" w:hRule="atLeast"/>
        </w:trPr>
        <w:tc>
          <w:tcPr>
            <w:tcW w:w="72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eastAsia" w:cs="Arial"/>
                <w:sz w:val="20"/>
                <w:szCs w:val="20"/>
              </w:rPr>
            </w:pPr>
            <w:r>
              <w:rPr>
                <w:rFonts w:hint="eastAsia" w:cs="Arial"/>
                <w:sz w:val="20"/>
                <w:szCs w:val="20"/>
              </w:rPr>
              <w:t>2050803</w:t>
            </w:r>
          </w:p>
        </w:tc>
        <w:tc>
          <w:tcPr>
            <w:tcW w:w="80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eastAsia" w:cs="Arial"/>
                <w:sz w:val="20"/>
                <w:szCs w:val="20"/>
              </w:rPr>
            </w:pPr>
            <w:r>
              <w:rPr>
                <w:rFonts w:hint="eastAsia" w:cs="Arial"/>
                <w:sz w:val="20"/>
                <w:szCs w:val="20"/>
              </w:rPr>
              <w:t>培训支出</w:t>
            </w:r>
          </w:p>
        </w:tc>
        <w:tc>
          <w:tcPr>
            <w:tcW w:w="54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2.00</w:t>
            </w:r>
          </w:p>
        </w:tc>
        <w:tc>
          <w:tcPr>
            <w:tcW w:w="54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2.00</w:t>
            </w:r>
          </w:p>
        </w:tc>
        <w:tc>
          <w:tcPr>
            <w:tcW w:w="488" w:type="pct"/>
            <w:tcBorders>
              <w:top w:val="single" w:color="000000" w:sz="4" w:space="0"/>
              <w:left w:val="single" w:color="000000" w:sz="4" w:space="0"/>
              <w:bottom w:val="single" w:color="000000" w:sz="4" w:space="0"/>
              <w:right w:val="single" w:color="000000" w:sz="4" w:space="0"/>
            </w:tcBorders>
            <w:shd w:val="clear" w:color="auto" w:fill="FFFFFF" w:themeFill="background1"/>
            <w:noWrap/>
          </w:tcPr>
          <w:p>
            <w:pPr>
              <w:ind w:firstLine="98" w:firstLineChars="49"/>
            </w:pPr>
            <w:r>
              <w:rPr>
                <w:rFonts w:hint="eastAsia" w:cs="Arial"/>
                <w:b/>
                <w:bCs/>
                <w:sz w:val="20"/>
                <w:szCs w:val="20"/>
              </w:rPr>
              <w:t>0.00</w:t>
            </w:r>
          </w:p>
        </w:tc>
        <w:tc>
          <w:tcPr>
            <w:tcW w:w="4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hint="eastAsia" w:ascii="宋体" w:hAnsi="宋体" w:eastAsia="宋体" w:cs="宋体"/>
                <w:b/>
                <w:bCs/>
                <w:color w:val="000000"/>
                <w:kern w:val="0"/>
                <w:sz w:val="16"/>
                <w:szCs w:val="16"/>
              </w:rPr>
            </w:pPr>
          </w:p>
        </w:tc>
        <w:tc>
          <w:tcPr>
            <w:tcW w:w="49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hint="eastAsia" w:ascii="宋体" w:hAnsi="宋体" w:eastAsia="宋体" w:cs="宋体"/>
                <w:b/>
                <w:bCs/>
                <w:color w:val="000000"/>
                <w:kern w:val="0"/>
                <w:sz w:val="16"/>
                <w:szCs w:val="16"/>
              </w:rPr>
            </w:pPr>
          </w:p>
        </w:tc>
        <w:tc>
          <w:tcPr>
            <w:tcW w:w="35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hint="eastAsia" w:ascii="宋体" w:hAnsi="宋体" w:eastAsia="宋体" w:cs="宋体"/>
                <w:b/>
                <w:bCs/>
                <w:color w:val="000000"/>
                <w:kern w:val="0"/>
                <w:sz w:val="16"/>
                <w:szCs w:val="16"/>
              </w:rPr>
            </w:pPr>
          </w:p>
        </w:tc>
        <w:tc>
          <w:tcPr>
            <w:tcW w:w="54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hint="eastAsia" w:ascii="宋体" w:hAnsi="宋体" w:eastAsia="宋体" w:cs="宋体"/>
                <w:b/>
                <w:bCs/>
                <w:color w:val="000000"/>
                <w:kern w:val="0"/>
                <w:sz w:val="16"/>
                <w:szCs w:val="16"/>
              </w:rPr>
            </w:pPr>
          </w:p>
        </w:tc>
      </w:tr>
      <w:tr>
        <w:tblPrEx>
          <w:shd w:val="clear" w:color="auto" w:fill="FFFFFF" w:themeFill="background1"/>
          <w:tblCellMar>
            <w:top w:w="0" w:type="dxa"/>
            <w:left w:w="108" w:type="dxa"/>
            <w:bottom w:w="0" w:type="dxa"/>
            <w:right w:w="108" w:type="dxa"/>
          </w:tblCellMar>
        </w:tblPrEx>
        <w:trPr>
          <w:trHeight w:val="255" w:hRule="atLeast"/>
        </w:trPr>
        <w:tc>
          <w:tcPr>
            <w:tcW w:w="72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208</w:t>
            </w:r>
          </w:p>
        </w:tc>
        <w:tc>
          <w:tcPr>
            <w:tcW w:w="80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社会保障和就业支出</w:t>
            </w:r>
          </w:p>
        </w:tc>
        <w:tc>
          <w:tcPr>
            <w:tcW w:w="54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38.00</w:t>
            </w:r>
          </w:p>
        </w:tc>
        <w:tc>
          <w:tcPr>
            <w:tcW w:w="54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38.00</w:t>
            </w:r>
          </w:p>
        </w:tc>
        <w:tc>
          <w:tcPr>
            <w:tcW w:w="48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4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49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35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54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r>
      <w:tr>
        <w:tblPrEx>
          <w:shd w:val="clear" w:color="auto" w:fill="FFFFFF" w:themeFill="background1"/>
          <w:tblCellMar>
            <w:top w:w="0" w:type="dxa"/>
            <w:left w:w="108" w:type="dxa"/>
            <w:bottom w:w="0" w:type="dxa"/>
            <w:right w:w="108" w:type="dxa"/>
          </w:tblCellMar>
        </w:tblPrEx>
        <w:trPr>
          <w:trHeight w:val="255" w:hRule="atLeast"/>
        </w:trPr>
        <w:tc>
          <w:tcPr>
            <w:tcW w:w="72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20805</w:t>
            </w:r>
          </w:p>
        </w:tc>
        <w:tc>
          <w:tcPr>
            <w:tcW w:w="80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行政事业单位养老支出</w:t>
            </w:r>
          </w:p>
        </w:tc>
        <w:tc>
          <w:tcPr>
            <w:tcW w:w="543"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38.00</w:t>
            </w:r>
          </w:p>
        </w:tc>
        <w:tc>
          <w:tcPr>
            <w:tcW w:w="543"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38.00</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495"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49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357"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54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r>
      <w:tr>
        <w:tblPrEx>
          <w:shd w:val="clear" w:color="auto" w:fill="FFFFFF" w:themeFill="background1"/>
          <w:tblCellMar>
            <w:top w:w="0" w:type="dxa"/>
            <w:left w:w="108" w:type="dxa"/>
            <w:bottom w:w="0" w:type="dxa"/>
            <w:right w:w="108" w:type="dxa"/>
          </w:tblCellMar>
        </w:tblPrEx>
        <w:trPr>
          <w:trHeight w:val="255" w:hRule="atLeast"/>
        </w:trPr>
        <w:tc>
          <w:tcPr>
            <w:tcW w:w="72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2080505</w:t>
            </w:r>
          </w:p>
        </w:tc>
        <w:tc>
          <w:tcPr>
            <w:tcW w:w="80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机关事业单位基本养老保险缴费支出</w:t>
            </w:r>
          </w:p>
        </w:tc>
        <w:tc>
          <w:tcPr>
            <w:tcW w:w="543"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38.00</w:t>
            </w:r>
          </w:p>
        </w:tc>
        <w:tc>
          <w:tcPr>
            <w:tcW w:w="543"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38.00</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495"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49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57"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54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r>
      <w:tr>
        <w:tblPrEx>
          <w:shd w:val="clear" w:color="auto" w:fill="FFFFFF" w:themeFill="background1"/>
          <w:tblCellMar>
            <w:top w:w="0" w:type="dxa"/>
            <w:left w:w="108" w:type="dxa"/>
            <w:bottom w:w="0" w:type="dxa"/>
            <w:right w:w="108" w:type="dxa"/>
          </w:tblCellMar>
        </w:tblPrEx>
        <w:trPr>
          <w:trHeight w:val="255" w:hRule="atLeast"/>
        </w:trPr>
        <w:tc>
          <w:tcPr>
            <w:tcW w:w="72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213</w:t>
            </w:r>
          </w:p>
        </w:tc>
        <w:tc>
          <w:tcPr>
            <w:tcW w:w="80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农林水支出</w:t>
            </w:r>
          </w:p>
        </w:tc>
        <w:tc>
          <w:tcPr>
            <w:tcW w:w="543"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805.93</w:t>
            </w:r>
          </w:p>
        </w:tc>
        <w:tc>
          <w:tcPr>
            <w:tcW w:w="543"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760.30</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495"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49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357"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54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45.63</w:t>
            </w:r>
          </w:p>
        </w:tc>
      </w:tr>
      <w:tr>
        <w:tblPrEx>
          <w:shd w:val="clear" w:color="auto" w:fill="FFFFFF" w:themeFill="background1"/>
          <w:tblCellMar>
            <w:top w:w="0" w:type="dxa"/>
            <w:left w:w="108" w:type="dxa"/>
            <w:bottom w:w="0" w:type="dxa"/>
            <w:right w:w="108" w:type="dxa"/>
          </w:tblCellMar>
        </w:tblPrEx>
        <w:trPr>
          <w:trHeight w:val="255" w:hRule="atLeast"/>
        </w:trPr>
        <w:tc>
          <w:tcPr>
            <w:tcW w:w="72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21302</w:t>
            </w:r>
          </w:p>
        </w:tc>
        <w:tc>
          <w:tcPr>
            <w:tcW w:w="80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林业和草原</w:t>
            </w:r>
          </w:p>
        </w:tc>
        <w:tc>
          <w:tcPr>
            <w:tcW w:w="543"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805.93</w:t>
            </w:r>
          </w:p>
        </w:tc>
        <w:tc>
          <w:tcPr>
            <w:tcW w:w="543"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760.30</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495"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49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357"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54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45.63</w:t>
            </w:r>
          </w:p>
        </w:tc>
      </w:tr>
      <w:tr>
        <w:tblPrEx>
          <w:shd w:val="clear" w:color="auto" w:fill="FFFFFF" w:themeFill="background1"/>
          <w:tblCellMar>
            <w:top w:w="0" w:type="dxa"/>
            <w:left w:w="108" w:type="dxa"/>
            <w:bottom w:w="0" w:type="dxa"/>
            <w:right w:w="108" w:type="dxa"/>
          </w:tblCellMar>
        </w:tblPrEx>
        <w:trPr>
          <w:trHeight w:val="255" w:hRule="atLeast"/>
        </w:trPr>
        <w:tc>
          <w:tcPr>
            <w:tcW w:w="72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2130204</w:t>
            </w:r>
          </w:p>
        </w:tc>
        <w:tc>
          <w:tcPr>
            <w:tcW w:w="80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事业机构</w:t>
            </w:r>
          </w:p>
        </w:tc>
        <w:tc>
          <w:tcPr>
            <w:tcW w:w="543"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422.93</w:t>
            </w:r>
          </w:p>
        </w:tc>
        <w:tc>
          <w:tcPr>
            <w:tcW w:w="543"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377.30</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495"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49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57"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54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45.63</w:t>
            </w:r>
          </w:p>
        </w:tc>
      </w:tr>
      <w:tr>
        <w:tblPrEx>
          <w:shd w:val="clear" w:color="auto" w:fill="FFFFFF" w:themeFill="background1"/>
          <w:tblCellMar>
            <w:top w:w="0" w:type="dxa"/>
            <w:left w:w="108" w:type="dxa"/>
            <w:bottom w:w="0" w:type="dxa"/>
            <w:right w:w="108" w:type="dxa"/>
          </w:tblCellMar>
        </w:tblPrEx>
        <w:trPr>
          <w:trHeight w:val="255" w:hRule="atLeast"/>
        </w:trPr>
        <w:tc>
          <w:tcPr>
            <w:tcW w:w="72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2130205</w:t>
            </w:r>
          </w:p>
        </w:tc>
        <w:tc>
          <w:tcPr>
            <w:tcW w:w="80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森林资源培育</w:t>
            </w:r>
          </w:p>
        </w:tc>
        <w:tc>
          <w:tcPr>
            <w:tcW w:w="543"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38.00</w:t>
            </w:r>
          </w:p>
        </w:tc>
        <w:tc>
          <w:tcPr>
            <w:tcW w:w="543"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38.00</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495"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49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57"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54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r>
      <w:tr>
        <w:tblPrEx>
          <w:shd w:val="clear" w:color="auto" w:fill="FFFFFF" w:themeFill="background1"/>
          <w:tblCellMar>
            <w:top w:w="0" w:type="dxa"/>
            <w:left w:w="108" w:type="dxa"/>
            <w:bottom w:w="0" w:type="dxa"/>
            <w:right w:w="108" w:type="dxa"/>
          </w:tblCellMar>
        </w:tblPrEx>
        <w:trPr>
          <w:trHeight w:val="255" w:hRule="atLeast"/>
        </w:trPr>
        <w:tc>
          <w:tcPr>
            <w:tcW w:w="72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2130206</w:t>
            </w:r>
          </w:p>
        </w:tc>
        <w:tc>
          <w:tcPr>
            <w:tcW w:w="80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技术推广与转化</w:t>
            </w:r>
          </w:p>
        </w:tc>
        <w:tc>
          <w:tcPr>
            <w:tcW w:w="543"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10.00</w:t>
            </w:r>
          </w:p>
        </w:tc>
        <w:tc>
          <w:tcPr>
            <w:tcW w:w="543"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10.00</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495"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49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57"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54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r>
      <w:tr>
        <w:tblPrEx>
          <w:shd w:val="clear" w:color="auto" w:fill="FFFFFF" w:themeFill="background1"/>
          <w:tblCellMar>
            <w:top w:w="0" w:type="dxa"/>
            <w:left w:w="108" w:type="dxa"/>
            <w:bottom w:w="0" w:type="dxa"/>
            <w:right w:w="108" w:type="dxa"/>
          </w:tblCellMar>
        </w:tblPrEx>
        <w:trPr>
          <w:trHeight w:val="255" w:hRule="atLeast"/>
        </w:trPr>
        <w:tc>
          <w:tcPr>
            <w:tcW w:w="72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2130221</w:t>
            </w:r>
          </w:p>
        </w:tc>
        <w:tc>
          <w:tcPr>
            <w:tcW w:w="80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xml:space="preserve">  产业化管理</w:t>
            </w:r>
          </w:p>
        </w:tc>
        <w:tc>
          <w:tcPr>
            <w:tcW w:w="543"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30.00</w:t>
            </w:r>
          </w:p>
        </w:tc>
        <w:tc>
          <w:tcPr>
            <w:tcW w:w="543"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30.00</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495"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49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57"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54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r>
      <w:tr>
        <w:tblPrEx>
          <w:shd w:val="clear" w:color="auto" w:fill="FFFFFF" w:themeFill="background1"/>
          <w:tblCellMar>
            <w:top w:w="0" w:type="dxa"/>
            <w:left w:w="108" w:type="dxa"/>
            <w:bottom w:w="0" w:type="dxa"/>
            <w:right w:w="108" w:type="dxa"/>
          </w:tblCellMar>
        </w:tblPrEx>
        <w:trPr>
          <w:trHeight w:val="255" w:hRule="atLeast"/>
        </w:trPr>
        <w:tc>
          <w:tcPr>
            <w:tcW w:w="72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2130299</w:t>
            </w:r>
          </w:p>
        </w:tc>
        <w:tc>
          <w:tcPr>
            <w:tcW w:w="80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其他林业和草原支出</w:t>
            </w:r>
          </w:p>
          <w:p>
            <w:pPr>
              <w:widowControl/>
              <w:jc w:val="left"/>
              <w:textAlignment w:val="center"/>
              <w:rPr>
                <w:rFonts w:hint="eastAsia" w:ascii="宋体" w:hAnsi="宋体" w:eastAsia="宋体" w:cs="宋体"/>
                <w:color w:val="000000"/>
                <w:kern w:val="0"/>
                <w:sz w:val="16"/>
                <w:szCs w:val="16"/>
              </w:rPr>
            </w:pPr>
          </w:p>
        </w:tc>
        <w:tc>
          <w:tcPr>
            <w:tcW w:w="543"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305.00</w:t>
            </w:r>
          </w:p>
        </w:tc>
        <w:tc>
          <w:tcPr>
            <w:tcW w:w="543"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305.00</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495"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49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57"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54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r>
      <w:tr>
        <w:tblPrEx>
          <w:shd w:val="clear" w:color="auto" w:fill="FFFFFF" w:themeFill="background1"/>
          <w:tblCellMar>
            <w:top w:w="0" w:type="dxa"/>
            <w:left w:w="108" w:type="dxa"/>
            <w:bottom w:w="0" w:type="dxa"/>
            <w:right w:w="108" w:type="dxa"/>
          </w:tblCellMar>
        </w:tblPrEx>
        <w:trPr>
          <w:trHeight w:val="255" w:hRule="atLeast"/>
        </w:trPr>
        <w:tc>
          <w:tcPr>
            <w:tcW w:w="72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221</w:t>
            </w:r>
          </w:p>
        </w:tc>
        <w:tc>
          <w:tcPr>
            <w:tcW w:w="80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住房保障支出</w:t>
            </w:r>
          </w:p>
        </w:tc>
        <w:tc>
          <w:tcPr>
            <w:tcW w:w="543"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30.00</w:t>
            </w:r>
          </w:p>
        </w:tc>
        <w:tc>
          <w:tcPr>
            <w:tcW w:w="543"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30.00</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0.00</w:t>
            </w:r>
          </w:p>
        </w:tc>
        <w:tc>
          <w:tcPr>
            <w:tcW w:w="495"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0.00</w:t>
            </w:r>
          </w:p>
        </w:tc>
        <w:tc>
          <w:tcPr>
            <w:tcW w:w="49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0.00</w:t>
            </w:r>
          </w:p>
        </w:tc>
        <w:tc>
          <w:tcPr>
            <w:tcW w:w="357"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0.00</w:t>
            </w:r>
          </w:p>
        </w:tc>
        <w:tc>
          <w:tcPr>
            <w:tcW w:w="54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72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22102</w:t>
            </w:r>
          </w:p>
        </w:tc>
        <w:tc>
          <w:tcPr>
            <w:tcW w:w="80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住房改革支出</w:t>
            </w:r>
          </w:p>
        </w:tc>
        <w:tc>
          <w:tcPr>
            <w:tcW w:w="543"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30.00</w:t>
            </w:r>
          </w:p>
        </w:tc>
        <w:tc>
          <w:tcPr>
            <w:tcW w:w="543"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30.00</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0.00</w:t>
            </w:r>
          </w:p>
        </w:tc>
        <w:tc>
          <w:tcPr>
            <w:tcW w:w="495"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0.00</w:t>
            </w:r>
          </w:p>
        </w:tc>
        <w:tc>
          <w:tcPr>
            <w:tcW w:w="49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0.00</w:t>
            </w:r>
          </w:p>
        </w:tc>
        <w:tc>
          <w:tcPr>
            <w:tcW w:w="357"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0.00</w:t>
            </w:r>
          </w:p>
        </w:tc>
        <w:tc>
          <w:tcPr>
            <w:tcW w:w="54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72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2210201</w:t>
            </w:r>
          </w:p>
        </w:tc>
        <w:tc>
          <w:tcPr>
            <w:tcW w:w="80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543"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30.00</w:t>
            </w:r>
          </w:p>
        </w:tc>
        <w:tc>
          <w:tcPr>
            <w:tcW w:w="543"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30.00</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c>
          <w:tcPr>
            <w:tcW w:w="495"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c>
          <w:tcPr>
            <w:tcW w:w="49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c>
          <w:tcPr>
            <w:tcW w:w="357"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c>
          <w:tcPr>
            <w:tcW w:w="54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tblCellMar>
            <w:top w:w="0" w:type="dxa"/>
            <w:left w:w="108" w:type="dxa"/>
            <w:bottom w:w="0" w:type="dxa"/>
            <w:right w:w="108" w:type="dxa"/>
          </w:tblCellMar>
        </w:tblPrEx>
        <w:trPr>
          <w:trHeight w:val="255" w:hRule="atLeast"/>
        </w:trPr>
        <w:tc>
          <w:tcPr>
            <w:tcW w:w="5000" w:type="pct"/>
            <w:gridSpan w:val="9"/>
            <w:tcBorders>
              <w:top w:val="nil"/>
              <w:left w:val="nil"/>
              <w:bottom w:val="nil"/>
              <w:right w:val="nil"/>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注：本表反映部门本年度取得的各项收入情况。</w:t>
            </w:r>
          </w:p>
        </w:tc>
      </w:tr>
    </w:tbl>
    <w:p>
      <w:pPr>
        <w:rPr>
          <w:sz w:val="32"/>
          <w:szCs w:val="32"/>
        </w:rPr>
      </w:pPr>
    </w:p>
    <w:p>
      <w:pPr>
        <w:rPr>
          <w:sz w:val="32"/>
          <w:szCs w:val="32"/>
        </w:rPr>
      </w:pPr>
    </w:p>
    <w:p>
      <w:pPr>
        <w:rPr>
          <w:sz w:val="32"/>
          <w:szCs w:val="32"/>
        </w:rPr>
      </w:pPr>
    </w:p>
    <w:p>
      <w:pPr>
        <w:jc w:val="center"/>
        <w:rPr>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sz w:val="32"/>
          <w:szCs w:val="32"/>
        </w:rPr>
      </w:pPr>
    </w:p>
    <w:p>
      <w:pPr>
        <w:jc w:val="center"/>
        <w:rPr>
          <w:sz w:val="32"/>
          <w:szCs w:val="32"/>
        </w:rPr>
      </w:pPr>
      <w:r>
        <w:rPr>
          <w:rFonts w:hint="eastAsia"/>
          <w:sz w:val="32"/>
          <w:szCs w:val="32"/>
        </w:rPr>
        <w:t>支出决算表</w:t>
      </w:r>
    </w:p>
    <w:p>
      <w:pPr>
        <w:widowControl/>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公开03表</w:t>
      </w:r>
    </w:p>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部门：湖南省林产品质量检验检测中心              2020年度                                      单位：万元</w:t>
      </w:r>
    </w:p>
    <w:tbl>
      <w:tblPr>
        <w:tblStyle w:val="5"/>
        <w:tblW w:w="8429" w:type="dxa"/>
        <w:tblInd w:w="93" w:type="dxa"/>
        <w:shd w:val="clear" w:color="auto" w:fill="FFFFFF" w:themeFill="background1"/>
        <w:tblLayout w:type="fixed"/>
        <w:tblCellMar>
          <w:top w:w="0" w:type="dxa"/>
          <w:left w:w="108" w:type="dxa"/>
          <w:bottom w:w="0" w:type="dxa"/>
          <w:right w:w="108" w:type="dxa"/>
        </w:tblCellMar>
      </w:tblPr>
      <w:tblGrid>
        <w:gridCol w:w="1122"/>
        <w:gridCol w:w="1404"/>
        <w:gridCol w:w="983"/>
        <w:gridCol w:w="983"/>
        <w:gridCol w:w="983"/>
        <w:gridCol w:w="983"/>
        <w:gridCol w:w="983"/>
        <w:gridCol w:w="988"/>
      </w:tblGrid>
      <w:tr>
        <w:tblPrEx>
          <w:shd w:val="clear" w:color="auto" w:fill="FFFFFF" w:themeFill="background1"/>
          <w:tblCellMar>
            <w:top w:w="0" w:type="dxa"/>
            <w:left w:w="108" w:type="dxa"/>
            <w:bottom w:w="0" w:type="dxa"/>
            <w:right w:w="108" w:type="dxa"/>
          </w:tblCellMar>
        </w:tblPrEx>
        <w:trPr>
          <w:trHeight w:val="255" w:hRule="atLeast"/>
        </w:trPr>
        <w:tc>
          <w:tcPr>
            <w:tcW w:w="252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本年支出合计</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基本支出</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项目支出</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上缴上级支出</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经营支出</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对附属单位补助支出</w:t>
            </w:r>
          </w:p>
        </w:tc>
      </w:tr>
      <w:tr>
        <w:tblPrEx>
          <w:shd w:val="clear" w:color="auto" w:fill="FFFFFF" w:themeFill="background1"/>
          <w:tblCellMar>
            <w:top w:w="0" w:type="dxa"/>
            <w:left w:w="108" w:type="dxa"/>
            <w:bottom w:w="0" w:type="dxa"/>
            <w:right w:w="108" w:type="dxa"/>
          </w:tblCellMar>
        </w:tblPrEx>
        <w:trPr>
          <w:trHeight w:val="312" w:hRule="atLeast"/>
        </w:trPr>
        <w:tc>
          <w:tcPr>
            <w:tcW w:w="112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功能分类科目编码</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科目名称</w:t>
            </w: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12" w:hRule="atLeast"/>
        </w:trPr>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12" w:hRule="atLeast"/>
        </w:trPr>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255" w:hRule="atLeast"/>
        </w:trPr>
        <w:tc>
          <w:tcPr>
            <w:tcW w:w="252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栏次</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r>
      <w:tr>
        <w:tblPrEx>
          <w:shd w:val="clear" w:color="auto" w:fill="FFFFFF" w:themeFill="background1"/>
          <w:tblCellMar>
            <w:top w:w="0" w:type="dxa"/>
            <w:left w:w="108" w:type="dxa"/>
            <w:bottom w:w="0" w:type="dxa"/>
            <w:right w:w="108" w:type="dxa"/>
          </w:tblCellMar>
        </w:tblPrEx>
        <w:trPr>
          <w:trHeight w:val="255" w:hRule="atLeast"/>
        </w:trPr>
        <w:tc>
          <w:tcPr>
            <w:tcW w:w="252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合计</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680.76</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344.63</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336.14</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r>
      <w:tr>
        <w:tblPrEx>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201</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一般公共服务支出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3.50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　</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3.50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r>
      <w:tr>
        <w:tblPrEx>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20138</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市场监督管理事务</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3.50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　</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3.50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r>
      <w:tr>
        <w:tblPrEx>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2013810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 xml:space="preserve">  质量基础</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3.50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3.50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r>
      <w:tr>
        <w:tblPrEx>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205</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教育支出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　</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r>
      <w:tr>
        <w:tblPrEx>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20508</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进修及培训</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　</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r>
      <w:tr>
        <w:tblPrEx>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2050803</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 xml:space="preserve">  培训支出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r>
      <w:tr>
        <w:tblPrEx>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cs="Arial"/>
                <w:b/>
                <w:bCs/>
                <w:sz w:val="20"/>
                <w:szCs w:val="20"/>
              </w:rPr>
            </w:pPr>
            <w:r>
              <w:rPr>
                <w:rFonts w:hint="eastAsia" w:cs="Arial"/>
                <w:b/>
                <w:bCs/>
                <w:sz w:val="20"/>
                <w:szCs w:val="20"/>
              </w:rPr>
              <w:t>206</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cs="Arial"/>
                <w:b/>
                <w:bCs/>
                <w:sz w:val="20"/>
                <w:szCs w:val="20"/>
              </w:rPr>
            </w:pPr>
            <w:r>
              <w:rPr>
                <w:rFonts w:hint="eastAsia" w:cs="Arial"/>
                <w:b/>
                <w:bCs/>
                <w:sz w:val="20"/>
                <w:szCs w:val="20"/>
              </w:rPr>
              <w:t>科学技术支出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cs="Arial"/>
                <w:sz w:val="20"/>
                <w:szCs w:val="20"/>
              </w:rPr>
            </w:pPr>
            <w:r>
              <w:rPr>
                <w:rFonts w:hint="eastAsia" w:cs="Arial"/>
                <w:sz w:val="20"/>
                <w:szCs w:val="20"/>
              </w:rPr>
              <w:t>1.56</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cs="Arial"/>
                <w:sz w:val="20"/>
                <w:szCs w:val="20"/>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cs="Arial"/>
                <w:sz w:val="20"/>
                <w:szCs w:val="20"/>
              </w:rPr>
            </w:pPr>
            <w:r>
              <w:rPr>
                <w:rFonts w:hint="eastAsia" w:cs="Arial"/>
                <w:sz w:val="20"/>
                <w:szCs w:val="20"/>
              </w:rPr>
              <w:t>1.56</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cs="Arial"/>
                <w:sz w:val="20"/>
                <w:szCs w:val="20"/>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cs="Arial"/>
                <w:sz w:val="20"/>
                <w:szCs w:val="20"/>
              </w:rPr>
            </w:pP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cs="Arial"/>
                <w:sz w:val="20"/>
                <w:szCs w:val="20"/>
              </w:rPr>
            </w:pPr>
          </w:p>
        </w:tc>
      </w:tr>
      <w:tr>
        <w:tblPrEx>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cs="Arial"/>
                <w:b/>
                <w:bCs/>
                <w:sz w:val="20"/>
                <w:szCs w:val="20"/>
              </w:rPr>
            </w:pPr>
            <w:r>
              <w:rPr>
                <w:rFonts w:hint="eastAsia" w:cs="Arial"/>
                <w:b/>
                <w:bCs/>
                <w:sz w:val="20"/>
                <w:szCs w:val="20"/>
              </w:rPr>
              <w:t>20604</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cs="Arial"/>
                <w:b/>
                <w:bCs/>
                <w:sz w:val="20"/>
                <w:szCs w:val="20"/>
              </w:rPr>
            </w:pPr>
            <w:r>
              <w:rPr>
                <w:rFonts w:hint="eastAsia" w:cs="Arial"/>
                <w:b/>
                <w:bCs/>
                <w:sz w:val="20"/>
                <w:szCs w:val="20"/>
              </w:rPr>
              <w:t>技术研究与开发</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cs="Arial"/>
                <w:sz w:val="20"/>
                <w:szCs w:val="20"/>
              </w:rPr>
            </w:pPr>
            <w:r>
              <w:rPr>
                <w:rFonts w:hint="eastAsia" w:cs="Arial"/>
                <w:sz w:val="20"/>
                <w:szCs w:val="20"/>
              </w:rPr>
              <w:t>1.56</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cs="Arial"/>
                <w:sz w:val="20"/>
                <w:szCs w:val="20"/>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cs="Arial"/>
                <w:sz w:val="20"/>
                <w:szCs w:val="20"/>
              </w:rPr>
            </w:pPr>
            <w:r>
              <w:rPr>
                <w:rFonts w:hint="eastAsia" w:cs="Arial"/>
                <w:sz w:val="20"/>
                <w:szCs w:val="20"/>
              </w:rPr>
              <w:t>1.56</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cs="Arial"/>
                <w:sz w:val="20"/>
                <w:szCs w:val="20"/>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cs="Arial"/>
                <w:sz w:val="20"/>
                <w:szCs w:val="20"/>
              </w:rPr>
            </w:pP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cs="Arial"/>
                <w:sz w:val="20"/>
                <w:szCs w:val="20"/>
              </w:rPr>
            </w:pPr>
          </w:p>
        </w:tc>
      </w:tr>
      <w:tr>
        <w:tblPrEx>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cs="Arial"/>
                <w:sz w:val="20"/>
                <w:szCs w:val="20"/>
              </w:rPr>
            </w:pPr>
            <w:r>
              <w:rPr>
                <w:rFonts w:hint="eastAsia" w:cs="Arial"/>
                <w:sz w:val="20"/>
                <w:szCs w:val="20"/>
              </w:rPr>
              <w:t>2060499</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cs="Arial"/>
                <w:sz w:val="20"/>
                <w:szCs w:val="20"/>
              </w:rPr>
            </w:pPr>
            <w:r>
              <w:rPr>
                <w:rFonts w:hint="eastAsia" w:cs="Arial"/>
                <w:sz w:val="20"/>
                <w:szCs w:val="20"/>
              </w:rPr>
              <w:t xml:space="preserve">  其他技术研究与开发支出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cs="Arial"/>
                <w:sz w:val="20"/>
                <w:szCs w:val="20"/>
              </w:rPr>
            </w:pPr>
            <w:r>
              <w:rPr>
                <w:rFonts w:hint="eastAsia" w:cs="Arial"/>
                <w:sz w:val="20"/>
                <w:szCs w:val="20"/>
              </w:rPr>
              <w:t>1.56</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cs="Arial"/>
                <w:sz w:val="20"/>
                <w:szCs w:val="20"/>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cs="Arial"/>
                <w:sz w:val="20"/>
                <w:szCs w:val="20"/>
              </w:rPr>
            </w:pPr>
            <w:r>
              <w:rPr>
                <w:rFonts w:hint="eastAsia" w:cs="Arial"/>
                <w:sz w:val="20"/>
                <w:szCs w:val="20"/>
              </w:rPr>
              <w:t>1.56</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cs="Arial"/>
                <w:sz w:val="20"/>
                <w:szCs w:val="20"/>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cs="Arial"/>
                <w:sz w:val="20"/>
                <w:szCs w:val="20"/>
              </w:rPr>
            </w:pP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cs="Arial"/>
                <w:sz w:val="20"/>
                <w:szCs w:val="20"/>
              </w:rPr>
            </w:pPr>
          </w:p>
        </w:tc>
      </w:tr>
      <w:tr>
        <w:tblPrEx>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208</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社会保障和就业支出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28.45</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28.45</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r>
      <w:tr>
        <w:tblPrEx>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20805</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行政事业单位养老支出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28.45</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28.45</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r>
      <w:tr>
        <w:tblPrEx>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2080505</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28.45</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28.45</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r>
      <w:tr>
        <w:tblPrEx>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213</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农林水支出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616.38</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287.30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329.08</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r>
      <w:tr>
        <w:tblPrEx>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21302</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林业和草原</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616.38</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287.30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329.08</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r>
      <w:tr>
        <w:tblPrEx>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2130204</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事业机构</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483.84</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287.30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196.54</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r>
      <w:tr>
        <w:tblPrEx>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2130205</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森林资源培育</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43.63</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43.63</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r>
      <w:tr>
        <w:tblPrEx>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2130206</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技术推广与转化</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0.92</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0.92</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r>
      <w:tr>
        <w:tblPrEx>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2130221</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产业化管理</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14.36</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14.36</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2130299</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其他林业和草原支出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73.62</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73.62</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221</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住房保障支出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28.88</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28.88</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　</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22102</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住房改革支出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28.88</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28.88</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　</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2210201</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28.88</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28.88</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255" w:hRule="atLeast"/>
        </w:trPr>
        <w:tc>
          <w:tcPr>
            <w:tcW w:w="8429" w:type="dxa"/>
            <w:gridSpan w:val="8"/>
            <w:tcBorders>
              <w:top w:val="nil"/>
              <w:left w:val="nil"/>
              <w:bottom w:val="nil"/>
              <w:right w:val="nil"/>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注：本表反映部门本年度各项支出情况。</w:t>
            </w:r>
          </w:p>
        </w:tc>
      </w:tr>
    </w:tbl>
    <w:p>
      <w:pPr>
        <w:rPr>
          <w:sz w:val="32"/>
          <w:szCs w:val="32"/>
        </w:rPr>
      </w:pPr>
    </w:p>
    <w:p>
      <w:pPr>
        <w:rPr>
          <w:sz w:val="32"/>
          <w:szCs w:val="32"/>
        </w:rPr>
      </w:pPr>
    </w:p>
    <w:p>
      <w:pPr>
        <w:rPr>
          <w:sz w:val="32"/>
          <w:szCs w:val="32"/>
        </w:rPr>
      </w:pPr>
    </w:p>
    <w:p>
      <w:pPr>
        <w:widowControl/>
        <w:textAlignment w:val="center"/>
        <w:rPr>
          <w:rFonts w:hint="eastAsia"/>
          <w:sz w:val="32"/>
          <w:szCs w:val="32"/>
        </w:rPr>
      </w:pPr>
    </w:p>
    <w:p>
      <w:pPr>
        <w:widowControl/>
        <w:jc w:val="center"/>
        <w:textAlignment w:val="center"/>
        <w:rPr>
          <w:sz w:val="32"/>
          <w:szCs w:val="32"/>
        </w:rPr>
      </w:pPr>
      <w:r>
        <w:rPr>
          <w:rFonts w:hint="eastAsia"/>
          <w:sz w:val="32"/>
          <w:szCs w:val="32"/>
        </w:rPr>
        <w:t>财政拨款收入支出决算总表</w:t>
      </w:r>
    </w:p>
    <w:p>
      <w:pPr>
        <w:widowControl/>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公开04表</w:t>
      </w:r>
    </w:p>
    <w:p>
      <w:pPr>
        <w:widowControl/>
        <w:textAlignment w:val="center"/>
        <w:rPr>
          <w:sz w:val="32"/>
          <w:szCs w:val="32"/>
        </w:rPr>
      </w:pPr>
      <w:r>
        <w:rPr>
          <w:rFonts w:hint="eastAsia" w:ascii="宋体" w:hAnsi="宋体" w:eastAsia="宋体" w:cs="宋体"/>
          <w:color w:val="000000"/>
          <w:kern w:val="0"/>
          <w:sz w:val="16"/>
          <w:szCs w:val="16"/>
        </w:rPr>
        <w:t>部门：湖南省林产品质量检验检测中心          2020年度                                      单位：万元</w:t>
      </w:r>
    </w:p>
    <w:tbl>
      <w:tblPr>
        <w:tblStyle w:val="5"/>
        <w:tblW w:w="5000" w:type="pct"/>
        <w:tblInd w:w="0" w:type="dxa"/>
        <w:shd w:val="clear" w:color="auto" w:fill="FFFFFF" w:themeFill="background1"/>
        <w:tblLayout w:type="fixed"/>
        <w:tblCellMar>
          <w:top w:w="0" w:type="dxa"/>
          <w:left w:w="108" w:type="dxa"/>
          <w:bottom w:w="0" w:type="dxa"/>
          <w:right w:w="108" w:type="dxa"/>
        </w:tblCellMar>
      </w:tblPr>
      <w:tblGrid>
        <w:gridCol w:w="1536"/>
        <w:gridCol w:w="399"/>
        <w:gridCol w:w="968"/>
        <w:gridCol w:w="1535"/>
        <w:gridCol w:w="401"/>
        <w:gridCol w:w="968"/>
        <w:gridCol w:w="968"/>
        <w:gridCol w:w="968"/>
        <w:gridCol w:w="977"/>
      </w:tblGrid>
      <w:tr>
        <w:tblPrEx>
          <w:shd w:val="clear" w:color="auto" w:fill="FFFFFF" w:themeFill="background1"/>
          <w:tblCellMar>
            <w:top w:w="0" w:type="dxa"/>
            <w:left w:w="108" w:type="dxa"/>
            <w:bottom w:w="0" w:type="dxa"/>
            <w:right w:w="108" w:type="dxa"/>
          </w:tblCellMar>
        </w:tblPrEx>
        <w:trPr>
          <w:trHeight w:val="255" w:hRule="atLeast"/>
        </w:trPr>
        <w:tc>
          <w:tcPr>
            <w:tcW w:w="2545"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收     入</w:t>
            </w:r>
          </w:p>
        </w:tc>
        <w:tc>
          <w:tcPr>
            <w:tcW w:w="2455" w:type="pct"/>
            <w:gridSpan w:val="5"/>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支     出</w:t>
            </w:r>
          </w:p>
        </w:tc>
      </w:tr>
      <w:tr>
        <w:tblPrEx>
          <w:shd w:val="clear" w:color="auto" w:fill="FFFFFF" w:themeFill="background1"/>
          <w:tblCellMar>
            <w:top w:w="0" w:type="dxa"/>
            <w:left w:w="108" w:type="dxa"/>
            <w:bottom w:w="0" w:type="dxa"/>
            <w:right w:w="108" w:type="dxa"/>
          </w:tblCellMar>
        </w:tblPrEx>
        <w:trPr>
          <w:trHeight w:val="312" w:hRule="atLeast"/>
        </w:trPr>
        <w:tc>
          <w:tcPr>
            <w:tcW w:w="881"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项目</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行次</w:t>
            </w:r>
          </w:p>
        </w:tc>
        <w:tc>
          <w:tcPr>
            <w:tcW w:w="55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金额</w:t>
            </w:r>
          </w:p>
        </w:tc>
        <w:tc>
          <w:tcPr>
            <w:tcW w:w="88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textAlignment w:val="bottom"/>
              <w:rPr>
                <w:rFonts w:ascii="宋体" w:hAnsi="宋体" w:eastAsia="宋体" w:cs="宋体"/>
                <w:color w:val="000000"/>
                <w:sz w:val="15"/>
                <w:szCs w:val="15"/>
              </w:rPr>
            </w:pPr>
            <w:r>
              <w:rPr>
                <w:rFonts w:hint="eastAsia" w:ascii="宋体" w:hAnsi="宋体" w:eastAsia="宋体" w:cs="宋体"/>
                <w:color w:val="000000"/>
                <w:kern w:val="0"/>
                <w:sz w:val="15"/>
                <w:szCs w:val="15"/>
              </w:rPr>
              <w:t>项目</w:t>
            </w:r>
          </w:p>
        </w:tc>
        <w:tc>
          <w:tcPr>
            <w:tcW w:w="23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行次</w:t>
            </w:r>
          </w:p>
        </w:tc>
        <w:tc>
          <w:tcPr>
            <w:tcW w:w="55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合计</w:t>
            </w:r>
          </w:p>
        </w:tc>
        <w:tc>
          <w:tcPr>
            <w:tcW w:w="55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一般公共预算财政拨款</w:t>
            </w:r>
          </w:p>
        </w:tc>
        <w:tc>
          <w:tcPr>
            <w:tcW w:w="55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政府性基金预算财政拨款</w:t>
            </w:r>
          </w:p>
        </w:tc>
        <w:tc>
          <w:tcPr>
            <w:tcW w:w="56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国有资本经营预算财政拨款</w:t>
            </w:r>
          </w:p>
        </w:tc>
      </w:tr>
      <w:tr>
        <w:tblPrEx>
          <w:shd w:val="clear" w:color="auto" w:fill="FFFFFF" w:themeFill="background1"/>
          <w:tblCellMar>
            <w:top w:w="0" w:type="dxa"/>
            <w:left w:w="108" w:type="dxa"/>
            <w:bottom w:w="0" w:type="dxa"/>
            <w:right w:w="108" w:type="dxa"/>
          </w:tblCellMar>
        </w:tblPrEx>
        <w:trPr>
          <w:trHeight w:val="312" w:hRule="atLeast"/>
        </w:trPr>
        <w:tc>
          <w:tcPr>
            <w:tcW w:w="881"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ascii="宋体" w:hAnsi="宋体" w:eastAsia="宋体" w:cs="宋体"/>
                <w:color w:val="000000"/>
                <w:sz w:val="15"/>
                <w:szCs w:val="15"/>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5"/>
                <w:szCs w:val="15"/>
              </w:rPr>
            </w:pPr>
          </w:p>
        </w:tc>
        <w:tc>
          <w:tcPr>
            <w:tcW w:w="55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5"/>
                <w:szCs w:val="15"/>
              </w:rPr>
            </w:pPr>
          </w:p>
        </w:tc>
        <w:tc>
          <w:tcPr>
            <w:tcW w:w="88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宋体" w:hAnsi="宋体" w:eastAsia="宋体" w:cs="宋体"/>
                <w:color w:val="000000"/>
                <w:sz w:val="15"/>
                <w:szCs w:val="15"/>
              </w:rPr>
            </w:pPr>
          </w:p>
        </w:tc>
        <w:tc>
          <w:tcPr>
            <w:tcW w:w="23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5"/>
                <w:szCs w:val="15"/>
              </w:rPr>
            </w:pPr>
          </w:p>
        </w:tc>
        <w:tc>
          <w:tcPr>
            <w:tcW w:w="55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5"/>
                <w:szCs w:val="15"/>
              </w:rPr>
            </w:pPr>
          </w:p>
        </w:tc>
        <w:tc>
          <w:tcPr>
            <w:tcW w:w="55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5"/>
                <w:szCs w:val="15"/>
              </w:rPr>
            </w:pPr>
          </w:p>
        </w:tc>
        <w:tc>
          <w:tcPr>
            <w:tcW w:w="55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5"/>
                <w:szCs w:val="15"/>
              </w:rPr>
            </w:pP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栏次</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textAlignment w:val="bottom"/>
              <w:rPr>
                <w:rFonts w:ascii="宋体" w:hAnsi="宋体" w:eastAsia="宋体" w:cs="宋体"/>
                <w:color w:val="000000"/>
                <w:sz w:val="15"/>
                <w:szCs w:val="15"/>
              </w:rPr>
            </w:pPr>
            <w:r>
              <w:rPr>
                <w:rFonts w:hint="eastAsia" w:ascii="宋体" w:hAnsi="宋体" w:eastAsia="宋体" w:cs="宋体"/>
                <w:color w:val="000000"/>
                <w:kern w:val="0"/>
                <w:sz w:val="15"/>
                <w:szCs w:val="15"/>
              </w:rPr>
              <w:t>栏次</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4</w:t>
            </w: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w:t>
            </w: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一、一般公共预算财政拨款</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834.30</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一、一般公共服务支出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33</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3.50</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3.50</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二、政府性基金预算财政拨款</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二、外交支出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34</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三、国有资本经营财政拨款</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三、国防支出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35</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4</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四、公共安全支出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36</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五、教育支出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37</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2.00</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2.00</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6</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六、科学技术支出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38</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1.56</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1.56</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7</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七、文化旅游体育与传媒支出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39</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8</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八、社会保障和就业支出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40</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28.45</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28.45</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9</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九、卫生健康支出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41</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10</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十、节能环保支出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42</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11</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十一、城乡社区支出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43</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12</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十二、农林水支出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44</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492.76</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492.76</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13</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十三、交通运输支出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45</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14</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十四、资源勘探工业信息等支出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46</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15</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十五、商业服务业等支出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47</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16</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十六、金融支出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48</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17</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十七、援助其他地区支出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49</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18</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十八、自然资源海洋气象等支出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50</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19</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十九、住房保障支出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51</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28.88</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28.88</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20</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二十、粮油物资储备支出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52</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21</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二十一、国有资本经营预算支出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53</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22</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二十二、灾害防治及应急管理支出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54</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23</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二十三、其他支出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55</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b/>
                <w:bCs/>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24</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二十四、债务还本支出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56</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25</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二十五、债务付息支出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57</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26</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二十六、抗疫特别国债安排的支出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58</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b/>
                <w:bCs/>
                <w:color w:val="000000"/>
                <w:sz w:val="15"/>
                <w:szCs w:val="15"/>
              </w:rPr>
            </w:pPr>
            <w:r>
              <w:rPr>
                <w:rFonts w:hint="eastAsia" w:ascii="宋体" w:hAnsi="宋体" w:eastAsia="宋体" w:cs="宋体"/>
                <w:b/>
                <w:bCs/>
                <w:color w:val="000000"/>
                <w:kern w:val="0"/>
                <w:sz w:val="15"/>
                <w:szCs w:val="15"/>
              </w:rPr>
              <w:t>本年收入合计</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27</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834.30</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b/>
                <w:bCs/>
                <w:color w:val="000000"/>
                <w:sz w:val="15"/>
                <w:szCs w:val="15"/>
              </w:rPr>
            </w:pPr>
            <w:r>
              <w:rPr>
                <w:rFonts w:hint="eastAsia" w:ascii="宋体" w:hAnsi="宋体" w:eastAsia="宋体" w:cs="宋体"/>
                <w:b/>
                <w:bCs/>
                <w:color w:val="000000"/>
                <w:kern w:val="0"/>
                <w:sz w:val="15"/>
                <w:szCs w:val="15"/>
              </w:rPr>
              <w:t>本年支出合计</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59</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557.15</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557.15</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年初财政拨款结转和结余</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28</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8.06</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年末财政拨款结转和结余</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60</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285.22</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285.22</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一般公共预算财政拨款</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29</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8.06</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61</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政府性基金预算财政拨款</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62</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国有资本经营预算财政拨款</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63</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b/>
                <w:bCs/>
                <w:color w:val="000000"/>
                <w:sz w:val="15"/>
                <w:szCs w:val="15"/>
              </w:rPr>
            </w:pPr>
            <w:r>
              <w:rPr>
                <w:rFonts w:hint="eastAsia" w:ascii="宋体" w:hAnsi="宋体" w:eastAsia="宋体" w:cs="宋体"/>
                <w:b/>
                <w:bCs/>
                <w:color w:val="000000"/>
                <w:kern w:val="0"/>
                <w:sz w:val="15"/>
                <w:szCs w:val="15"/>
              </w:rPr>
              <w:t>总计</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32</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842.36</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b/>
                <w:bCs/>
                <w:color w:val="000000"/>
                <w:sz w:val="15"/>
                <w:szCs w:val="15"/>
              </w:rPr>
            </w:pPr>
            <w:r>
              <w:rPr>
                <w:rFonts w:hint="eastAsia" w:ascii="宋体" w:hAnsi="宋体" w:eastAsia="宋体" w:cs="宋体"/>
                <w:b/>
                <w:bCs/>
                <w:color w:val="000000"/>
                <w:kern w:val="0"/>
                <w:sz w:val="15"/>
                <w:szCs w:val="15"/>
              </w:rPr>
              <w:t>总计</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64</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842.36</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842.36</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bl>
    <w:p>
      <w:pPr>
        <w:rPr>
          <w:sz w:val="16"/>
          <w:szCs w:val="16"/>
        </w:rPr>
      </w:pPr>
      <w:r>
        <w:rPr>
          <w:rFonts w:hint="eastAsia"/>
          <w:sz w:val="16"/>
          <w:szCs w:val="16"/>
        </w:rPr>
        <w:t>注：本表反映部门本年度一般公共预算财政拨款、政府性基金预算财政拨款和国有资本经营预算财政拨款的总收支和年末结转结余情况。</w:t>
      </w:r>
    </w:p>
    <w:p>
      <w:pPr>
        <w:widowControl/>
        <w:jc w:val="center"/>
        <w:textAlignment w:val="center"/>
        <w:rPr>
          <w:sz w:val="32"/>
          <w:szCs w:val="32"/>
        </w:rPr>
      </w:pPr>
    </w:p>
    <w:p>
      <w:pPr>
        <w:widowControl/>
        <w:jc w:val="center"/>
        <w:textAlignment w:val="center"/>
        <w:rPr>
          <w:sz w:val="32"/>
          <w:szCs w:val="32"/>
        </w:rPr>
      </w:pPr>
    </w:p>
    <w:p>
      <w:pPr>
        <w:widowControl/>
        <w:jc w:val="center"/>
        <w:textAlignment w:val="center"/>
        <w:rPr>
          <w:sz w:val="32"/>
          <w:szCs w:val="32"/>
        </w:rPr>
      </w:pPr>
    </w:p>
    <w:p>
      <w:pPr>
        <w:widowControl/>
        <w:jc w:val="center"/>
        <w:textAlignment w:val="center"/>
        <w:rPr>
          <w:sz w:val="32"/>
          <w:szCs w:val="32"/>
        </w:rPr>
      </w:pPr>
    </w:p>
    <w:p>
      <w:pPr>
        <w:widowControl/>
        <w:jc w:val="center"/>
        <w:textAlignment w:val="center"/>
        <w:rPr>
          <w:sz w:val="32"/>
          <w:szCs w:val="32"/>
        </w:rPr>
      </w:pPr>
    </w:p>
    <w:p>
      <w:pPr>
        <w:widowControl/>
        <w:jc w:val="center"/>
        <w:textAlignment w:val="center"/>
        <w:rPr>
          <w:sz w:val="32"/>
          <w:szCs w:val="32"/>
        </w:rPr>
      </w:pPr>
    </w:p>
    <w:p>
      <w:pPr>
        <w:widowControl/>
        <w:jc w:val="center"/>
        <w:textAlignment w:val="center"/>
        <w:rPr>
          <w:sz w:val="32"/>
          <w:szCs w:val="32"/>
        </w:rPr>
      </w:pPr>
    </w:p>
    <w:p>
      <w:pPr>
        <w:widowControl/>
        <w:jc w:val="center"/>
        <w:textAlignment w:val="center"/>
        <w:rPr>
          <w:sz w:val="32"/>
          <w:szCs w:val="32"/>
        </w:rPr>
      </w:pPr>
    </w:p>
    <w:p>
      <w:pPr>
        <w:widowControl/>
        <w:jc w:val="center"/>
        <w:textAlignment w:val="center"/>
        <w:rPr>
          <w:sz w:val="32"/>
          <w:szCs w:val="32"/>
        </w:rPr>
      </w:pPr>
    </w:p>
    <w:p>
      <w:pPr>
        <w:widowControl/>
        <w:jc w:val="center"/>
        <w:textAlignment w:val="center"/>
        <w:rPr>
          <w:sz w:val="32"/>
          <w:szCs w:val="32"/>
        </w:rPr>
      </w:pPr>
    </w:p>
    <w:p>
      <w:pPr>
        <w:widowControl/>
        <w:jc w:val="center"/>
        <w:textAlignment w:val="center"/>
        <w:rPr>
          <w:sz w:val="32"/>
          <w:szCs w:val="32"/>
        </w:rPr>
      </w:pPr>
    </w:p>
    <w:p>
      <w:pPr>
        <w:widowControl/>
        <w:jc w:val="center"/>
        <w:textAlignment w:val="center"/>
        <w:rPr>
          <w:sz w:val="32"/>
          <w:szCs w:val="32"/>
        </w:rPr>
      </w:pPr>
    </w:p>
    <w:p>
      <w:pPr>
        <w:widowControl/>
        <w:jc w:val="center"/>
        <w:textAlignment w:val="center"/>
        <w:rPr>
          <w:sz w:val="32"/>
          <w:szCs w:val="32"/>
        </w:rPr>
      </w:pPr>
    </w:p>
    <w:p>
      <w:pPr>
        <w:widowControl/>
        <w:jc w:val="center"/>
        <w:textAlignment w:val="center"/>
        <w:rPr>
          <w:sz w:val="32"/>
          <w:szCs w:val="32"/>
        </w:rPr>
      </w:pPr>
    </w:p>
    <w:p>
      <w:pPr>
        <w:widowControl/>
        <w:jc w:val="center"/>
        <w:textAlignment w:val="center"/>
        <w:rPr>
          <w:sz w:val="32"/>
          <w:szCs w:val="32"/>
        </w:rPr>
      </w:pPr>
      <w:r>
        <w:rPr>
          <w:rFonts w:hint="eastAsia"/>
          <w:sz w:val="32"/>
          <w:szCs w:val="32"/>
        </w:rPr>
        <w:t>一般公共预算财政拨款支出决算表</w:t>
      </w:r>
    </w:p>
    <w:p>
      <w:pPr>
        <w:widowControl/>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公开05表</w:t>
      </w:r>
    </w:p>
    <w:p>
      <w:pPr>
        <w:widowControl/>
        <w:textAlignment w:val="center"/>
        <w:rPr>
          <w:sz w:val="32"/>
          <w:szCs w:val="32"/>
        </w:rPr>
      </w:pPr>
      <w:r>
        <w:rPr>
          <w:rFonts w:hint="eastAsia" w:ascii="宋体" w:hAnsi="宋体" w:eastAsia="宋体" w:cs="宋体"/>
          <w:color w:val="000000"/>
          <w:kern w:val="0"/>
          <w:sz w:val="16"/>
          <w:szCs w:val="16"/>
        </w:rPr>
        <w:t>部门：湖南省林产品质量检验检测中心             2020年度                                      单位：万元</w:t>
      </w:r>
    </w:p>
    <w:tbl>
      <w:tblPr>
        <w:tblStyle w:val="5"/>
        <w:tblW w:w="8417" w:type="dxa"/>
        <w:tblInd w:w="93" w:type="dxa"/>
        <w:shd w:val="clear" w:color="auto" w:fill="FFFFFF" w:themeFill="background1"/>
        <w:tblLayout w:type="fixed"/>
        <w:tblCellMar>
          <w:top w:w="0" w:type="dxa"/>
          <w:left w:w="108" w:type="dxa"/>
          <w:bottom w:w="0" w:type="dxa"/>
          <w:right w:w="108" w:type="dxa"/>
        </w:tblCellMar>
      </w:tblPr>
      <w:tblGrid>
        <w:gridCol w:w="1190"/>
        <w:gridCol w:w="3342"/>
        <w:gridCol w:w="1295"/>
        <w:gridCol w:w="1295"/>
        <w:gridCol w:w="1295"/>
      </w:tblGrid>
      <w:tr>
        <w:tblPrEx>
          <w:shd w:val="clear" w:color="auto" w:fill="FFFFFF" w:themeFill="background1"/>
          <w:tblCellMar>
            <w:top w:w="0" w:type="dxa"/>
            <w:left w:w="108" w:type="dxa"/>
            <w:bottom w:w="0" w:type="dxa"/>
            <w:right w:w="108" w:type="dxa"/>
          </w:tblCellMar>
        </w:tblPrEx>
        <w:trPr>
          <w:trHeight w:val="255" w:hRule="atLeast"/>
        </w:trPr>
        <w:tc>
          <w:tcPr>
            <w:tcW w:w="45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w:t>
            </w:r>
          </w:p>
        </w:tc>
        <w:tc>
          <w:tcPr>
            <w:tcW w:w="3885"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本年支出</w:t>
            </w:r>
          </w:p>
        </w:tc>
      </w:tr>
      <w:tr>
        <w:tblPrEx>
          <w:shd w:val="clear" w:color="auto" w:fill="FFFFFF" w:themeFill="background1"/>
          <w:tblCellMar>
            <w:top w:w="0" w:type="dxa"/>
            <w:left w:w="108" w:type="dxa"/>
            <w:bottom w:w="0" w:type="dxa"/>
            <w:right w:w="108" w:type="dxa"/>
          </w:tblCellMar>
        </w:tblPrEx>
        <w:trPr>
          <w:trHeight w:val="312" w:hRule="atLeast"/>
        </w:trPr>
        <w:tc>
          <w:tcPr>
            <w:tcW w:w="119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功能分类科目编码</w:t>
            </w:r>
          </w:p>
        </w:tc>
        <w:tc>
          <w:tcPr>
            <w:tcW w:w="334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科目名称</w:t>
            </w:r>
          </w:p>
        </w:tc>
        <w:tc>
          <w:tcPr>
            <w:tcW w:w="129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小计</w:t>
            </w:r>
          </w:p>
        </w:tc>
        <w:tc>
          <w:tcPr>
            <w:tcW w:w="129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基本支出</w:t>
            </w:r>
          </w:p>
        </w:tc>
        <w:tc>
          <w:tcPr>
            <w:tcW w:w="129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项目支出</w:t>
            </w:r>
          </w:p>
        </w:tc>
      </w:tr>
      <w:tr>
        <w:tblPrEx>
          <w:shd w:val="clear" w:color="auto" w:fill="FFFFFF" w:themeFill="background1"/>
          <w:tblCellMar>
            <w:top w:w="0" w:type="dxa"/>
            <w:left w:w="108" w:type="dxa"/>
            <w:bottom w:w="0" w:type="dxa"/>
            <w:right w:w="108" w:type="dxa"/>
          </w:tblCellMar>
        </w:tblPrEx>
        <w:trPr>
          <w:trHeight w:val="312"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334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6"/>
                <w:szCs w:val="16"/>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12"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334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6"/>
                <w:szCs w:val="16"/>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255" w:hRule="atLeast"/>
        </w:trPr>
        <w:tc>
          <w:tcPr>
            <w:tcW w:w="45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栏次</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r>
      <w:tr>
        <w:tblPrEx>
          <w:shd w:val="clear" w:color="auto" w:fill="FFFFFF" w:themeFill="background1"/>
          <w:tblCellMar>
            <w:top w:w="0" w:type="dxa"/>
            <w:left w:w="108" w:type="dxa"/>
            <w:bottom w:w="0" w:type="dxa"/>
            <w:right w:w="108" w:type="dxa"/>
          </w:tblCellMar>
        </w:tblPrEx>
        <w:trPr>
          <w:trHeight w:val="255" w:hRule="atLeast"/>
        </w:trPr>
        <w:tc>
          <w:tcPr>
            <w:tcW w:w="45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合计</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557.15</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344.63</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212.52</w:t>
            </w:r>
          </w:p>
        </w:tc>
      </w:tr>
      <w:tr>
        <w:tblPrEx>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201</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一般公共服务支出</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3.50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　</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3.50</w:t>
            </w:r>
          </w:p>
        </w:tc>
      </w:tr>
      <w:tr>
        <w:tblPrEx>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20138</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市场监督管理事务</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3.50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　</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3.50</w:t>
            </w:r>
          </w:p>
        </w:tc>
      </w:tr>
      <w:tr>
        <w:tblPrEx>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2013810</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 xml:space="preserve">  质量基础</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3.50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3.50</w:t>
            </w:r>
          </w:p>
        </w:tc>
      </w:tr>
      <w:tr>
        <w:tblPrEx>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205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教育支出</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　</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2.00</w:t>
            </w:r>
          </w:p>
        </w:tc>
      </w:tr>
      <w:tr>
        <w:tblPrEx>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20508</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进修及培训</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　</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2.00</w:t>
            </w:r>
          </w:p>
        </w:tc>
      </w:tr>
      <w:tr>
        <w:tblPrEx>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2050803</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 xml:space="preserve">  培训支出</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2.00</w:t>
            </w:r>
          </w:p>
        </w:tc>
      </w:tr>
      <w:tr>
        <w:tblPrEx>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206</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科学技术支出</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1.56</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　</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1.56</w:t>
            </w:r>
          </w:p>
        </w:tc>
      </w:tr>
      <w:tr>
        <w:tblPrEx>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20604</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技术研究与开发</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1.56</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　</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1.56</w:t>
            </w:r>
          </w:p>
        </w:tc>
      </w:tr>
      <w:tr>
        <w:tblPrEx>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2060499</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 xml:space="preserve">  其他技术研究与开发支出</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1.56</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1.56</w:t>
            </w:r>
          </w:p>
        </w:tc>
      </w:tr>
      <w:tr>
        <w:tblPrEx>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208</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社会保障和就业支出</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28.45</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28.45</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　</w:t>
            </w:r>
          </w:p>
        </w:tc>
      </w:tr>
      <w:tr>
        <w:tblPrEx>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20805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行政事业单位养老支出</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28.45</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28.45</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　</w:t>
            </w:r>
          </w:p>
        </w:tc>
      </w:tr>
      <w:tr>
        <w:tblPrEx>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2080505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 xml:space="preserve">  机关事业单位基本养老保险缴费支出</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28.45</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28.45</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r>
      <w:tr>
        <w:tblPrEx>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213</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农林水支出</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492.76</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287.30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205.46</w:t>
            </w:r>
          </w:p>
        </w:tc>
      </w:tr>
      <w:tr>
        <w:tblPrEx>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21302</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林业和草原</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492.76</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287.30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205.46</w:t>
            </w:r>
          </w:p>
        </w:tc>
      </w:tr>
      <w:tr>
        <w:tblPrEx>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2130204</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 xml:space="preserve">  事业机构</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360.23</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287.30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72.93</w:t>
            </w:r>
          </w:p>
        </w:tc>
      </w:tr>
      <w:tr>
        <w:tblPrEx>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2130205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 xml:space="preserve">  森林资源培育</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43.63</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43.63</w:t>
            </w:r>
          </w:p>
        </w:tc>
      </w:tr>
      <w:tr>
        <w:tblPrEx>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2130206</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 xml:space="preserve">  技术推广与转化</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0.92</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0.92</w:t>
            </w:r>
          </w:p>
        </w:tc>
      </w:tr>
      <w:tr>
        <w:tblPrEx>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2130221</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 xml:space="preserve">  产业化管理</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14.36</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14.36</w:t>
            </w:r>
          </w:p>
        </w:tc>
      </w:tr>
      <w:tr>
        <w:tblPrEx>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2130299</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 xml:space="preserve">  其他林业和草原支出</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73.62</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　</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73.62</w:t>
            </w:r>
          </w:p>
        </w:tc>
      </w:tr>
      <w:tr>
        <w:tblPrEx>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221</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住房保障支出</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28.88</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28.88</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22102</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20"/>
                <w:szCs w:val="20"/>
              </w:rPr>
            </w:pPr>
            <w:r>
              <w:rPr>
                <w:rFonts w:hint="eastAsia" w:cs="Arial"/>
                <w:b/>
                <w:bCs/>
                <w:sz w:val="20"/>
                <w:szCs w:val="20"/>
              </w:rPr>
              <w:t>住房改革支出</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28.88</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28.88</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2210201</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20"/>
                <w:szCs w:val="20"/>
              </w:rPr>
            </w:pPr>
            <w:r>
              <w:rPr>
                <w:rFonts w:hint="eastAsia" w:cs="Arial"/>
                <w:sz w:val="20"/>
                <w:szCs w:val="20"/>
              </w:rPr>
              <w:t xml:space="preserve">  住房公积金</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28.88</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28.88</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255" w:hRule="atLeast"/>
        </w:trPr>
        <w:tc>
          <w:tcPr>
            <w:tcW w:w="8417" w:type="dxa"/>
            <w:gridSpan w:val="5"/>
            <w:tcBorders>
              <w:top w:val="nil"/>
              <w:left w:val="nil"/>
              <w:bottom w:val="nil"/>
              <w:right w:val="nil"/>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注：本表反映部门本年度一般公共预算财政拨款支出情况。</w:t>
            </w:r>
          </w:p>
        </w:tc>
      </w:tr>
    </w:tbl>
    <w:p>
      <w:pPr>
        <w:rPr>
          <w:sz w:val="32"/>
          <w:szCs w:val="32"/>
        </w:rPr>
      </w:pPr>
    </w:p>
    <w:p>
      <w:pPr>
        <w:rPr>
          <w:sz w:val="32"/>
          <w:szCs w:val="32"/>
        </w:rPr>
      </w:pPr>
    </w:p>
    <w:p>
      <w:pPr>
        <w:rPr>
          <w:sz w:val="32"/>
          <w:szCs w:val="32"/>
        </w:rPr>
      </w:pPr>
    </w:p>
    <w:p>
      <w:pPr>
        <w:rPr>
          <w:sz w:val="32"/>
          <w:szCs w:val="32"/>
        </w:rPr>
      </w:pPr>
    </w:p>
    <w:p>
      <w:pPr>
        <w:rPr>
          <w:sz w:val="32"/>
          <w:szCs w:val="32"/>
        </w:rPr>
      </w:pPr>
    </w:p>
    <w:p>
      <w:pPr>
        <w:widowControl/>
        <w:textAlignment w:val="center"/>
        <w:rPr>
          <w:rFonts w:hint="eastAsia"/>
          <w:sz w:val="32"/>
          <w:szCs w:val="32"/>
        </w:rPr>
      </w:pPr>
    </w:p>
    <w:p>
      <w:pPr>
        <w:widowControl/>
        <w:jc w:val="center"/>
        <w:textAlignment w:val="center"/>
        <w:rPr>
          <w:sz w:val="32"/>
          <w:szCs w:val="32"/>
        </w:rPr>
      </w:pPr>
      <w:r>
        <w:rPr>
          <w:rFonts w:hint="eastAsia"/>
          <w:sz w:val="32"/>
          <w:szCs w:val="32"/>
        </w:rPr>
        <w:t>一般公共预算财政拨款基本支出决算表</w:t>
      </w:r>
    </w:p>
    <w:p>
      <w:pPr>
        <w:widowControl/>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公开06表</w:t>
      </w:r>
    </w:p>
    <w:p>
      <w:pPr>
        <w:widowControl/>
        <w:textAlignment w:val="center"/>
        <w:rPr>
          <w:sz w:val="32"/>
          <w:szCs w:val="32"/>
        </w:rPr>
      </w:pPr>
      <w:r>
        <w:rPr>
          <w:rFonts w:hint="eastAsia" w:ascii="宋体" w:hAnsi="宋体" w:eastAsia="宋体" w:cs="宋体"/>
          <w:color w:val="000000"/>
          <w:kern w:val="0"/>
          <w:sz w:val="16"/>
          <w:szCs w:val="16"/>
        </w:rPr>
        <w:t>部门：湖南省林产品质量检验检测中心              2020年度                                      单位：万元</w:t>
      </w:r>
    </w:p>
    <w:tbl>
      <w:tblPr>
        <w:tblStyle w:val="5"/>
        <w:tblW w:w="5000" w:type="pct"/>
        <w:tblInd w:w="0" w:type="dxa"/>
        <w:shd w:val="clear" w:color="auto" w:fill="FFFFFF" w:themeFill="background1"/>
        <w:tblLayout w:type="fixed"/>
        <w:tblCellMar>
          <w:top w:w="0" w:type="dxa"/>
          <w:left w:w="108" w:type="dxa"/>
          <w:bottom w:w="0" w:type="dxa"/>
          <w:right w:w="108" w:type="dxa"/>
        </w:tblCellMar>
      </w:tblPr>
      <w:tblGrid>
        <w:gridCol w:w="680"/>
        <w:gridCol w:w="1496"/>
        <w:gridCol w:w="809"/>
        <w:gridCol w:w="684"/>
        <w:gridCol w:w="1125"/>
        <w:gridCol w:w="771"/>
        <w:gridCol w:w="628"/>
        <w:gridCol w:w="1676"/>
        <w:gridCol w:w="851"/>
      </w:tblGrid>
      <w:tr>
        <w:tblPrEx>
          <w:shd w:val="clear" w:color="auto" w:fill="FFFFFF" w:themeFill="background1"/>
          <w:tblCellMar>
            <w:top w:w="0" w:type="dxa"/>
            <w:left w:w="108" w:type="dxa"/>
            <w:bottom w:w="0" w:type="dxa"/>
            <w:right w:w="108" w:type="dxa"/>
          </w:tblCellMar>
        </w:tblPrEx>
        <w:trPr>
          <w:trHeight w:val="255" w:hRule="atLeast"/>
        </w:trPr>
        <w:tc>
          <w:tcPr>
            <w:tcW w:w="1712" w:type="pct"/>
            <w:gridSpan w:val="3"/>
            <w:tcBorders>
              <w:top w:val="single" w:color="auto"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人员经费</w:t>
            </w:r>
          </w:p>
        </w:tc>
        <w:tc>
          <w:tcPr>
            <w:tcW w:w="3288" w:type="pct"/>
            <w:gridSpan w:val="6"/>
            <w:tcBorders>
              <w:top w:val="single" w:color="auto" w:sz="4" w:space="0"/>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公用经费</w:t>
            </w:r>
          </w:p>
        </w:tc>
      </w:tr>
      <w:tr>
        <w:tblPrEx>
          <w:shd w:val="clear" w:color="auto" w:fill="FFFFFF" w:themeFill="background1"/>
          <w:tblCellMar>
            <w:top w:w="0" w:type="dxa"/>
            <w:left w:w="108" w:type="dxa"/>
            <w:bottom w:w="0" w:type="dxa"/>
            <w:right w:w="108" w:type="dxa"/>
          </w:tblCellMar>
        </w:tblPrEx>
        <w:trPr>
          <w:trHeight w:val="312" w:hRule="atLeast"/>
        </w:trPr>
        <w:tc>
          <w:tcPr>
            <w:tcW w:w="390" w:type="pct"/>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科目编码</w:t>
            </w:r>
          </w:p>
        </w:tc>
        <w:tc>
          <w:tcPr>
            <w:tcW w:w="858" w:type="pct"/>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科目名称</w:t>
            </w:r>
          </w:p>
        </w:tc>
        <w:tc>
          <w:tcPr>
            <w:tcW w:w="464" w:type="pct"/>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决算数</w:t>
            </w:r>
          </w:p>
        </w:tc>
        <w:tc>
          <w:tcPr>
            <w:tcW w:w="392" w:type="pct"/>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科目编码</w:t>
            </w:r>
          </w:p>
        </w:tc>
        <w:tc>
          <w:tcPr>
            <w:tcW w:w="645" w:type="pct"/>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科目名称</w:t>
            </w:r>
          </w:p>
        </w:tc>
        <w:tc>
          <w:tcPr>
            <w:tcW w:w="442" w:type="pct"/>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决算数</w:t>
            </w:r>
          </w:p>
        </w:tc>
        <w:tc>
          <w:tcPr>
            <w:tcW w:w="360" w:type="pct"/>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科目编码</w:t>
            </w:r>
          </w:p>
        </w:tc>
        <w:tc>
          <w:tcPr>
            <w:tcW w:w="961" w:type="pct"/>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科目名称</w:t>
            </w:r>
          </w:p>
        </w:tc>
        <w:tc>
          <w:tcPr>
            <w:tcW w:w="488" w:type="pct"/>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决算数</w:t>
            </w:r>
          </w:p>
        </w:tc>
      </w:tr>
      <w:tr>
        <w:tblPrEx>
          <w:shd w:val="clear" w:color="auto" w:fill="FFFFFF" w:themeFill="background1"/>
          <w:tblCellMar>
            <w:top w:w="0" w:type="dxa"/>
            <w:left w:w="108" w:type="dxa"/>
            <w:bottom w:w="0" w:type="dxa"/>
            <w:right w:w="108" w:type="dxa"/>
          </w:tblCellMar>
        </w:tblPrEx>
        <w:trPr>
          <w:trHeight w:val="312" w:hRule="atLeast"/>
        </w:trPr>
        <w:tc>
          <w:tcPr>
            <w:tcW w:w="390" w:type="pct"/>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858"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464"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392"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645"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442"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360"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61"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488"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工资福利支出</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315.85</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商品和服务支出</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11.64</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债务利息及费用支出</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基本工资</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63.58</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办公费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30701</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国内债务付息</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津贴补贴</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24.24</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印刷费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30702</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国外债务付息</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奖金</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74.83</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咨询费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资本性支出</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伙食补助费</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手续费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房屋建筑物购建</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绩效工资</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57.96</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水费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办公设备购置</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机关事业单位基本养老保险缴费</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28.45</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电费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专用设备购置</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0.`600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职业年金缴费</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邮电费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基础设施建设</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30110</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职工基本医疗保险缴费</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15.99</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取暖费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大型修缮</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30111</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公务员医疗补助缴费</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物业管理费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信息网络及软件购置更新</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30112</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其他社会保障缴费</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2.52</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差旅费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物资储备</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30113</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住房公积金</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48.28</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因公出国（境）费用</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土地补偿</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30114</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医疗费</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维修（护）费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安置补助</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其他工资福利支出</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租赁费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地上附着物和青苗补偿</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对个人和家庭的补助</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17.13</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会议费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拆迁补偿</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离休费</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培训费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公务用车购置</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退休费</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30217</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公务接待费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0.65</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其他交通工具购置</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退职（役）费</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专用材料费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31021</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文物和陈列品购置</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抚恤金</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被装购置费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31022</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无形资产购置</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生活补助</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专用燃料费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其他资本性支出</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救济费</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劳务费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其他支出</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医疗费补助</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委托业务费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39906</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赠与</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助学金</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工会经费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5.00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39907</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国家赔偿费用支出</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奖励金</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13.11</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福利费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3.00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39908</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对民间非营利组织和群众性自治组织补贴</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个人农业生产补贴</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ascii="宋体" w:hAnsi="宋体" w:eastAsia="宋体" w:cs="Arial"/>
                <w:sz w:val="20"/>
                <w:szCs w:val="20"/>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公务用车运行维护费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39999</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其他支出</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30311</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代缴社会保险费</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ascii="宋体" w:hAnsi="宋体" w:eastAsia="宋体" w:cs="Arial"/>
                <w:sz w:val="20"/>
                <w:szCs w:val="20"/>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2.99</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961" w:type="pct"/>
            <w:tcBorders>
              <w:top w:val="nil"/>
              <w:left w:val="nil"/>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48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其他对个人和家庭的补助</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ascii="宋体" w:hAnsi="宋体" w:eastAsia="宋体" w:cs="Arial"/>
                <w:sz w:val="20"/>
                <w:szCs w:val="20"/>
              </w:rPr>
              <w:t>4.03</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税金及附加费用</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961" w:type="pct"/>
            <w:tcBorders>
              <w:top w:val="nil"/>
              <w:left w:val="nil"/>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48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858" w:type="pct"/>
            <w:tcBorders>
              <w:top w:val="nil"/>
              <w:left w:val="nil"/>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其他商品和服务支出</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961" w:type="pct"/>
            <w:tcBorders>
              <w:top w:val="nil"/>
              <w:left w:val="nil"/>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48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255" w:hRule="atLeast"/>
        </w:trPr>
        <w:tc>
          <w:tcPr>
            <w:tcW w:w="1248" w:type="pct"/>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人员经费合计</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ascii="宋体" w:hAnsi="宋体" w:eastAsia="宋体" w:cs="宋体"/>
                <w:color w:val="000000"/>
                <w:kern w:val="0"/>
                <w:sz w:val="16"/>
                <w:szCs w:val="16"/>
              </w:rPr>
              <w:t>332.98</w:t>
            </w:r>
          </w:p>
        </w:tc>
        <w:tc>
          <w:tcPr>
            <w:tcW w:w="2800" w:type="pct"/>
            <w:gridSpan w:val="5"/>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公用经费合计</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11.64</w:t>
            </w:r>
          </w:p>
          <w:p>
            <w:pPr>
              <w:widowControl/>
              <w:ind w:right="320"/>
              <w:jc w:val="center"/>
              <w:textAlignment w:val="cente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5" w:hRule="atLeast"/>
        </w:trPr>
        <w:tc>
          <w:tcPr>
            <w:tcW w:w="5000" w:type="pct"/>
            <w:gridSpan w:val="9"/>
            <w:tcBorders>
              <w:top w:val="nil"/>
              <w:left w:val="nil"/>
              <w:bottom w:val="nil"/>
              <w:right w:val="nil"/>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注：本表反映部门本年度一般公共预算财政拨款基本支出明细情况。</w:t>
            </w:r>
          </w:p>
        </w:tc>
      </w:tr>
    </w:tbl>
    <w:p>
      <w:pPr>
        <w:rPr>
          <w:sz w:val="32"/>
          <w:szCs w:val="32"/>
        </w:rPr>
      </w:pPr>
    </w:p>
    <w:p>
      <w:pPr>
        <w:rPr>
          <w:sz w:val="32"/>
          <w:szCs w:val="32"/>
        </w:rPr>
      </w:pPr>
    </w:p>
    <w:p>
      <w:pPr>
        <w:widowControl/>
        <w:jc w:val="center"/>
        <w:textAlignment w:val="center"/>
        <w:rPr>
          <w:sz w:val="32"/>
          <w:szCs w:val="32"/>
        </w:rPr>
      </w:pPr>
    </w:p>
    <w:p>
      <w:pPr>
        <w:widowControl/>
        <w:jc w:val="center"/>
        <w:textAlignment w:val="center"/>
        <w:rPr>
          <w:sz w:val="32"/>
          <w:szCs w:val="32"/>
        </w:rPr>
      </w:pPr>
      <w:r>
        <w:rPr>
          <w:rFonts w:hint="eastAsia"/>
          <w:sz w:val="32"/>
          <w:szCs w:val="32"/>
        </w:rPr>
        <w:t>一般公共预算财政拨款“三公”经费支出决算表</w:t>
      </w:r>
    </w:p>
    <w:p>
      <w:pPr>
        <w:widowControl/>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公开07表</w:t>
      </w:r>
    </w:p>
    <w:p>
      <w:pPr>
        <w:widowControl/>
        <w:textAlignment w:val="center"/>
        <w:rPr>
          <w:sz w:val="32"/>
          <w:szCs w:val="32"/>
        </w:rPr>
      </w:pPr>
      <w:r>
        <w:rPr>
          <w:rFonts w:hint="eastAsia" w:ascii="宋体" w:hAnsi="宋体" w:eastAsia="宋体" w:cs="宋体"/>
          <w:color w:val="000000"/>
          <w:kern w:val="0"/>
          <w:sz w:val="16"/>
          <w:szCs w:val="16"/>
        </w:rPr>
        <w:t>部门：湖南省林产品质量检验检测中心                2020年度                                      单位：万元</w:t>
      </w:r>
    </w:p>
    <w:tbl>
      <w:tblPr>
        <w:tblStyle w:val="5"/>
        <w:tblW w:w="4999" w:type="pct"/>
        <w:tblInd w:w="0" w:type="dxa"/>
        <w:shd w:val="clear" w:color="auto" w:fill="FFFFFF" w:themeFill="background1"/>
        <w:tblLayout w:type="autofit"/>
        <w:tblCellMar>
          <w:top w:w="0" w:type="dxa"/>
          <w:left w:w="108" w:type="dxa"/>
          <w:bottom w:w="0" w:type="dxa"/>
          <w:right w:w="108" w:type="dxa"/>
        </w:tblCellMar>
      </w:tblPr>
      <w:tblGrid>
        <w:gridCol w:w="725"/>
        <w:gridCol w:w="725"/>
        <w:gridCol w:w="725"/>
        <w:gridCol w:w="725"/>
        <w:gridCol w:w="727"/>
        <w:gridCol w:w="729"/>
        <w:gridCol w:w="725"/>
        <w:gridCol w:w="725"/>
        <w:gridCol w:w="725"/>
        <w:gridCol w:w="725"/>
        <w:gridCol w:w="730"/>
        <w:gridCol w:w="732"/>
      </w:tblGrid>
      <w:tr>
        <w:tblPrEx>
          <w:shd w:val="clear" w:color="auto" w:fill="FFFFFF" w:themeFill="background1"/>
          <w:tblCellMar>
            <w:top w:w="0" w:type="dxa"/>
            <w:left w:w="108" w:type="dxa"/>
            <w:bottom w:w="0" w:type="dxa"/>
            <w:right w:w="108" w:type="dxa"/>
          </w:tblCellMar>
        </w:tblPrEx>
        <w:trPr>
          <w:trHeight w:val="300" w:hRule="atLeast"/>
        </w:trPr>
        <w:tc>
          <w:tcPr>
            <w:tcW w:w="2499" w:type="pct"/>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预算数</w:t>
            </w:r>
          </w:p>
        </w:tc>
        <w:tc>
          <w:tcPr>
            <w:tcW w:w="2501" w:type="pct"/>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决算数</w:t>
            </w:r>
          </w:p>
        </w:tc>
      </w:tr>
      <w:tr>
        <w:tblPrEx>
          <w:tblCellMar>
            <w:top w:w="0" w:type="dxa"/>
            <w:left w:w="108" w:type="dxa"/>
            <w:bottom w:w="0" w:type="dxa"/>
            <w:right w:w="108" w:type="dxa"/>
          </w:tblCellMar>
        </w:tblPrEx>
        <w:trPr>
          <w:trHeight w:val="300" w:hRule="atLeast"/>
        </w:trPr>
        <w:tc>
          <w:tcPr>
            <w:tcW w:w="41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合计</w:t>
            </w: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因公出国（境）费</w:t>
            </w:r>
          </w:p>
        </w:tc>
        <w:tc>
          <w:tcPr>
            <w:tcW w:w="1249"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公务用车购置及运行费</w:t>
            </w:r>
          </w:p>
        </w:tc>
        <w:tc>
          <w:tcPr>
            <w:tcW w:w="418"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公务接待费</w:t>
            </w: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合计</w:t>
            </w: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因公出国（境）费</w:t>
            </w:r>
          </w:p>
        </w:tc>
        <w:tc>
          <w:tcPr>
            <w:tcW w:w="1250"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公务用车购置及运行费</w:t>
            </w:r>
          </w:p>
        </w:tc>
        <w:tc>
          <w:tcPr>
            <w:tcW w:w="41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公务接待费</w:t>
            </w:r>
          </w:p>
        </w:tc>
      </w:tr>
      <w:tr>
        <w:tblPrEx>
          <w:tblCellMar>
            <w:top w:w="0" w:type="dxa"/>
            <w:left w:w="108" w:type="dxa"/>
            <w:bottom w:w="0" w:type="dxa"/>
            <w:right w:w="108" w:type="dxa"/>
          </w:tblCellMar>
        </w:tblPrEx>
        <w:trPr>
          <w:trHeight w:val="60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小计</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公务用车购置费</w:t>
            </w:r>
          </w:p>
        </w:tc>
        <w:tc>
          <w:tcPr>
            <w:tcW w:w="41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公务用车运行费</w:t>
            </w:r>
          </w:p>
        </w:tc>
        <w:tc>
          <w:tcPr>
            <w:tcW w:w="41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小计</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公务用车购置费</w:t>
            </w:r>
          </w:p>
        </w:tc>
        <w:tc>
          <w:tcPr>
            <w:tcW w:w="41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公务用车运行费</w:t>
            </w:r>
          </w:p>
        </w:tc>
        <w:tc>
          <w:tcPr>
            <w:tcW w:w="41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300" w:hRule="atLeast"/>
        </w:trPr>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41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41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41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r>
      <w:tr>
        <w:tblPrEx>
          <w:tblCellMar>
            <w:top w:w="0" w:type="dxa"/>
            <w:left w:w="108" w:type="dxa"/>
            <w:bottom w:w="0" w:type="dxa"/>
            <w:right w:w="108" w:type="dxa"/>
          </w:tblCellMar>
        </w:tblPrEx>
        <w:trPr>
          <w:trHeight w:val="300" w:hRule="atLeast"/>
        </w:trPr>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6.00</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4.00</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41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4.00</w:t>
            </w:r>
          </w:p>
        </w:tc>
        <w:tc>
          <w:tcPr>
            <w:tcW w:w="41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2.00</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3.71</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3.06</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0.00</w:t>
            </w:r>
          </w:p>
        </w:tc>
        <w:tc>
          <w:tcPr>
            <w:tcW w:w="41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3.06</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20"/>
                <w:szCs w:val="20"/>
              </w:rPr>
            </w:pPr>
            <w:r>
              <w:rPr>
                <w:rFonts w:hint="eastAsia" w:cs="Arial"/>
                <w:sz w:val="20"/>
                <w:szCs w:val="20"/>
              </w:rPr>
              <w:t>0.65</w:t>
            </w:r>
          </w:p>
        </w:tc>
      </w:tr>
      <w:tr>
        <w:tblPrEx>
          <w:tblCellMar>
            <w:top w:w="0" w:type="dxa"/>
            <w:left w:w="108" w:type="dxa"/>
            <w:bottom w:w="0" w:type="dxa"/>
            <w:right w:w="108" w:type="dxa"/>
          </w:tblCellMar>
        </w:tblPrEx>
        <w:trPr>
          <w:trHeight w:val="600" w:hRule="atLeast"/>
        </w:trPr>
        <w:tc>
          <w:tcPr>
            <w:tcW w:w="5000" w:type="pct"/>
            <w:gridSpan w:val="12"/>
            <w:tcBorders>
              <w:top w:val="nil"/>
              <w:left w:val="nil"/>
              <w:bottom w:val="nil"/>
              <w:right w:val="nil"/>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widowControl/>
        <w:jc w:val="center"/>
        <w:textAlignment w:val="center"/>
        <w:rPr>
          <w:sz w:val="32"/>
          <w:szCs w:val="32"/>
        </w:rPr>
      </w:pPr>
      <w:r>
        <w:rPr>
          <w:rFonts w:hint="eastAsia"/>
          <w:sz w:val="32"/>
          <w:szCs w:val="32"/>
        </w:rPr>
        <w:t>政府性基金预算财政拨款收入支出决算表</w:t>
      </w:r>
    </w:p>
    <w:p>
      <w:pPr>
        <w:widowControl/>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公开08表</w:t>
      </w:r>
    </w:p>
    <w:p>
      <w:pPr>
        <w:widowControl/>
        <w:textAlignment w:val="center"/>
        <w:rPr>
          <w:sz w:val="32"/>
          <w:szCs w:val="32"/>
        </w:rPr>
      </w:pPr>
      <w:r>
        <w:rPr>
          <w:rFonts w:hint="eastAsia" w:ascii="宋体" w:hAnsi="宋体" w:eastAsia="宋体" w:cs="宋体"/>
          <w:color w:val="000000"/>
          <w:kern w:val="0"/>
          <w:sz w:val="16"/>
          <w:szCs w:val="16"/>
        </w:rPr>
        <w:t>部门：湖南省林产品质量检验检测中心                     2020年度                                 单位：万元</w:t>
      </w:r>
    </w:p>
    <w:tbl>
      <w:tblPr>
        <w:tblStyle w:val="5"/>
        <w:tblW w:w="4998" w:type="pct"/>
        <w:tblInd w:w="0" w:type="dxa"/>
        <w:shd w:val="clear" w:color="auto" w:fill="FFFFFF" w:themeFill="background1"/>
        <w:tblLayout w:type="autofit"/>
        <w:tblCellMar>
          <w:top w:w="0" w:type="dxa"/>
          <w:left w:w="108" w:type="dxa"/>
          <w:bottom w:w="0" w:type="dxa"/>
          <w:right w:w="108" w:type="dxa"/>
        </w:tblCellMar>
      </w:tblPr>
      <w:tblGrid>
        <w:gridCol w:w="1122"/>
        <w:gridCol w:w="1395"/>
        <w:gridCol w:w="1144"/>
        <w:gridCol w:w="980"/>
        <w:gridCol w:w="873"/>
        <w:gridCol w:w="1097"/>
        <w:gridCol w:w="1076"/>
        <w:gridCol w:w="1030"/>
      </w:tblGrid>
      <w:tr>
        <w:tblPrEx>
          <w:shd w:val="clear" w:color="auto" w:fill="FFFFFF" w:themeFill="background1"/>
          <w:tblCellMar>
            <w:top w:w="0" w:type="dxa"/>
            <w:left w:w="108" w:type="dxa"/>
            <w:bottom w:w="0" w:type="dxa"/>
            <w:right w:w="108" w:type="dxa"/>
          </w:tblCellMar>
        </w:tblPrEx>
        <w:trPr>
          <w:trHeight w:val="300" w:hRule="atLeast"/>
        </w:trPr>
        <w:tc>
          <w:tcPr>
            <w:tcW w:w="144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w:t>
            </w:r>
          </w:p>
        </w:tc>
        <w:tc>
          <w:tcPr>
            <w:tcW w:w="65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年初结转和结余</w:t>
            </w:r>
          </w:p>
        </w:tc>
        <w:tc>
          <w:tcPr>
            <w:tcW w:w="56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本年收入</w:t>
            </w:r>
          </w:p>
        </w:tc>
        <w:tc>
          <w:tcPr>
            <w:tcW w:w="1747"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本年支出</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年末结转和结余</w:t>
            </w:r>
          </w:p>
        </w:tc>
      </w:tr>
      <w:tr>
        <w:tblPrEx>
          <w:shd w:val="clear" w:color="auto" w:fill="FFFFFF" w:themeFill="background1"/>
          <w:tblCellMar>
            <w:top w:w="0" w:type="dxa"/>
            <w:left w:w="108" w:type="dxa"/>
            <w:bottom w:w="0" w:type="dxa"/>
            <w:right w:w="108" w:type="dxa"/>
          </w:tblCellMar>
        </w:tblPrEx>
        <w:trPr>
          <w:trHeight w:val="312"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功能分类科目编码</w:t>
            </w:r>
          </w:p>
        </w:tc>
        <w:tc>
          <w:tcPr>
            <w:tcW w:w="79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科目名称</w:t>
            </w:r>
          </w:p>
        </w:tc>
        <w:tc>
          <w:tcPr>
            <w:tcW w:w="65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小计</w:t>
            </w:r>
          </w:p>
        </w:tc>
        <w:tc>
          <w:tcPr>
            <w:tcW w:w="62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基本支出</w:t>
            </w:r>
          </w:p>
        </w:tc>
        <w:tc>
          <w:tcPr>
            <w:tcW w:w="617"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项目支出</w:t>
            </w: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12"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6"/>
                <w:szCs w:val="16"/>
              </w:rPr>
            </w:pPr>
          </w:p>
        </w:tc>
        <w:tc>
          <w:tcPr>
            <w:tcW w:w="65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62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312"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6"/>
                <w:szCs w:val="16"/>
              </w:rPr>
            </w:pPr>
          </w:p>
        </w:tc>
        <w:tc>
          <w:tcPr>
            <w:tcW w:w="65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62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300" w:hRule="atLeast"/>
        </w:trPr>
        <w:tc>
          <w:tcPr>
            <w:tcW w:w="144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栏次</w:t>
            </w:r>
          </w:p>
        </w:tc>
        <w:tc>
          <w:tcPr>
            <w:tcW w:w="65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56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50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6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61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5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r>
      <w:tr>
        <w:tblPrEx>
          <w:tblCellMar>
            <w:top w:w="0" w:type="dxa"/>
            <w:left w:w="108" w:type="dxa"/>
            <w:bottom w:w="0" w:type="dxa"/>
            <w:right w:w="108" w:type="dxa"/>
          </w:tblCellMar>
        </w:tblPrEx>
        <w:trPr>
          <w:trHeight w:val="300" w:hRule="atLeast"/>
        </w:trPr>
        <w:tc>
          <w:tcPr>
            <w:tcW w:w="144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合计</w:t>
            </w:r>
          </w:p>
        </w:tc>
        <w:tc>
          <w:tcPr>
            <w:tcW w:w="65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b/>
                <w:bCs/>
                <w:color w:val="000000"/>
                <w:sz w:val="16"/>
                <w:szCs w:val="16"/>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b/>
                <w:bCs/>
                <w:color w:val="000000"/>
                <w:sz w:val="16"/>
                <w:szCs w:val="16"/>
              </w:rPr>
            </w:pPr>
          </w:p>
        </w:tc>
        <w:tc>
          <w:tcPr>
            <w:tcW w:w="50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b/>
                <w:bCs/>
                <w:color w:val="000000"/>
                <w:sz w:val="16"/>
                <w:szCs w:val="16"/>
              </w:rPr>
            </w:pPr>
          </w:p>
        </w:tc>
        <w:tc>
          <w:tcPr>
            <w:tcW w:w="6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b/>
                <w:bCs/>
                <w:color w:val="000000"/>
                <w:sz w:val="16"/>
                <w:szCs w:val="16"/>
              </w:rPr>
            </w:pPr>
          </w:p>
        </w:tc>
        <w:tc>
          <w:tcPr>
            <w:tcW w:w="61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b/>
                <w:bCs/>
                <w:color w:val="000000"/>
                <w:sz w:val="16"/>
                <w:szCs w:val="16"/>
              </w:rPr>
            </w:pPr>
          </w:p>
        </w:tc>
        <w:tc>
          <w:tcPr>
            <w:tcW w:w="5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b/>
                <w:bCs/>
                <w:color w:val="000000"/>
                <w:sz w:val="16"/>
                <w:szCs w:val="16"/>
              </w:rPr>
            </w:pPr>
          </w:p>
        </w:tc>
      </w:tr>
      <w:tr>
        <w:tblPrEx>
          <w:tblCellMar>
            <w:top w:w="0" w:type="dxa"/>
            <w:left w:w="108" w:type="dxa"/>
            <w:bottom w:w="0" w:type="dxa"/>
            <w:right w:w="108" w:type="dxa"/>
          </w:tblCellMar>
        </w:tblPrEx>
        <w:trPr>
          <w:trHeight w:val="300" w:hRule="atLeast"/>
        </w:trPr>
        <w:tc>
          <w:tcPr>
            <w:tcW w:w="6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79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65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50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6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61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5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300" w:hRule="atLeast"/>
        </w:trPr>
        <w:tc>
          <w:tcPr>
            <w:tcW w:w="5000" w:type="pct"/>
            <w:gridSpan w:val="8"/>
            <w:tcBorders>
              <w:top w:val="nil"/>
              <w:left w:val="nil"/>
              <w:bottom w:val="nil"/>
              <w:right w:val="nil"/>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注：本单位无政府性基金预算。</w:t>
            </w:r>
          </w:p>
        </w:tc>
      </w:tr>
    </w:tbl>
    <w:p>
      <w:pPr>
        <w:rPr>
          <w:sz w:val="32"/>
          <w:szCs w:val="32"/>
        </w:rPr>
      </w:pPr>
    </w:p>
    <w:p>
      <w:pPr>
        <w:rPr>
          <w:sz w:val="32"/>
          <w:szCs w:val="32"/>
        </w:rPr>
      </w:pPr>
    </w:p>
    <w:p>
      <w:pPr>
        <w:rPr>
          <w:sz w:val="32"/>
          <w:szCs w:val="32"/>
        </w:rPr>
      </w:pPr>
    </w:p>
    <w:p>
      <w:pPr>
        <w:rPr>
          <w:sz w:val="32"/>
          <w:szCs w:val="32"/>
        </w:rPr>
      </w:pPr>
    </w:p>
    <w:p>
      <w:pPr>
        <w:widowControl/>
        <w:jc w:val="center"/>
        <w:textAlignment w:val="center"/>
        <w:rPr>
          <w:sz w:val="32"/>
          <w:szCs w:val="32"/>
        </w:rPr>
      </w:pPr>
      <w:r>
        <w:rPr>
          <w:rFonts w:hint="eastAsia"/>
          <w:sz w:val="32"/>
          <w:szCs w:val="32"/>
        </w:rPr>
        <w:t>国有资本经营预算财政拨款支出决算表</w:t>
      </w:r>
    </w:p>
    <w:p>
      <w:pPr>
        <w:widowControl/>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公开09表</w:t>
      </w:r>
    </w:p>
    <w:p>
      <w:pPr>
        <w:widowControl/>
        <w:textAlignment w:val="center"/>
        <w:rPr>
          <w:sz w:val="32"/>
          <w:szCs w:val="32"/>
        </w:rPr>
      </w:pPr>
      <w:r>
        <w:rPr>
          <w:rFonts w:hint="eastAsia" w:ascii="宋体" w:hAnsi="宋体" w:eastAsia="宋体" w:cs="宋体"/>
          <w:color w:val="000000"/>
          <w:kern w:val="0"/>
          <w:sz w:val="16"/>
          <w:szCs w:val="16"/>
        </w:rPr>
        <w:t>部门：湖南省林产品质量检验检测中心                    2020年度                                  单位：万元</w:t>
      </w:r>
    </w:p>
    <w:tbl>
      <w:tblPr>
        <w:tblStyle w:val="5"/>
        <w:tblW w:w="4998" w:type="pct"/>
        <w:tblInd w:w="0" w:type="dxa"/>
        <w:shd w:val="clear" w:color="auto" w:fill="FFFFFF" w:themeFill="background1"/>
        <w:tblLayout w:type="autofit"/>
        <w:tblCellMar>
          <w:top w:w="0" w:type="dxa"/>
          <w:left w:w="108" w:type="dxa"/>
          <w:bottom w:w="0" w:type="dxa"/>
          <w:right w:w="108" w:type="dxa"/>
        </w:tblCellMar>
      </w:tblPr>
      <w:tblGrid>
        <w:gridCol w:w="1199"/>
        <w:gridCol w:w="2903"/>
        <w:gridCol w:w="1534"/>
        <w:gridCol w:w="1534"/>
        <w:gridCol w:w="1547"/>
      </w:tblGrid>
      <w:tr>
        <w:tblPrEx>
          <w:shd w:val="clear" w:color="auto" w:fill="FFFFFF" w:themeFill="background1"/>
          <w:tblCellMar>
            <w:top w:w="0" w:type="dxa"/>
            <w:left w:w="108" w:type="dxa"/>
            <w:bottom w:w="0" w:type="dxa"/>
            <w:right w:w="108" w:type="dxa"/>
          </w:tblCellMar>
        </w:tblPrEx>
        <w:trPr>
          <w:trHeight w:val="300" w:hRule="atLeast"/>
        </w:trPr>
        <w:tc>
          <w:tcPr>
            <w:tcW w:w="2353"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w:t>
            </w:r>
          </w:p>
        </w:tc>
        <w:tc>
          <w:tcPr>
            <w:tcW w:w="2646"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本年支出</w:t>
            </w:r>
          </w:p>
        </w:tc>
      </w:tr>
      <w:tr>
        <w:tblPrEx>
          <w:tblCellMar>
            <w:top w:w="0" w:type="dxa"/>
            <w:left w:w="108" w:type="dxa"/>
            <w:bottom w:w="0" w:type="dxa"/>
            <w:right w:w="108" w:type="dxa"/>
          </w:tblCellMar>
        </w:tblPrEx>
        <w:trPr>
          <w:trHeight w:val="312" w:hRule="atLeast"/>
        </w:trPr>
        <w:tc>
          <w:tcPr>
            <w:tcW w:w="688"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功能分类科目编码</w:t>
            </w:r>
          </w:p>
        </w:tc>
        <w:tc>
          <w:tcPr>
            <w:tcW w:w="1664"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科目名称</w:t>
            </w:r>
          </w:p>
        </w:tc>
        <w:tc>
          <w:tcPr>
            <w:tcW w:w="88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合计</w:t>
            </w:r>
          </w:p>
        </w:tc>
        <w:tc>
          <w:tcPr>
            <w:tcW w:w="88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基本支出</w:t>
            </w:r>
          </w:p>
        </w:tc>
        <w:tc>
          <w:tcPr>
            <w:tcW w:w="884"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项目支出</w:t>
            </w:r>
          </w:p>
        </w:tc>
      </w:tr>
      <w:tr>
        <w:tblPrEx>
          <w:tblCellMar>
            <w:top w:w="0" w:type="dxa"/>
            <w:left w:w="108" w:type="dxa"/>
            <w:bottom w:w="0" w:type="dxa"/>
            <w:right w:w="108" w:type="dxa"/>
          </w:tblCellMar>
        </w:tblPrEx>
        <w:trPr>
          <w:trHeight w:val="312" w:hRule="atLeast"/>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166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6"/>
                <w:szCs w:val="16"/>
              </w:rPr>
            </w:pPr>
          </w:p>
        </w:tc>
        <w:tc>
          <w:tcPr>
            <w:tcW w:w="88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88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312" w:hRule="atLeast"/>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166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6"/>
                <w:szCs w:val="16"/>
              </w:rPr>
            </w:pPr>
          </w:p>
        </w:tc>
        <w:tc>
          <w:tcPr>
            <w:tcW w:w="88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88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300" w:hRule="atLeast"/>
        </w:trPr>
        <w:tc>
          <w:tcPr>
            <w:tcW w:w="2353"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栏次</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8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r>
      <w:tr>
        <w:tblPrEx>
          <w:tblCellMar>
            <w:top w:w="0" w:type="dxa"/>
            <w:left w:w="108" w:type="dxa"/>
            <w:bottom w:w="0" w:type="dxa"/>
            <w:right w:w="108" w:type="dxa"/>
          </w:tblCellMar>
        </w:tblPrEx>
        <w:trPr>
          <w:trHeight w:val="300" w:hRule="atLeast"/>
        </w:trPr>
        <w:tc>
          <w:tcPr>
            <w:tcW w:w="2353"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合计</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b/>
                <w:bCs/>
                <w:color w:val="000000"/>
                <w:sz w:val="16"/>
                <w:szCs w:val="16"/>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b/>
                <w:bCs/>
                <w:color w:val="000000"/>
                <w:sz w:val="16"/>
                <w:szCs w:val="16"/>
              </w:rPr>
            </w:pPr>
          </w:p>
        </w:tc>
        <w:tc>
          <w:tcPr>
            <w:tcW w:w="8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b/>
                <w:bCs/>
                <w:color w:val="000000"/>
                <w:sz w:val="16"/>
                <w:szCs w:val="16"/>
              </w:rPr>
            </w:pPr>
          </w:p>
        </w:tc>
      </w:tr>
      <w:tr>
        <w:tblPrEx>
          <w:tblCellMar>
            <w:top w:w="0" w:type="dxa"/>
            <w:left w:w="108" w:type="dxa"/>
            <w:bottom w:w="0" w:type="dxa"/>
            <w:right w:w="108" w:type="dxa"/>
          </w:tblCellMar>
        </w:tblPrEx>
        <w:trPr>
          <w:trHeight w:val="300" w:hRule="atLeast"/>
        </w:trPr>
        <w:tc>
          <w:tcPr>
            <w:tcW w:w="68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166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8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300" w:hRule="atLeast"/>
        </w:trPr>
        <w:tc>
          <w:tcPr>
            <w:tcW w:w="5000" w:type="pct"/>
            <w:gridSpan w:val="5"/>
            <w:tcBorders>
              <w:top w:val="nil"/>
              <w:left w:val="nil"/>
              <w:bottom w:val="nil"/>
              <w:right w:val="nil"/>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注：本单位无国有资本经营预算财政拨款支出情况。</w:t>
            </w:r>
          </w:p>
        </w:tc>
      </w:tr>
    </w:tbl>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sz w:val="44"/>
          <w:szCs w:val="44"/>
        </w:rPr>
      </w:pPr>
      <w:r>
        <w:rPr>
          <w:rFonts w:hint="eastAsia"/>
          <w:sz w:val="44"/>
          <w:szCs w:val="44"/>
        </w:rPr>
        <w:t>第三部分2020年度部门决算情况说明</w:t>
      </w:r>
    </w:p>
    <w:p>
      <w:pPr>
        <w:rPr>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sz w:val="32"/>
        </w:rPr>
        <w:t>2020</w:t>
      </w:r>
      <w:r>
        <w:rPr>
          <w:rFonts w:ascii="Times New Roman" w:eastAsia="仿宋_GB2312" w:cs="Times New Roman"/>
          <w:sz w:val="32"/>
        </w:rPr>
        <w:t>年度收入为</w:t>
      </w:r>
      <w:r>
        <w:rPr>
          <w:rFonts w:ascii="Times New Roman" w:hAnsi="Times New Roman" w:eastAsia="仿宋_GB2312" w:cs="Times New Roman"/>
          <w:sz w:val="32"/>
        </w:rPr>
        <w:t>879.93</w:t>
      </w:r>
      <w:r>
        <w:rPr>
          <w:rFonts w:ascii="Times New Roman" w:eastAsia="仿宋_GB2312" w:cs="Times New Roman"/>
          <w:sz w:val="32"/>
        </w:rPr>
        <w:t>万元。</w:t>
      </w:r>
      <w:r>
        <w:rPr>
          <w:rFonts w:ascii="Times New Roman" w:hAnsi="Times New Roman" w:eastAsia="仿宋_GB2312" w:cs="Times New Roman"/>
          <w:color w:val="000000"/>
          <w:sz w:val="32"/>
        </w:rPr>
        <w:t>本年收入比上年度增加44.48%，其中一般公共预算财政拨款收入本年度比上年度增加52.31%，主要是因本年财政项目资金收入增加；其他收入本年度比上年度减少25.52%，主要由于本年度国家林业和草原局项目收入减少。</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rPr>
        <w:t>2020</w:t>
      </w:r>
      <w:r>
        <w:rPr>
          <w:rFonts w:ascii="Times New Roman" w:eastAsia="仿宋_GB2312" w:cs="Times New Roman"/>
          <w:sz w:val="32"/>
        </w:rPr>
        <w:t>年度支出为</w:t>
      </w:r>
      <w:r>
        <w:rPr>
          <w:rFonts w:ascii="Times New Roman" w:hAnsi="Times New Roman" w:eastAsia="仿宋_GB2312" w:cs="Times New Roman"/>
          <w:sz w:val="32"/>
        </w:rPr>
        <w:t>680.87</w:t>
      </w:r>
      <w:r>
        <w:rPr>
          <w:rFonts w:ascii="Times New Roman" w:eastAsia="仿宋_GB2312" w:cs="Times New Roman"/>
          <w:sz w:val="32"/>
        </w:rPr>
        <w:t>万元，比上年度减少</w:t>
      </w:r>
      <w:r>
        <w:rPr>
          <w:rFonts w:ascii="Times New Roman" w:hAnsi="Times New Roman" w:eastAsia="仿宋_GB2312" w:cs="Times New Roman"/>
          <w:sz w:val="32"/>
        </w:rPr>
        <w:t>1.52%</w:t>
      </w:r>
      <w:r>
        <w:rPr>
          <w:rFonts w:ascii="Times New Roman" w:eastAsia="仿宋_GB2312" w:cs="Times New Roman"/>
          <w:sz w:val="32"/>
        </w:rPr>
        <w:t>。</w:t>
      </w:r>
    </w:p>
    <w:p>
      <w:pPr>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二、收入决算情况说明</w:t>
      </w:r>
    </w:p>
    <w:p>
      <w:pPr>
        <w:ind w:firstLine="640" w:firstLineChars="200"/>
        <w:rPr>
          <w:rFonts w:ascii="仿宋_GB2312" w:hAnsi="仿宋_GB2312" w:eastAsia="仿宋_GB2312" w:cs="仿宋_GB2312"/>
          <w:sz w:val="32"/>
          <w:szCs w:val="32"/>
        </w:rPr>
      </w:pPr>
      <w:r>
        <w:rPr>
          <w:rFonts w:ascii="Times New Roman" w:hAnsi="仿宋_GB2312" w:eastAsia="仿宋_GB2312" w:cs="Times New Roman"/>
          <w:sz w:val="32"/>
          <w:szCs w:val="32"/>
        </w:rPr>
        <w:t>本年收入合计</w:t>
      </w:r>
      <w:r>
        <w:rPr>
          <w:rFonts w:ascii="Times New Roman" w:hAnsi="Times New Roman" w:eastAsia="仿宋_GB2312" w:cs="Times New Roman"/>
          <w:sz w:val="32"/>
        </w:rPr>
        <w:t>879.93</w:t>
      </w:r>
      <w:r>
        <w:rPr>
          <w:rFonts w:ascii="Times New Roman" w:hAnsi="仿宋_GB2312" w:eastAsia="仿宋_GB2312" w:cs="Times New Roman"/>
          <w:sz w:val="32"/>
          <w:szCs w:val="32"/>
        </w:rPr>
        <w:t>万元，其中：财政拨款收入</w:t>
      </w:r>
      <w:r>
        <w:rPr>
          <w:rFonts w:ascii="Times New Roman" w:hAnsi="Times New Roman" w:eastAsia="仿宋_GB2312" w:cs="Times New Roman"/>
          <w:sz w:val="32"/>
        </w:rPr>
        <w:t>834.30</w:t>
      </w:r>
      <w:r>
        <w:rPr>
          <w:rFonts w:ascii="Times New Roman" w:hAnsi="仿宋_GB2312" w:eastAsia="仿宋_GB2312" w:cs="Times New Roman"/>
          <w:sz w:val="32"/>
          <w:szCs w:val="32"/>
        </w:rPr>
        <w:t>万元，占</w:t>
      </w:r>
      <w:r>
        <w:rPr>
          <w:rFonts w:ascii="Times New Roman" w:hAnsi="Times New Roman" w:eastAsia="仿宋_GB2312" w:cs="Times New Roman"/>
          <w:sz w:val="32"/>
          <w:szCs w:val="32"/>
        </w:rPr>
        <w:t>94.81%%</w:t>
      </w:r>
      <w:r>
        <w:rPr>
          <w:rFonts w:ascii="Times New Roman" w:hAnsi="仿宋_GB2312" w:eastAsia="仿宋_GB2312" w:cs="Times New Roman"/>
          <w:sz w:val="32"/>
          <w:szCs w:val="32"/>
        </w:rPr>
        <w:t>；上级补助收入</w:t>
      </w:r>
      <w:r>
        <w:rPr>
          <w:rFonts w:ascii="Times New Roman" w:hAnsi="Times New Roman" w:eastAsia="仿宋_GB2312" w:cs="Times New Roman"/>
          <w:sz w:val="32"/>
          <w:szCs w:val="32"/>
        </w:rPr>
        <w:t>0</w:t>
      </w:r>
      <w:r>
        <w:rPr>
          <w:rFonts w:ascii="Times New Roman" w:hAnsi="仿宋_GB2312" w:eastAsia="仿宋_GB2312" w:cs="Times New Roman"/>
          <w:sz w:val="32"/>
          <w:szCs w:val="32"/>
        </w:rPr>
        <w:t>万元，占</w:t>
      </w:r>
      <w:r>
        <w:rPr>
          <w:rFonts w:hint="eastAsia" w:ascii="仿宋_GB2312" w:hAnsi="仿宋_GB2312" w:eastAsia="仿宋_GB2312" w:cs="仿宋_GB2312"/>
          <w:sz w:val="32"/>
          <w:szCs w:val="32"/>
        </w:rPr>
        <w:t>0%；事业收入0万元，占0%；经营收入0万元，占0%；附属单位上缴收入0万元，占0%；其他收入45.63万元，占5.19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本年支出合计680.76万元，其中：基本支出344.62万元，占51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；项目支出332.98万元，占49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%；上缴上级支出0万元，占0%；经营支出0万元，占0%；对附属单位补助支出0万元，占0%。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ind w:firstLine="640" w:firstLineChars="200"/>
        <w:rPr>
          <w:rFonts w:eastAsia="仿宋_GB2312"/>
          <w:sz w:val="32"/>
        </w:rPr>
      </w:pPr>
      <w:r>
        <w:rPr>
          <w:rFonts w:hint="eastAsia" w:eastAsia="仿宋_GB2312"/>
          <w:sz w:val="32"/>
        </w:rPr>
        <w:t>2020</w:t>
      </w:r>
      <w:r>
        <w:rPr>
          <w:rFonts w:eastAsia="仿宋_GB2312"/>
          <w:sz w:val="32"/>
        </w:rPr>
        <w:t>年度财政拨款收入8</w:t>
      </w:r>
      <w:r>
        <w:rPr>
          <w:rFonts w:hint="eastAsia" w:eastAsia="仿宋_GB2312"/>
          <w:sz w:val="32"/>
        </w:rPr>
        <w:t>34.30</w:t>
      </w:r>
      <w:r>
        <w:rPr>
          <w:rFonts w:eastAsia="仿宋_GB2312"/>
          <w:sz w:val="32"/>
        </w:rPr>
        <w:t>万元，比上年度</w:t>
      </w:r>
      <w:r>
        <w:rPr>
          <w:rFonts w:hint="eastAsia" w:eastAsia="仿宋_GB2312"/>
          <w:sz w:val="32"/>
        </w:rPr>
        <w:t>增加52.31</w:t>
      </w:r>
      <w:r>
        <w:rPr>
          <w:rFonts w:eastAsia="仿宋_GB2312"/>
          <w:sz w:val="32"/>
        </w:rPr>
        <w:t>%；本年度财政拨款支出为</w:t>
      </w:r>
      <w:r>
        <w:rPr>
          <w:rFonts w:hint="eastAsia" w:eastAsia="仿宋_GB2312"/>
          <w:sz w:val="32"/>
        </w:rPr>
        <w:t>557.15</w:t>
      </w:r>
      <w:r>
        <w:rPr>
          <w:rFonts w:eastAsia="仿宋_GB2312"/>
          <w:sz w:val="32"/>
        </w:rPr>
        <w:t>万元，比上年度</w:t>
      </w:r>
      <w:r>
        <w:rPr>
          <w:rFonts w:hint="eastAsia" w:eastAsia="仿宋_GB2312"/>
          <w:sz w:val="32"/>
        </w:rPr>
        <w:t>减少13.61</w:t>
      </w:r>
      <w:r>
        <w:rPr>
          <w:rFonts w:eastAsia="仿宋_GB2312"/>
          <w:sz w:val="32"/>
        </w:rPr>
        <w:t>%，其中：本年基本支出</w:t>
      </w:r>
      <w:r>
        <w:rPr>
          <w:rFonts w:hint="eastAsia" w:eastAsia="仿宋_GB2312"/>
          <w:sz w:val="32"/>
        </w:rPr>
        <w:t>344.63</w:t>
      </w:r>
      <w:r>
        <w:rPr>
          <w:rFonts w:eastAsia="仿宋_GB2312"/>
          <w:sz w:val="32"/>
        </w:rPr>
        <w:t>万元，比上年度增加</w:t>
      </w:r>
      <w:r>
        <w:rPr>
          <w:rFonts w:hint="eastAsia" w:eastAsia="仿宋_GB2312"/>
          <w:sz w:val="32"/>
        </w:rPr>
        <w:t>2.4</w:t>
      </w:r>
      <w:r>
        <w:rPr>
          <w:rFonts w:eastAsia="仿宋_GB2312"/>
          <w:sz w:val="32"/>
        </w:rPr>
        <w:t xml:space="preserve">%；项目支出 </w:t>
      </w:r>
      <w:r>
        <w:rPr>
          <w:rFonts w:hint="eastAsia" w:eastAsia="仿宋_GB2312"/>
          <w:sz w:val="32"/>
        </w:rPr>
        <w:t>212.52</w:t>
      </w:r>
      <w:r>
        <w:rPr>
          <w:rFonts w:eastAsia="仿宋_GB2312"/>
          <w:sz w:val="32"/>
        </w:rPr>
        <w:t>万元, 比上年度减少23.5%</w:t>
      </w:r>
      <w:r>
        <w:rPr>
          <w:rFonts w:hint="eastAsia" w:eastAsia="仿宋_GB2312"/>
          <w:sz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（一）财政拨款支出决算总体情况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2020年度财政拨款支出557.15万元，占本年支出合计的81.84%,与上年相比，财政拨款支出减少87.80万元，减少13.62%。</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（二）财政拨款支出决算结构情况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支出557.15万元，主要用于以下方面：一般公共服务支出3.5万元，占0.62%；教育支出2万元，占0.35%；科学技术支出1.56万元，占0.27%；社会保障和就业支出28.45万元，占5.1%；农林水支出492.76万元，占88.44%;住房保障支出28.88万元，占5.18%。</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（三）财政拨款支出决算具体情况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2020年度财政拨款支出年初预算数为834.30万元，支出决算数为557.15万元，完成年初预算的66.78%，其中：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1、一般公共服务支出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年初预算为0万，调整预算数4万元，支出决算3.5万元，完成预算的87.5%。</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2、教育支出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年初预算为2万，支出决算2万元，完成预算的100%。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3、科学技术支出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年初预算为0万，调整预算数1.56万元，支出决算1.56万元，完成预算的100%。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4、社会保障和就业支出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年初预算为38万元，支出决算为28.45万元，完成年初预算的74.86%。</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5、农林水支出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年初预算为537.20万元，调整预算数为766.80万元，支出决算为492.76万元，完成年初预算的64.26%。</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5、住房保障支出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年初预算为30万元，支出决算为28.88万元，完成年初预算的96.26%。</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2020年度财政拨款基本支岀344.62万元，其中：</w:t>
      </w:r>
      <w:bookmarkStart w:id="0" w:name="_GoBack"/>
      <w:bookmarkEnd w:id="0"/>
      <w:r>
        <w:rPr>
          <w:rFonts w:hint="eastAsia" w:ascii="仿宋_GB2312" w:hAnsi="仿宋_GB2312" w:eastAsia="仿宋_GB2312" w:cs="仿宋_GB2312"/>
          <w:sz w:val="32"/>
          <w:szCs w:val="32"/>
        </w:rPr>
        <w:t>人员经费221.39万元，占基本支出的96.63%，主要包括基本工资、津贴补贴、奖金、绩效工资、机关事业单位基本养老保险缴费、职工基本医疗保险缴费、其他社会保障缴费、住房公积金、其他工资福利支出、奖励金、其他对个人和家庭的补助；公用经费11.64万元，占基本支出的3.37%，主要包括办公费、水费、邮电费、物业管理费、差旅费、公务接待费、工会经费、福利费、公务用车运行维护费、其他交通费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（一）“三公”经费财政拨款支出决算总体情况说明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“三公”经费财政拨款支出预算为6万元，支出决算为3.70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因公出国（境）费支出预算为,0万元，支出决算为0万元。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公务接待费支出预算为2万元，支出决算为0.65万元，完成预算的32.50%，与上年相比减少0.31万元，减少32.94%主要原因是厉行节约，减少了公务接待。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公务用车购置费及运行维护费支出预算为4万元，支出决算为3.05万元，完成预算的76.25%，与上年相比减少2.58万元，减少45.65%，减少的主要原因是厉行节约，减少了公务用车。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（二）“三公”经费财政拨款支出决算具体情况说明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2020年度“三公”经费财政拨款支出决算中，公务接待费支出决算0.65万元，占17.49%，因公出国（境）费支出决算0万元，占0%，公务用车购置费及运行维护费支出决算3.06万元，占82.51%。其中：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1、因公出国（境）费支出决算为0万元，全年未安排因公出国（境）团组及人员。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2、公务接待费支出决算为0.65万元，全年共接待来访团组8个、来宾59人次，主要是外省检测机构考察及市县送样发生的接待支出。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公务用车购置费及运行维护费支出决算为3.06万元，其中：公务用车购置费0万元，公务用车运行维护费3.06万元，主要是用于野外抽样有关支出，截止2020年12月31日，我单位开支财政拨款的公务用车保有量为1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八、政府性基金预算收入支出决算情况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本单位无政府性基金收支。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九、关于机关运行经费支出说明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本单位无机关运行经费收支。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十、一般性支出情况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2020年本部门开支会议费0万元，开支培训费0万元。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十一、关于政府采购支出说明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本部门2020年度政府釆购支出总额63.52万元，其中：政府釆购货物支出63.52万元。（政府采购金额的计算口径为: 本部门纳入2020年度部门预算范围的各项政府采购支出金额之和，不包括涉密采购项目的支出金额）</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十二、关于国有资产占用情况说明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截至2020年12月31日,本单位共有车辆1辆，其中，特种专业技术用车1辆。</w:t>
      </w:r>
    </w:p>
    <w:p>
      <w:pPr>
        <w:ind w:firstLine="640" w:firstLineChars="200"/>
        <w:rPr>
          <w:sz w:val="32"/>
          <w:szCs w:val="32"/>
        </w:rPr>
      </w:pPr>
    </w:p>
    <w:p>
      <w:pPr>
        <w:rPr>
          <w:sz w:val="32"/>
          <w:szCs w:val="32"/>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r>
        <w:rPr>
          <w:rFonts w:hint="eastAsia"/>
          <w:sz w:val="44"/>
          <w:szCs w:val="44"/>
        </w:rPr>
        <w:t>第四部分名词解释</w:t>
      </w:r>
    </w:p>
    <w:p>
      <w:pPr>
        <w:spacing w:line="360" w:lineRule="auto"/>
        <w:ind w:firstLine="643" w:firstLineChars="200"/>
        <w:rPr>
          <w:rFonts w:eastAsia="仿宋_GB2312"/>
          <w:b/>
          <w:color w:val="000000"/>
          <w:sz w:val="32"/>
          <w:szCs w:val="32"/>
        </w:rPr>
      </w:pPr>
    </w:p>
    <w:p>
      <w:pPr>
        <w:spacing w:line="360" w:lineRule="auto"/>
        <w:ind w:firstLine="643" w:firstLineChars="200"/>
        <w:rPr>
          <w:rFonts w:eastAsia="仿宋_GB2312"/>
          <w:color w:val="000000"/>
          <w:sz w:val="32"/>
          <w:szCs w:val="32"/>
        </w:rPr>
      </w:pPr>
      <w:r>
        <w:rPr>
          <w:rFonts w:eastAsia="仿宋_GB2312"/>
          <w:b/>
          <w:color w:val="000000"/>
          <w:sz w:val="32"/>
          <w:szCs w:val="32"/>
        </w:rPr>
        <w:t>一、</w:t>
      </w:r>
      <w:r>
        <w:rPr>
          <w:rFonts w:eastAsia="仿宋_GB2312"/>
          <w:b/>
          <w:sz w:val="32"/>
          <w:szCs w:val="32"/>
        </w:rPr>
        <w:t>财政</w:t>
      </w:r>
      <w:r>
        <w:rPr>
          <w:rFonts w:eastAsia="仿宋_GB2312"/>
          <w:b/>
          <w:color w:val="000000"/>
          <w:sz w:val="32"/>
          <w:szCs w:val="32"/>
        </w:rPr>
        <w:t>拨款收入：</w:t>
      </w:r>
      <w:r>
        <w:rPr>
          <w:rFonts w:eastAsia="仿宋_GB2312"/>
          <w:color w:val="000000"/>
          <w:sz w:val="32"/>
          <w:szCs w:val="32"/>
        </w:rPr>
        <w:t>是指级财政部门当年拨付的公共预算财政拨款和政府性基金预算财政拨款。  </w:t>
      </w:r>
    </w:p>
    <w:p>
      <w:pPr>
        <w:spacing w:line="360" w:lineRule="auto"/>
        <w:ind w:right="25" w:rightChars="12" w:firstLine="643" w:firstLineChars="200"/>
        <w:rPr>
          <w:rFonts w:eastAsia="仿宋_GB2312"/>
          <w:sz w:val="32"/>
          <w:szCs w:val="32"/>
        </w:rPr>
      </w:pPr>
      <w:r>
        <w:rPr>
          <w:rFonts w:eastAsia="仿宋_GB2312"/>
          <w:b/>
          <w:sz w:val="32"/>
          <w:szCs w:val="32"/>
        </w:rPr>
        <w:t>二、事业收入：</w:t>
      </w:r>
      <w:r>
        <w:rPr>
          <w:rFonts w:eastAsia="仿宋_GB2312"/>
          <w:sz w:val="32"/>
          <w:szCs w:val="32"/>
        </w:rPr>
        <w:t>指事业单位开展专业业务活动及辅助活动取得的收入。</w:t>
      </w:r>
    </w:p>
    <w:p>
      <w:pPr>
        <w:spacing w:line="360" w:lineRule="auto"/>
        <w:ind w:right="25" w:rightChars="12" w:firstLine="643" w:firstLineChars="200"/>
        <w:rPr>
          <w:rFonts w:eastAsia="仿宋_GB2312"/>
          <w:sz w:val="32"/>
          <w:szCs w:val="32"/>
        </w:rPr>
      </w:pPr>
      <w:r>
        <w:rPr>
          <w:rFonts w:eastAsia="仿宋_GB2312"/>
          <w:b/>
          <w:sz w:val="32"/>
          <w:szCs w:val="32"/>
        </w:rPr>
        <w:t>三、经营收入：</w:t>
      </w:r>
      <w:r>
        <w:rPr>
          <w:rFonts w:eastAsia="仿宋_GB2312"/>
          <w:sz w:val="32"/>
          <w:szCs w:val="32"/>
        </w:rPr>
        <w:t xml:space="preserve">指事业单位在专业业务活动及其辅助活动之外开展非独立核算经营活动取得的收入。 </w:t>
      </w:r>
    </w:p>
    <w:p>
      <w:pPr>
        <w:spacing w:line="360" w:lineRule="auto"/>
        <w:ind w:right="25" w:rightChars="12" w:firstLine="643" w:firstLineChars="200"/>
        <w:rPr>
          <w:rFonts w:eastAsia="仿宋_GB2312"/>
          <w:sz w:val="32"/>
          <w:szCs w:val="32"/>
        </w:rPr>
      </w:pPr>
      <w:r>
        <w:rPr>
          <w:rFonts w:eastAsia="仿宋_GB2312"/>
          <w:b/>
          <w:sz w:val="32"/>
          <w:szCs w:val="32"/>
        </w:rPr>
        <w:t>四、其他收入：</w:t>
      </w:r>
      <w:r>
        <w:rPr>
          <w:rFonts w:eastAsia="仿宋_GB2312"/>
          <w:sz w:val="32"/>
          <w:szCs w:val="32"/>
        </w:rPr>
        <w:t>指单位取得的除上述收入以外的各项收入。主要是按规定动用的售房收入、存款利息收入等。</w:t>
      </w:r>
    </w:p>
    <w:p>
      <w:pPr>
        <w:spacing w:line="360" w:lineRule="auto"/>
        <w:ind w:right="25" w:rightChars="12" w:firstLine="643" w:firstLineChars="200"/>
        <w:rPr>
          <w:rFonts w:eastAsia="仿宋_GB2312"/>
          <w:color w:val="000000"/>
          <w:sz w:val="32"/>
          <w:szCs w:val="32"/>
        </w:rPr>
      </w:pPr>
      <w:r>
        <w:rPr>
          <w:rFonts w:eastAsia="仿宋_GB2312"/>
          <w:b/>
          <w:sz w:val="32"/>
          <w:szCs w:val="32"/>
        </w:rPr>
        <w:t>五、</w:t>
      </w:r>
      <w:r>
        <w:rPr>
          <w:rFonts w:hint="eastAsia" w:eastAsia="仿宋_GB2312"/>
          <w:b/>
          <w:sz w:val="32"/>
          <w:szCs w:val="32"/>
        </w:rPr>
        <w:t>使用非财政拨款结余</w:t>
      </w:r>
      <w:r>
        <w:rPr>
          <w:rFonts w:eastAsia="仿宋_GB2312"/>
          <w:b/>
          <w:sz w:val="32"/>
          <w:szCs w:val="32"/>
        </w:rPr>
        <w:t>：</w:t>
      </w:r>
      <w:r>
        <w:rPr>
          <w:rFonts w:eastAsia="仿宋_GB2312"/>
          <w:sz w:val="32"/>
          <w:szCs w:val="32"/>
        </w:rPr>
        <w:t>指事业单位在当年的财政拨款收入、事业收入、其他收入不足以安排当年支出的情况下，使用以前年度积累的</w:t>
      </w:r>
      <w:r>
        <w:rPr>
          <w:rFonts w:hint="eastAsia" w:eastAsia="仿宋_GB2312"/>
          <w:sz w:val="32"/>
          <w:szCs w:val="32"/>
        </w:rPr>
        <w:t>非财政拨款</w:t>
      </w:r>
      <w:r>
        <w:rPr>
          <w:rFonts w:eastAsia="仿宋_GB2312"/>
          <w:sz w:val="32"/>
          <w:szCs w:val="32"/>
        </w:rPr>
        <w:t>结余（事业单位当年收支相抵后按国家规定提取、用于弥补以后年度收支差额的</w:t>
      </w:r>
      <w:r>
        <w:rPr>
          <w:rFonts w:hint="eastAsia" w:eastAsia="仿宋_GB2312"/>
          <w:sz w:val="32"/>
          <w:szCs w:val="32"/>
        </w:rPr>
        <w:t>结余</w:t>
      </w:r>
      <w:r>
        <w:rPr>
          <w:rFonts w:eastAsia="仿宋_GB2312"/>
          <w:sz w:val="32"/>
          <w:szCs w:val="32"/>
        </w:rPr>
        <w:t>）弥补本年度收支缺口的资金。</w:t>
      </w:r>
    </w:p>
    <w:p>
      <w:pPr>
        <w:spacing w:line="360" w:lineRule="auto"/>
        <w:rPr>
          <w:rFonts w:eastAsia="仿宋_GB2312"/>
          <w:color w:val="000000"/>
          <w:sz w:val="32"/>
          <w:szCs w:val="32"/>
        </w:rPr>
      </w:pPr>
      <w:r>
        <w:rPr>
          <w:rFonts w:eastAsia="仿宋_GB2312"/>
          <w:color w:val="000000"/>
          <w:sz w:val="32"/>
          <w:szCs w:val="32"/>
        </w:rPr>
        <w:t>　　</w:t>
      </w:r>
      <w:r>
        <w:rPr>
          <w:rFonts w:eastAsia="仿宋_GB2312"/>
          <w:b/>
          <w:color w:val="000000"/>
          <w:sz w:val="32"/>
          <w:szCs w:val="32"/>
        </w:rPr>
        <w:t>六、基本支出：</w:t>
      </w:r>
      <w:r>
        <w:rPr>
          <w:rFonts w:eastAsia="仿宋_GB2312"/>
          <w:color w:val="000000"/>
          <w:sz w:val="32"/>
          <w:szCs w:val="32"/>
        </w:rPr>
        <w:t>是指为保障机构正常运转、完成日常工作任务而发生的人员支出和公用支出。  </w:t>
      </w:r>
    </w:p>
    <w:p>
      <w:pPr>
        <w:spacing w:line="360" w:lineRule="auto"/>
        <w:rPr>
          <w:rFonts w:eastAsia="仿宋_GB2312"/>
          <w:color w:val="000000"/>
          <w:sz w:val="32"/>
          <w:szCs w:val="32"/>
        </w:rPr>
      </w:pPr>
      <w:r>
        <w:rPr>
          <w:rFonts w:eastAsia="仿宋_GB2312"/>
          <w:b/>
          <w:color w:val="000000"/>
          <w:sz w:val="32"/>
          <w:szCs w:val="32"/>
        </w:rPr>
        <w:t>七、项目支出：</w:t>
      </w:r>
      <w:r>
        <w:rPr>
          <w:rFonts w:eastAsia="仿宋_GB2312"/>
          <w:color w:val="000000"/>
          <w:sz w:val="32"/>
          <w:szCs w:val="32"/>
        </w:rPr>
        <w:t>是指在基本支出之外为完成特定的行政工作任务或事业发展目标所发生的支出。  </w:t>
      </w:r>
    </w:p>
    <w:p>
      <w:pPr>
        <w:spacing w:line="360" w:lineRule="auto"/>
        <w:rPr>
          <w:rFonts w:eastAsia="仿宋_GB2312"/>
          <w:color w:val="000000"/>
          <w:sz w:val="32"/>
          <w:szCs w:val="32"/>
        </w:rPr>
      </w:pPr>
      <w:r>
        <w:rPr>
          <w:rFonts w:eastAsia="仿宋_GB2312"/>
          <w:color w:val="000000"/>
          <w:sz w:val="32"/>
          <w:szCs w:val="32"/>
        </w:rPr>
        <w:t xml:space="preserve">  　</w:t>
      </w:r>
      <w:r>
        <w:rPr>
          <w:rFonts w:eastAsia="仿宋_GB2312"/>
          <w:b/>
          <w:color w:val="000000"/>
          <w:sz w:val="32"/>
          <w:szCs w:val="32"/>
        </w:rPr>
        <w:t>八、自然</w:t>
      </w:r>
      <w:r>
        <w:rPr>
          <w:rFonts w:hint="eastAsia" w:eastAsia="仿宋_GB2312"/>
          <w:b/>
          <w:color w:val="000000"/>
          <w:sz w:val="32"/>
          <w:szCs w:val="32"/>
        </w:rPr>
        <w:t>资源</w:t>
      </w:r>
      <w:r>
        <w:rPr>
          <w:rFonts w:eastAsia="仿宋_GB2312"/>
          <w:b/>
          <w:color w:val="000000"/>
          <w:sz w:val="32"/>
          <w:szCs w:val="32"/>
        </w:rPr>
        <w:t>海洋气象等支出：</w:t>
      </w:r>
      <w:r>
        <w:rPr>
          <w:rFonts w:eastAsia="仿宋_GB2312"/>
          <w:color w:val="000000"/>
          <w:sz w:val="32"/>
          <w:szCs w:val="32"/>
        </w:rPr>
        <w:t>指政府用于国土资源、海洋、测绘、地震、气象等公益服务事业方面的支出。  </w:t>
      </w:r>
    </w:p>
    <w:p>
      <w:pPr>
        <w:spacing w:line="360" w:lineRule="auto"/>
        <w:rPr>
          <w:rFonts w:eastAsia="仿宋_GB2312"/>
          <w:color w:val="000000"/>
          <w:sz w:val="32"/>
          <w:szCs w:val="32"/>
        </w:rPr>
      </w:pPr>
      <w:r>
        <w:rPr>
          <w:rFonts w:eastAsia="仿宋_GB2312"/>
          <w:color w:val="000000"/>
          <w:sz w:val="32"/>
          <w:szCs w:val="32"/>
        </w:rPr>
        <w:t>　　</w:t>
      </w:r>
      <w:r>
        <w:rPr>
          <w:rFonts w:eastAsia="仿宋_GB2312"/>
          <w:b/>
          <w:color w:val="000000"/>
          <w:sz w:val="32"/>
          <w:szCs w:val="32"/>
        </w:rPr>
        <w:t>九、年初结转和结余：</w:t>
      </w:r>
      <w:r>
        <w:rPr>
          <w:rFonts w:eastAsia="仿宋_GB2312"/>
          <w:color w:val="000000"/>
          <w:sz w:val="32"/>
          <w:szCs w:val="32"/>
        </w:rPr>
        <w:t>是指以前年度支出预算因客观条件变化未执行完毕、结转到本年度按规定继续使用的资金。  </w:t>
      </w:r>
    </w:p>
    <w:p>
      <w:pPr>
        <w:spacing w:line="360" w:lineRule="auto"/>
        <w:ind w:firstLine="645"/>
        <w:rPr>
          <w:rFonts w:eastAsia="仿宋_GB2312"/>
          <w:color w:val="000000"/>
          <w:sz w:val="32"/>
          <w:szCs w:val="32"/>
        </w:rPr>
      </w:pPr>
      <w:r>
        <w:rPr>
          <w:rFonts w:eastAsia="仿宋_GB2312"/>
          <w:b/>
          <w:color w:val="000000"/>
          <w:sz w:val="32"/>
          <w:szCs w:val="32"/>
        </w:rPr>
        <w:t>十、年末结转和结余：</w:t>
      </w:r>
      <w:r>
        <w:rPr>
          <w:rFonts w:eastAsia="仿宋_GB2312"/>
          <w:color w:val="000000"/>
          <w:sz w:val="32"/>
          <w:szCs w:val="32"/>
        </w:rPr>
        <w:t>是指本年度或以前年度预算安排、因客观条件发生变化无法按原计划实施，需要延迟到以后年度继续使用的资金。  </w:t>
      </w:r>
    </w:p>
    <w:p>
      <w:pPr>
        <w:autoSpaceDE w:val="0"/>
        <w:spacing w:line="360" w:lineRule="auto"/>
        <w:ind w:firstLine="643" w:firstLineChars="200"/>
        <w:rPr>
          <w:rFonts w:eastAsia="仿宋_GB2312"/>
          <w:sz w:val="32"/>
          <w:szCs w:val="32"/>
        </w:rPr>
      </w:pPr>
      <w:r>
        <w:rPr>
          <w:rFonts w:eastAsia="仿宋_GB2312"/>
          <w:b/>
          <w:sz w:val="32"/>
          <w:szCs w:val="32"/>
        </w:rPr>
        <w:t>十一、三公经费：</w:t>
      </w:r>
      <w:r>
        <w:rPr>
          <w:rFonts w:eastAsia="仿宋_GB2312"/>
          <w:sz w:val="32"/>
          <w:szCs w:val="32"/>
        </w:rPr>
        <w:t>是指部门用财政拨款安排的因公出国（境）费、公务用车购置及运行维护费和公务接待费。</w:t>
      </w:r>
    </w:p>
    <w:p>
      <w:pPr>
        <w:autoSpaceDE w:val="0"/>
        <w:spacing w:line="360" w:lineRule="auto"/>
        <w:ind w:firstLine="660"/>
        <w:rPr>
          <w:rFonts w:eastAsia="仿宋_GB2312"/>
          <w:sz w:val="32"/>
          <w:szCs w:val="32"/>
        </w:rPr>
      </w:pPr>
      <w:r>
        <w:rPr>
          <w:rFonts w:eastAsia="仿宋_GB2312"/>
          <w:b/>
          <w:sz w:val="32"/>
          <w:szCs w:val="32"/>
        </w:rPr>
        <w:t>十二、机关运行经费：</w:t>
      </w:r>
      <w:r>
        <w:rPr>
          <w:rFonts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r>
        <w:rPr>
          <w:rFonts w:hint="eastAsia"/>
          <w:sz w:val="32"/>
          <w:szCs w:val="32"/>
        </w:rPr>
        <w:t>附件</w:t>
      </w:r>
    </w:p>
    <w:p>
      <w:pPr>
        <w:jc w:val="center"/>
        <w:rPr>
          <w:rFonts w:ascii="宋体" w:hAnsi="宋体" w:eastAsia="宋体" w:cs="宋体"/>
          <w:b/>
          <w:bCs/>
          <w:sz w:val="44"/>
          <w:szCs w:val="44"/>
        </w:r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2020年度湖南省林产品质量检验检测中心</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整体支出绩效自评报告</w:t>
      </w:r>
    </w:p>
    <w:p>
      <w:pPr>
        <w:rPr>
          <w:rFonts w:ascii="方正仿宋_GBK" w:hAnsi="方正仿宋_GBK" w:eastAsia="方正仿宋_GBK" w:cs="方正仿宋_GBK"/>
          <w:sz w:val="32"/>
          <w:szCs w:val="32"/>
        </w:rPr>
      </w:pPr>
    </w:p>
    <w:p>
      <w:pPr>
        <w:spacing w:line="600" w:lineRule="exact"/>
        <w:ind w:firstLine="640" w:firstLineChars="200"/>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一、基本情况</w:t>
      </w:r>
    </w:p>
    <w:p>
      <w:pPr>
        <w:pStyle w:val="9"/>
        <w:numPr>
          <w:ilvl w:val="0"/>
          <w:numId w:val="1"/>
        </w:numPr>
        <w:spacing w:line="600" w:lineRule="exact"/>
        <w:ind w:firstLineChars="0"/>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单位基本情况</w:t>
      </w:r>
    </w:p>
    <w:p>
      <w:pPr>
        <w:pStyle w:val="9"/>
        <w:snapToGrid w:val="0"/>
        <w:spacing w:line="520" w:lineRule="exact"/>
        <w:ind w:left="160" w:leftChars="76" w:firstLine="640"/>
        <w:rPr>
          <w:rFonts w:eastAsia="仿宋_GB2312"/>
          <w:sz w:val="32"/>
        </w:rPr>
      </w:pPr>
      <w:r>
        <w:rPr>
          <w:rFonts w:eastAsia="仿宋_GB2312"/>
          <w:sz w:val="32"/>
        </w:rPr>
        <w:t>1、主要职能：为林产品质量提供检验保障、木竹藤材及制品、林化产品、生物质能源、森林食品及产地环境、林木种苗花卉检验、仲裁与监督抽查及委托检验、技术咨询培训服务</w:t>
      </w:r>
      <w:r>
        <w:rPr>
          <w:rFonts w:hint="eastAsia" w:eastAsia="仿宋_GB2312"/>
          <w:sz w:val="32"/>
        </w:rPr>
        <w:t>；林木种苗质量检验检测服务。</w:t>
      </w:r>
    </w:p>
    <w:p>
      <w:pPr>
        <w:spacing w:line="580" w:lineRule="exact"/>
        <w:ind w:firstLine="800" w:firstLineChars="250"/>
        <w:rPr>
          <w:rFonts w:eastAsia="仿宋_GB2312"/>
          <w:sz w:val="32"/>
        </w:rPr>
      </w:pPr>
      <w:r>
        <w:rPr>
          <w:rFonts w:eastAsia="仿宋_GB2312"/>
          <w:sz w:val="32"/>
        </w:rPr>
        <w:t>2、机构情况：2008年3月，根据《国家林业局关于同意成立“国家林业局林产品质量检验检测中心（长沙）的行政许可决定”》（林科许准[2008]04号）文件，成立了国家林业局林产品质量检验检测中心（长沙）。2009年9月，湖南省机构编制委员会办公室批准设立湖南省林产品质量检验检测中心，与国家林业局林产品质量检验检测中心（长沙）实行合署办公，为正处级的全额拨款公益类事业单位，是具有第三方公正性地位的法定质检机构。</w:t>
      </w:r>
    </w:p>
    <w:p>
      <w:pPr>
        <w:spacing w:line="580" w:lineRule="exact"/>
        <w:ind w:firstLine="640" w:firstLineChars="200"/>
        <w:rPr>
          <w:rFonts w:eastAsia="仿宋_GB2312"/>
          <w:sz w:val="32"/>
        </w:rPr>
      </w:pPr>
      <w:r>
        <w:rPr>
          <w:rFonts w:eastAsia="仿宋_GB2312"/>
          <w:sz w:val="32"/>
        </w:rPr>
        <w:t>3、人员情况：年末编制人数17人，实有在职在编人员15人，由养老保险基金发放养老金的退休人员3人。</w:t>
      </w:r>
    </w:p>
    <w:p>
      <w:pPr>
        <w:spacing w:line="600" w:lineRule="exact"/>
        <w:ind w:firstLine="480" w:firstLineChars="150"/>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（二）单位绩效目标</w:t>
      </w:r>
    </w:p>
    <w:p>
      <w:pPr>
        <w:spacing w:line="600" w:lineRule="exact"/>
        <w:ind w:firstLine="640" w:firstLineChars="200"/>
        <w:rPr>
          <w:rFonts w:eastAsia="仿宋_GB2312"/>
          <w:sz w:val="32"/>
        </w:rPr>
      </w:pPr>
      <w:r>
        <w:rPr>
          <w:rFonts w:hint="eastAsia" w:eastAsia="仿宋_GB2312"/>
          <w:sz w:val="32"/>
        </w:rPr>
        <w:t>加强林产品和种苗质量监测，积极推进溯源体系建设；加强珍贵木材陈列室建设，展现湖南林业风采；加强治理体系现代化建设；提供优质高效服务，保证人员经费和日常公用经费，确保日常运行。</w:t>
      </w:r>
    </w:p>
    <w:p>
      <w:pPr>
        <w:spacing w:line="600" w:lineRule="exact"/>
        <w:rPr>
          <w:rFonts w:ascii="方正仿宋_GBK" w:hAnsi="方正仿宋_GBK" w:eastAsia="方正仿宋_GBK" w:cs="方正仿宋_GBK"/>
          <w:sz w:val="32"/>
          <w:szCs w:val="32"/>
        </w:rPr>
      </w:pPr>
    </w:p>
    <w:p>
      <w:pPr>
        <w:spacing w:line="600" w:lineRule="exact"/>
        <w:ind w:firstLine="640" w:firstLineChars="200"/>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二、一般公共预算支出情况</w:t>
      </w:r>
    </w:p>
    <w:p>
      <w:pPr>
        <w:spacing w:line="600" w:lineRule="exact"/>
        <w:ind w:firstLine="640" w:firstLineChars="200"/>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（一）基本支出情况</w:t>
      </w:r>
    </w:p>
    <w:p>
      <w:pPr>
        <w:pStyle w:val="9"/>
        <w:snapToGrid w:val="0"/>
        <w:spacing w:line="520" w:lineRule="exact"/>
        <w:ind w:left="160" w:leftChars="76" w:firstLine="800" w:firstLineChars="250"/>
        <w:rPr>
          <w:rFonts w:eastAsia="仿宋_GB2312"/>
          <w:sz w:val="32"/>
        </w:rPr>
      </w:pPr>
      <w:r>
        <w:rPr>
          <w:rFonts w:hint="eastAsia" w:eastAsia="仿宋_GB2312"/>
          <w:sz w:val="32"/>
        </w:rPr>
        <w:t>我单位2020年度基本支出344.63万元。其中:工资福利支出315.85万元，日常公用经费11.64万元，对个人和家庭的补助17.14万元。2020年部门预算安排“三公”经费6万元，实际支出3.7万元，其中公务车运行维护费3.05万元，公务接待费0.65万元，无因公出国（境）费用。</w:t>
      </w:r>
    </w:p>
    <w:p>
      <w:pPr>
        <w:spacing w:line="600" w:lineRule="exact"/>
        <w:ind w:firstLine="640" w:firstLineChars="200"/>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（二）项目支出情况</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度我单位项目收入887.99万元（其中上年结余8.06万元，本年预算收入834.30万元，其他资金45.63万元），使用非财政拨款结余77.98万元，实际支出680.76万元，年末结余257.54万元（其中市场监督管理专项（市县）预算4万元，实际支出后结余0.5万元；林产品质量管理项目75.87万元，实际支出后结余0.94万元；  林业生态保护修复与发展资金项目270万元，实际支出后结余252.76万元；  林产品监测基本建设投资75万元，实际支出后结余3.34万元。</w:t>
      </w:r>
    </w:p>
    <w:p>
      <w:pPr>
        <w:spacing w:line="600" w:lineRule="exact"/>
        <w:ind w:firstLine="640" w:firstLineChars="200"/>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三、整体支出绩效情况</w:t>
      </w:r>
    </w:p>
    <w:p>
      <w:pPr>
        <w:spacing w:line="580" w:lineRule="exact"/>
        <w:ind w:firstLine="800" w:firstLineChars="250"/>
        <w:rPr>
          <w:rFonts w:eastAsia="仿宋_GB2312"/>
          <w:sz w:val="32"/>
        </w:rPr>
      </w:pPr>
      <w:r>
        <w:rPr>
          <w:rFonts w:hint="eastAsia" w:eastAsia="仿宋_GB2312"/>
          <w:sz w:val="32"/>
        </w:rPr>
        <w:t>2020</w:t>
      </w:r>
      <w:r>
        <w:rPr>
          <w:rFonts w:eastAsia="仿宋_GB2312"/>
          <w:sz w:val="32"/>
        </w:rPr>
        <w:t>年，</w:t>
      </w:r>
      <w:r>
        <w:rPr>
          <w:rFonts w:hint="eastAsia" w:eastAsia="仿宋_GB2312"/>
          <w:sz w:val="32"/>
        </w:rPr>
        <w:t>我单位共收入887.99万元（其中本年财政补助收入834.30万元，上年结余8.06万元，其他收入45.63万元），</w:t>
      </w:r>
    </w:p>
    <w:p>
      <w:pPr>
        <w:spacing w:line="580" w:lineRule="exact"/>
        <w:ind w:firstLine="800" w:firstLineChars="250"/>
        <w:rPr>
          <w:rFonts w:eastAsia="仿宋_GB2312"/>
          <w:sz w:val="32"/>
        </w:rPr>
      </w:pPr>
      <w:r>
        <w:rPr>
          <w:rFonts w:hint="eastAsia" w:eastAsia="仿宋_GB2312"/>
          <w:sz w:val="32"/>
        </w:rPr>
        <w:t>使用非财政拨款结余77.98万元，实际支出680.76万元（其中基本支出344.63万元，项目支出336.13万元），年末结余285.21万元。</w:t>
      </w:r>
      <w:r>
        <w:rPr>
          <w:rFonts w:eastAsia="仿宋_GB2312"/>
          <w:sz w:val="32"/>
        </w:rPr>
        <w:t>在</w:t>
      </w:r>
      <w:r>
        <w:rPr>
          <w:rFonts w:hint="eastAsia" w:eastAsia="仿宋_GB2312"/>
          <w:sz w:val="32"/>
        </w:rPr>
        <w:t>局</w:t>
      </w:r>
      <w:r>
        <w:rPr>
          <w:rFonts w:eastAsia="仿宋_GB2312"/>
          <w:sz w:val="32"/>
        </w:rPr>
        <w:t>党组的正确领导下，</w:t>
      </w:r>
      <w:r>
        <w:rPr>
          <w:rFonts w:hint="eastAsia" w:eastAsia="仿宋_GB2312"/>
          <w:sz w:val="32"/>
        </w:rPr>
        <w:t>我单位</w:t>
      </w:r>
      <w:r>
        <w:rPr>
          <w:rFonts w:eastAsia="仿宋_GB2312"/>
          <w:sz w:val="32"/>
        </w:rPr>
        <w:t>围绕年初工作目标，克服新冠疫情影响，各项工作成效</w:t>
      </w:r>
      <w:r>
        <w:rPr>
          <w:rFonts w:hint="eastAsia" w:eastAsia="仿宋_GB2312"/>
          <w:sz w:val="32"/>
        </w:rPr>
        <w:t>明</w:t>
      </w:r>
      <w:r>
        <w:rPr>
          <w:rFonts w:eastAsia="仿宋_GB2312"/>
          <w:sz w:val="32"/>
        </w:rPr>
        <w:t>显。</w:t>
      </w:r>
      <w:r>
        <w:rPr>
          <w:rFonts w:hint="eastAsia" w:eastAsia="仿宋_GB2312"/>
          <w:sz w:val="32"/>
        </w:rPr>
        <w:t>通过加强预算管理，严控运行成本，我单位整体支出绩效管理水平得到提升。主要表现在以下几个方面：一是资金管理规范。严格按照财经法规管理和使用资金，认真贯彻落实财务管理制度办法，严把资金使用审核关口。二是履职效能突出。2020年度监测业务和检验检测工作圆满完成。三是资金运行平稳。2020年度各项资金严格按预算执行，基本支出主要用于我单位日常运转所需的工资、社保等人员经费和办公等公用经费。项目支出主要用于林产品和种苗质量监测等方面。</w:t>
      </w:r>
    </w:p>
    <w:p>
      <w:pPr>
        <w:spacing w:line="600" w:lineRule="exact"/>
        <w:ind w:firstLine="640" w:firstLineChars="200"/>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四、存在的问题及原因分析</w:t>
      </w:r>
    </w:p>
    <w:p>
      <w:pPr>
        <w:spacing w:line="600" w:lineRule="exact"/>
        <w:ind w:firstLine="640" w:firstLineChars="200"/>
        <w:rPr>
          <w:rFonts w:eastAsia="方正仿宋_GBK"/>
          <w:color w:val="000000"/>
          <w:sz w:val="32"/>
          <w:szCs w:val="32"/>
        </w:rPr>
      </w:pPr>
      <w:r>
        <w:rPr>
          <w:rFonts w:hint="eastAsia" w:eastAsia="方正仿宋_GBK"/>
          <w:color w:val="000000"/>
          <w:sz w:val="32"/>
          <w:szCs w:val="32"/>
        </w:rPr>
        <w:t>预算执行进度较缓导致预算执行率偏离绩效目标较大。主要原因是270万的</w:t>
      </w:r>
      <w:r>
        <w:rPr>
          <w:rFonts w:hint="eastAsia" w:ascii="方正仿宋_GBK" w:hAnsi="方正仿宋_GBK" w:eastAsia="方正仿宋_GBK" w:cs="方正仿宋_GBK"/>
          <w:sz w:val="32"/>
          <w:szCs w:val="32"/>
        </w:rPr>
        <w:t>林业生态保护修复与发展资金项目资金</w:t>
      </w:r>
      <w:r>
        <w:rPr>
          <w:rFonts w:hint="eastAsia" w:eastAsia="方正仿宋_GBK"/>
          <w:color w:val="000000"/>
          <w:sz w:val="32"/>
          <w:szCs w:val="32"/>
        </w:rPr>
        <w:t>下达时间晚（11月底才上指标），导致没有足够的时间来完成招投标并使用资金。</w:t>
      </w:r>
    </w:p>
    <w:p>
      <w:pPr>
        <w:spacing w:line="600" w:lineRule="exact"/>
        <w:ind w:firstLine="640" w:firstLineChars="200"/>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五、下一步改进措施</w:t>
      </w:r>
    </w:p>
    <w:p>
      <w:pPr>
        <w:spacing w:line="600" w:lineRule="exact"/>
        <w:ind w:firstLine="640" w:firstLineChars="200"/>
        <w:rPr>
          <w:rFonts w:eastAsia="方正仿宋_GBK"/>
          <w:color w:val="000000"/>
          <w:sz w:val="32"/>
          <w:szCs w:val="32"/>
        </w:rPr>
      </w:pPr>
      <w:r>
        <w:rPr>
          <w:rFonts w:eastAsia="方正仿宋_GBK"/>
          <w:color w:val="000000"/>
          <w:sz w:val="32"/>
          <w:szCs w:val="32"/>
        </w:rPr>
        <w:t>1、认真做好预算的编制</w:t>
      </w:r>
      <w:r>
        <w:rPr>
          <w:rFonts w:hint="eastAsia" w:eastAsia="方正仿宋_GBK"/>
          <w:color w:val="000000"/>
          <w:sz w:val="32"/>
          <w:szCs w:val="32"/>
        </w:rPr>
        <w:t>，提高资金使用效率</w:t>
      </w:r>
      <w:r>
        <w:rPr>
          <w:rFonts w:eastAsia="方正仿宋_GBK"/>
          <w:color w:val="000000"/>
          <w:sz w:val="32"/>
          <w:szCs w:val="32"/>
        </w:rPr>
        <w:t>。进一步加强单位内部机构的预算管理意识，细化预算编制工作，严格按照预算编制的相关制度和要求进行预算编制</w:t>
      </w:r>
      <w:r>
        <w:rPr>
          <w:rFonts w:hint="eastAsia" w:eastAsia="方正仿宋_GBK"/>
          <w:color w:val="000000"/>
          <w:sz w:val="32"/>
          <w:szCs w:val="32"/>
        </w:rPr>
        <w:t>，加强预算执行，提高预算资金的使用效率</w:t>
      </w:r>
      <w:r>
        <w:rPr>
          <w:rFonts w:eastAsia="方正仿宋_GBK"/>
          <w:color w:val="000000"/>
          <w:sz w:val="32"/>
          <w:szCs w:val="32"/>
        </w:rPr>
        <w:t>。</w:t>
      </w:r>
    </w:p>
    <w:p>
      <w:pPr>
        <w:spacing w:line="600" w:lineRule="exact"/>
        <w:ind w:firstLine="640" w:firstLineChars="200"/>
        <w:rPr>
          <w:rFonts w:eastAsia="方正仿宋_GBK"/>
          <w:color w:val="000000"/>
          <w:sz w:val="32"/>
          <w:szCs w:val="32"/>
        </w:rPr>
      </w:pPr>
      <w:r>
        <w:rPr>
          <w:rFonts w:eastAsia="方正仿宋_GBK"/>
          <w:color w:val="000000"/>
          <w:sz w:val="32"/>
          <w:szCs w:val="32"/>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spacing w:line="600" w:lineRule="exact"/>
        <w:ind w:firstLine="640" w:firstLineChars="200"/>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六、绩效自评结果拟应用和公开情况</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本次绩效自评结果将为我单位2021年提供资金使用依据和方向，以便进一步加快预算执行进度。</w:t>
      </w:r>
    </w:p>
    <w:p>
      <w:pPr>
        <w:rPr>
          <w:sz w:val="32"/>
          <w:szCs w:val="32"/>
        </w:rPr>
      </w:pPr>
    </w:p>
    <w:p>
      <w:pPr>
        <w:rPr>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sz w:val="32"/>
          <w:szCs w:val="32"/>
        </w:rPr>
      </w:pPr>
    </w:p>
    <w:p>
      <w:pPr>
        <w:widowControl/>
        <w:jc w:val="left"/>
        <w:rPr>
          <w:rFonts w:eastAsia="黑体"/>
          <w:sz w:val="32"/>
          <w:szCs w:val="32"/>
        </w:rPr>
      </w:pPr>
      <w:r>
        <w:rPr>
          <w:rFonts w:eastAsia="黑体"/>
          <w:sz w:val="32"/>
          <w:szCs w:val="32"/>
        </w:rPr>
        <w:t>附件</w:t>
      </w:r>
      <w:r>
        <w:rPr>
          <w:rFonts w:hint="eastAsia" w:eastAsia="黑体"/>
          <w:sz w:val="32"/>
          <w:szCs w:val="32"/>
        </w:rPr>
        <w:t>1</w:t>
      </w:r>
    </w:p>
    <w:p>
      <w:pPr>
        <w:spacing w:line="560" w:lineRule="exact"/>
        <w:jc w:val="center"/>
        <w:rPr>
          <w:rFonts w:eastAsia="方正小标宋_GBK"/>
          <w:kern w:val="0"/>
          <w:sz w:val="32"/>
          <w:szCs w:val="32"/>
        </w:rPr>
      </w:pPr>
      <w:r>
        <w:rPr>
          <w:rFonts w:hint="eastAsia" w:eastAsia="方正小标宋_GBK"/>
          <w:kern w:val="0"/>
          <w:sz w:val="32"/>
          <w:szCs w:val="32"/>
        </w:rPr>
        <w:t>2020年度</w:t>
      </w:r>
      <w:r>
        <w:rPr>
          <w:rFonts w:eastAsia="方正小标宋_GBK"/>
          <w:kern w:val="0"/>
          <w:sz w:val="32"/>
          <w:szCs w:val="32"/>
        </w:rPr>
        <w:t>整体支出绩效评价基础数据表</w:t>
      </w:r>
    </w:p>
    <w:p>
      <w:pPr>
        <w:spacing w:line="560" w:lineRule="exact"/>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单位：万元</w:t>
      </w:r>
    </w:p>
    <w:tbl>
      <w:tblPr>
        <w:tblStyle w:val="5"/>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restart"/>
            <w:tcBorders>
              <w:top w:val="single" w:color="auto" w:sz="12" w:space="0"/>
              <w:left w:val="single" w:color="auto" w:sz="12" w:space="0"/>
            </w:tcBorders>
            <w:shd w:val="clear" w:color="auto" w:fill="auto"/>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财政供养人员情况</w:t>
            </w:r>
          </w:p>
        </w:tc>
        <w:tc>
          <w:tcPr>
            <w:tcW w:w="2038" w:type="dxa"/>
            <w:gridSpan w:val="2"/>
            <w:tcBorders>
              <w:top w:val="single" w:color="auto" w:sz="12" w:space="0"/>
            </w:tcBorders>
            <w:shd w:val="clear" w:color="auto" w:fill="auto"/>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编制数</w:t>
            </w:r>
          </w:p>
        </w:tc>
        <w:tc>
          <w:tcPr>
            <w:tcW w:w="2240" w:type="dxa"/>
            <w:gridSpan w:val="2"/>
            <w:tcBorders>
              <w:top w:val="single" w:color="auto" w:sz="12" w:space="0"/>
            </w:tcBorders>
            <w:shd w:val="clear" w:color="auto" w:fill="auto"/>
            <w:vAlign w:val="center"/>
          </w:tcPr>
          <w:p>
            <w:pPr>
              <w:widowControl/>
              <w:jc w:val="center"/>
              <w:rPr>
                <w:rFonts w:ascii="仿宋" w:hAnsi="仿宋" w:eastAsia="仿宋" w:cs="仿宋"/>
                <w:b/>
                <w:bCs/>
                <w:kern w:val="0"/>
                <w:sz w:val="24"/>
              </w:rPr>
            </w:pPr>
            <w:r>
              <w:rPr>
                <w:rFonts w:hint="eastAsia" w:ascii="仿宋" w:hAnsi="仿宋" w:eastAsia="仿宋" w:cs="仿宋"/>
                <w:b/>
                <w:bCs/>
                <w:kern w:val="0"/>
                <w:szCs w:val="21"/>
              </w:rPr>
              <w:t>2020年实际在职人数</w:t>
            </w:r>
          </w:p>
        </w:tc>
        <w:tc>
          <w:tcPr>
            <w:tcW w:w="1832" w:type="dxa"/>
            <w:gridSpan w:val="2"/>
            <w:tcBorders>
              <w:top w:val="single" w:color="auto" w:sz="12" w:space="0"/>
              <w:right w:val="single" w:color="auto" w:sz="12" w:space="0"/>
            </w:tcBorders>
            <w:shd w:val="clear" w:color="auto" w:fill="auto"/>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continue"/>
            <w:tcBorders>
              <w:left w:val="single" w:color="auto" w:sz="12" w:space="0"/>
            </w:tcBorders>
            <w:shd w:val="clear" w:color="auto" w:fill="auto"/>
            <w:vAlign w:val="center"/>
          </w:tcPr>
          <w:p>
            <w:pPr>
              <w:widowControl/>
              <w:jc w:val="left"/>
              <w:rPr>
                <w:rFonts w:ascii="仿宋" w:hAnsi="仿宋" w:eastAsia="仿宋" w:cs="仿宋"/>
                <w:b/>
                <w:bCs/>
                <w:kern w:val="0"/>
                <w:sz w:val="24"/>
              </w:rPr>
            </w:pPr>
          </w:p>
        </w:tc>
        <w:tc>
          <w:tcPr>
            <w:tcW w:w="2038" w:type="dxa"/>
            <w:gridSpan w:val="2"/>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17</w:t>
            </w:r>
          </w:p>
        </w:tc>
        <w:tc>
          <w:tcPr>
            <w:tcW w:w="2240" w:type="dxa"/>
            <w:gridSpan w:val="2"/>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15</w:t>
            </w:r>
          </w:p>
        </w:tc>
        <w:tc>
          <w:tcPr>
            <w:tcW w:w="1832" w:type="dxa"/>
            <w:gridSpan w:val="2"/>
            <w:tcBorders>
              <w:right w:val="single" w:color="auto" w:sz="12"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88.24%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经费控制情况</w:t>
            </w:r>
          </w:p>
        </w:tc>
        <w:tc>
          <w:tcPr>
            <w:tcW w:w="2038" w:type="dxa"/>
            <w:gridSpan w:val="2"/>
            <w:shd w:val="clear" w:color="auto" w:fill="auto"/>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2019年决算数</w:t>
            </w:r>
          </w:p>
        </w:tc>
        <w:tc>
          <w:tcPr>
            <w:tcW w:w="2240" w:type="dxa"/>
            <w:gridSpan w:val="2"/>
            <w:shd w:val="clear" w:color="auto" w:fill="auto"/>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2020年预算数</w:t>
            </w:r>
          </w:p>
        </w:tc>
        <w:tc>
          <w:tcPr>
            <w:tcW w:w="1832" w:type="dxa"/>
            <w:gridSpan w:val="2"/>
            <w:tcBorders>
              <w:right w:val="single" w:color="auto" w:sz="12" w:space="0"/>
            </w:tcBorders>
            <w:shd w:val="clear" w:color="auto" w:fill="auto"/>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2020年决算数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ascii="仿宋" w:hAnsi="仿宋" w:eastAsia="仿宋" w:cs="仿宋"/>
                <w:kern w:val="0"/>
                <w:sz w:val="24"/>
              </w:rPr>
            </w:pPr>
            <w:r>
              <w:rPr>
                <w:rFonts w:hint="eastAsia" w:ascii="仿宋" w:hAnsi="仿宋" w:eastAsia="仿宋" w:cs="仿宋"/>
                <w:b/>
                <w:bCs/>
                <w:kern w:val="0"/>
                <w:sz w:val="24"/>
              </w:rPr>
              <w:t>三公经费</w:t>
            </w:r>
          </w:p>
        </w:tc>
        <w:tc>
          <w:tcPr>
            <w:tcW w:w="2038" w:type="dxa"/>
            <w:gridSpan w:val="2"/>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　6.59</w:t>
            </w:r>
          </w:p>
        </w:tc>
        <w:tc>
          <w:tcPr>
            <w:tcW w:w="2240" w:type="dxa"/>
            <w:gridSpan w:val="2"/>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6　</w:t>
            </w:r>
          </w:p>
        </w:tc>
        <w:tc>
          <w:tcPr>
            <w:tcW w:w="1832" w:type="dxa"/>
            <w:gridSpan w:val="2"/>
            <w:tcBorders>
              <w:right w:val="single" w:color="auto" w:sz="12"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ascii="仿宋" w:hAnsi="仿宋" w:eastAsia="仿宋" w:cs="仿宋"/>
                <w:kern w:val="0"/>
                <w:sz w:val="24"/>
              </w:rPr>
            </w:pPr>
            <w:r>
              <w:rPr>
                <w:rFonts w:hint="eastAsia" w:ascii="仿宋" w:hAnsi="仿宋" w:eastAsia="仿宋" w:cs="仿宋"/>
                <w:kern w:val="0"/>
                <w:sz w:val="24"/>
              </w:rPr>
              <w:t xml:space="preserve">  1、公务用车购置和维护经费</w:t>
            </w:r>
          </w:p>
        </w:tc>
        <w:tc>
          <w:tcPr>
            <w:tcW w:w="2038" w:type="dxa"/>
            <w:gridSpan w:val="2"/>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　5.63</w:t>
            </w:r>
          </w:p>
        </w:tc>
        <w:tc>
          <w:tcPr>
            <w:tcW w:w="2240" w:type="dxa"/>
            <w:gridSpan w:val="2"/>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　4</w:t>
            </w:r>
          </w:p>
        </w:tc>
        <w:tc>
          <w:tcPr>
            <w:tcW w:w="1832" w:type="dxa"/>
            <w:gridSpan w:val="2"/>
            <w:tcBorders>
              <w:right w:val="single" w:color="auto" w:sz="12"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3.05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ascii="仿宋" w:hAnsi="仿宋" w:eastAsia="仿宋" w:cs="仿宋"/>
                <w:kern w:val="0"/>
                <w:sz w:val="24"/>
              </w:rPr>
            </w:pPr>
            <w:r>
              <w:rPr>
                <w:rFonts w:hint="eastAsia" w:ascii="仿宋" w:hAnsi="仿宋" w:eastAsia="仿宋" w:cs="仿宋"/>
                <w:kern w:val="0"/>
                <w:sz w:val="24"/>
              </w:rPr>
              <w:t xml:space="preserve">  2、出国经费</w:t>
            </w:r>
          </w:p>
        </w:tc>
        <w:tc>
          <w:tcPr>
            <w:tcW w:w="2038" w:type="dxa"/>
            <w:gridSpan w:val="2"/>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 xml:space="preserve"> </w:t>
            </w:r>
          </w:p>
        </w:tc>
        <w:tc>
          <w:tcPr>
            <w:tcW w:w="2240" w:type="dxa"/>
            <w:gridSpan w:val="2"/>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　</w:t>
            </w:r>
          </w:p>
        </w:tc>
        <w:tc>
          <w:tcPr>
            <w:tcW w:w="1832" w:type="dxa"/>
            <w:gridSpan w:val="2"/>
            <w:tcBorders>
              <w:right w:val="single" w:color="auto" w:sz="12"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ascii="仿宋" w:hAnsi="仿宋" w:eastAsia="仿宋" w:cs="仿宋"/>
                <w:kern w:val="0"/>
                <w:sz w:val="24"/>
              </w:rPr>
            </w:pPr>
            <w:r>
              <w:rPr>
                <w:rFonts w:hint="eastAsia" w:ascii="仿宋" w:hAnsi="仿宋" w:eastAsia="仿宋" w:cs="仿宋"/>
                <w:kern w:val="0"/>
                <w:sz w:val="24"/>
              </w:rPr>
              <w:t xml:space="preserve">  3、公务接待</w:t>
            </w:r>
          </w:p>
        </w:tc>
        <w:tc>
          <w:tcPr>
            <w:tcW w:w="2038" w:type="dxa"/>
            <w:gridSpan w:val="2"/>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0.96　</w:t>
            </w:r>
          </w:p>
        </w:tc>
        <w:tc>
          <w:tcPr>
            <w:tcW w:w="2240" w:type="dxa"/>
            <w:gridSpan w:val="2"/>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2</w:t>
            </w:r>
          </w:p>
        </w:tc>
        <w:tc>
          <w:tcPr>
            <w:tcW w:w="1832" w:type="dxa"/>
            <w:gridSpan w:val="2"/>
            <w:tcBorders>
              <w:right w:val="single" w:color="auto" w:sz="12"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　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ascii="仿宋" w:hAnsi="仿宋" w:eastAsia="仿宋" w:cs="仿宋"/>
                <w:kern w:val="0"/>
                <w:sz w:val="24"/>
              </w:rPr>
            </w:pPr>
            <w:r>
              <w:rPr>
                <w:rFonts w:hint="eastAsia" w:ascii="仿宋" w:hAnsi="仿宋" w:eastAsia="仿宋" w:cs="仿宋"/>
                <w:b/>
                <w:bCs/>
                <w:kern w:val="0"/>
                <w:sz w:val="24"/>
              </w:rPr>
              <w:t>项目支出</w:t>
            </w:r>
          </w:p>
        </w:tc>
        <w:tc>
          <w:tcPr>
            <w:tcW w:w="2038" w:type="dxa"/>
            <w:gridSpan w:val="2"/>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　</w:t>
            </w:r>
          </w:p>
        </w:tc>
        <w:tc>
          <w:tcPr>
            <w:tcW w:w="2240" w:type="dxa"/>
            <w:gridSpan w:val="2"/>
            <w:shd w:val="clear" w:color="auto" w:fill="auto"/>
            <w:vAlign w:val="center"/>
          </w:tcPr>
          <w:p>
            <w:pPr>
              <w:widowControl/>
              <w:jc w:val="center"/>
              <w:rPr>
                <w:rFonts w:ascii="仿宋" w:hAnsi="仿宋" w:eastAsia="仿宋" w:cs="仿宋"/>
                <w:kern w:val="0"/>
                <w:sz w:val="24"/>
              </w:rPr>
            </w:pPr>
          </w:p>
        </w:tc>
        <w:tc>
          <w:tcPr>
            <w:tcW w:w="1832" w:type="dxa"/>
            <w:gridSpan w:val="2"/>
            <w:tcBorders>
              <w:right w:val="single" w:color="auto" w:sz="12"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ascii="仿宋" w:hAnsi="仿宋" w:eastAsia="仿宋" w:cs="仿宋"/>
                <w:kern w:val="0"/>
                <w:sz w:val="24"/>
              </w:rPr>
            </w:pPr>
            <w:r>
              <w:rPr>
                <w:rFonts w:hint="eastAsia" w:ascii="仿宋" w:hAnsi="仿宋" w:eastAsia="仿宋" w:cs="仿宋"/>
                <w:kern w:val="0"/>
                <w:sz w:val="24"/>
              </w:rPr>
              <w:t>1、业务工作经费</w:t>
            </w:r>
          </w:p>
        </w:tc>
        <w:tc>
          <w:tcPr>
            <w:tcW w:w="2038" w:type="dxa"/>
            <w:gridSpan w:val="2"/>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149</w:t>
            </w:r>
          </w:p>
        </w:tc>
        <w:tc>
          <w:tcPr>
            <w:tcW w:w="2240" w:type="dxa"/>
            <w:gridSpan w:val="2"/>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188</w:t>
            </w:r>
          </w:p>
        </w:tc>
        <w:tc>
          <w:tcPr>
            <w:tcW w:w="1832" w:type="dxa"/>
            <w:gridSpan w:val="2"/>
            <w:tcBorders>
              <w:right w:val="single" w:color="auto" w:sz="12"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183.71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ascii="仿宋" w:hAnsi="仿宋" w:eastAsia="仿宋" w:cs="仿宋"/>
                <w:kern w:val="0"/>
                <w:sz w:val="24"/>
              </w:rPr>
            </w:pPr>
            <w:r>
              <w:rPr>
                <w:rFonts w:hint="eastAsia" w:ascii="仿宋" w:hAnsi="仿宋" w:eastAsia="仿宋" w:cs="仿宋"/>
                <w:kern w:val="0"/>
                <w:sz w:val="24"/>
              </w:rPr>
              <w:t>2、林业生态保护修复与发展资金</w:t>
            </w:r>
          </w:p>
        </w:tc>
        <w:tc>
          <w:tcPr>
            <w:tcW w:w="2038" w:type="dxa"/>
            <w:gridSpan w:val="2"/>
            <w:shd w:val="clear" w:color="auto" w:fill="auto"/>
            <w:vAlign w:val="center"/>
          </w:tcPr>
          <w:p>
            <w:pPr>
              <w:widowControl/>
              <w:jc w:val="center"/>
              <w:rPr>
                <w:rFonts w:ascii="仿宋" w:hAnsi="仿宋" w:eastAsia="仿宋" w:cs="仿宋"/>
                <w:kern w:val="0"/>
                <w:sz w:val="24"/>
              </w:rPr>
            </w:pPr>
          </w:p>
        </w:tc>
        <w:tc>
          <w:tcPr>
            <w:tcW w:w="2240" w:type="dxa"/>
            <w:gridSpan w:val="2"/>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270</w:t>
            </w:r>
          </w:p>
        </w:tc>
        <w:tc>
          <w:tcPr>
            <w:tcW w:w="1832" w:type="dxa"/>
            <w:gridSpan w:val="2"/>
            <w:tcBorders>
              <w:right w:val="single" w:color="auto" w:sz="12"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17.24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354" w:type="dxa"/>
            <w:tcBorders>
              <w:left w:val="single" w:color="auto" w:sz="12" w:space="0"/>
            </w:tcBorders>
            <w:shd w:val="clear" w:color="auto" w:fill="auto"/>
            <w:vAlign w:val="center"/>
          </w:tcPr>
          <w:p>
            <w:pPr>
              <w:widowControl/>
              <w:jc w:val="left"/>
              <w:rPr>
                <w:rFonts w:ascii="仿宋" w:hAnsi="仿宋" w:eastAsia="仿宋" w:cs="仿宋"/>
                <w:b/>
                <w:bCs/>
                <w:kern w:val="0"/>
                <w:sz w:val="24"/>
              </w:rPr>
            </w:pPr>
            <w:r>
              <w:rPr>
                <w:rFonts w:hint="eastAsia" w:ascii="仿宋" w:hAnsi="仿宋" w:eastAsia="仿宋" w:cs="仿宋"/>
                <w:kern w:val="0"/>
                <w:sz w:val="24"/>
              </w:rPr>
              <w:t>3、其他项目资金</w:t>
            </w:r>
          </w:p>
        </w:tc>
        <w:tc>
          <w:tcPr>
            <w:tcW w:w="2038" w:type="dxa"/>
            <w:gridSpan w:val="2"/>
            <w:shd w:val="clear" w:color="auto" w:fill="auto"/>
            <w:vAlign w:val="center"/>
          </w:tcPr>
          <w:p>
            <w:pPr>
              <w:widowControl/>
              <w:jc w:val="center"/>
              <w:rPr>
                <w:rFonts w:ascii="仿宋" w:hAnsi="仿宋" w:eastAsia="仿宋" w:cs="仿宋"/>
                <w:kern w:val="0"/>
                <w:sz w:val="24"/>
              </w:rPr>
            </w:pPr>
          </w:p>
        </w:tc>
        <w:tc>
          <w:tcPr>
            <w:tcW w:w="2240" w:type="dxa"/>
            <w:gridSpan w:val="2"/>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4</w:t>
            </w:r>
          </w:p>
        </w:tc>
        <w:tc>
          <w:tcPr>
            <w:tcW w:w="1832" w:type="dxa"/>
            <w:gridSpan w:val="2"/>
            <w:tcBorders>
              <w:right w:val="single" w:color="auto" w:sz="12"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354" w:type="dxa"/>
            <w:tcBorders>
              <w:left w:val="single" w:color="auto" w:sz="12" w:space="0"/>
            </w:tcBorders>
            <w:shd w:val="clear" w:color="auto" w:fill="auto"/>
            <w:vAlign w:val="center"/>
          </w:tcPr>
          <w:p>
            <w:pPr>
              <w:widowControl/>
              <w:jc w:val="left"/>
              <w:rPr>
                <w:rFonts w:ascii="仿宋" w:hAnsi="仿宋" w:eastAsia="仿宋" w:cs="仿宋"/>
                <w:kern w:val="0"/>
                <w:sz w:val="24"/>
              </w:rPr>
            </w:pPr>
          </w:p>
        </w:tc>
        <w:tc>
          <w:tcPr>
            <w:tcW w:w="2038" w:type="dxa"/>
            <w:gridSpan w:val="2"/>
            <w:shd w:val="clear" w:color="auto" w:fill="auto"/>
            <w:vAlign w:val="center"/>
          </w:tcPr>
          <w:p>
            <w:pPr>
              <w:widowControl/>
              <w:jc w:val="center"/>
              <w:rPr>
                <w:rFonts w:ascii="仿宋" w:hAnsi="仿宋" w:eastAsia="仿宋" w:cs="仿宋"/>
                <w:kern w:val="0"/>
                <w:sz w:val="24"/>
              </w:rPr>
            </w:pPr>
          </w:p>
        </w:tc>
        <w:tc>
          <w:tcPr>
            <w:tcW w:w="2240" w:type="dxa"/>
            <w:gridSpan w:val="2"/>
            <w:shd w:val="clear" w:color="auto" w:fill="auto"/>
            <w:vAlign w:val="center"/>
          </w:tcPr>
          <w:p>
            <w:pPr>
              <w:widowControl/>
              <w:jc w:val="center"/>
              <w:rPr>
                <w:rFonts w:ascii="仿宋" w:hAnsi="仿宋" w:eastAsia="仿宋" w:cs="仿宋"/>
                <w:kern w:val="0"/>
                <w:sz w:val="24"/>
              </w:rPr>
            </w:pPr>
          </w:p>
        </w:tc>
        <w:tc>
          <w:tcPr>
            <w:tcW w:w="1832" w:type="dxa"/>
            <w:gridSpan w:val="2"/>
            <w:tcBorders>
              <w:right w:val="single" w:color="auto" w:sz="12" w:space="0"/>
            </w:tcBorders>
            <w:shd w:val="clear" w:color="auto" w:fill="auto"/>
            <w:vAlign w:val="center"/>
          </w:tcPr>
          <w:p>
            <w:pPr>
              <w:widowControl/>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354" w:type="dxa"/>
            <w:tcBorders>
              <w:left w:val="single" w:color="auto" w:sz="12" w:space="0"/>
            </w:tcBorders>
            <w:shd w:val="clear" w:color="auto" w:fill="auto"/>
            <w:vAlign w:val="center"/>
          </w:tcPr>
          <w:p>
            <w:pPr>
              <w:widowControl/>
              <w:jc w:val="left"/>
              <w:rPr>
                <w:rFonts w:ascii="仿宋" w:hAnsi="仿宋" w:eastAsia="仿宋" w:cs="仿宋"/>
                <w:kern w:val="0"/>
                <w:sz w:val="24"/>
              </w:rPr>
            </w:pPr>
          </w:p>
        </w:tc>
        <w:tc>
          <w:tcPr>
            <w:tcW w:w="2038" w:type="dxa"/>
            <w:gridSpan w:val="2"/>
            <w:shd w:val="clear" w:color="auto" w:fill="auto"/>
            <w:vAlign w:val="center"/>
          </w:tcPr>
          <w:p>
            <w:pPr>
              <w:widowControl/>
              <w:jc w:val="center"/>
              <w:rPr>
                <w:rFonts w:ascii="仿宋" w:hAnsi="仿宋" w:eastAsia="仿宋" w:cs="仿宋"/>
                <w:kern w:val="0"/>
                <w:sz w:val="24"/>
              </w:rPr>
            </w:pPr>
          </w:p>
        </w:tc>
        <w:tc>
          <w:tcPr>
            <w:tcW w:w="2240" w:type="dxa"/>
            <w:gridSpan w:val="2"/>
            <w:shd w:val="clear" w:color="auto" w:fill="auto"/>
            <w:vAlign w:val="center"/>
          </w:tcPr>
          <w:p>
            <w:pPr>
              <w:widowControl/>
              <w:jc w:val="center"/>
              <w:rPr>
                <w:rFonts w:ascii="仿宋" w:hAnsi="仿宋" w:eastAsia="仿宋" w:cs="仿宋"/>
                <w:kern w:val="0"/>
                <w:sz w:val="24"/>
              </w:rPr>
            </w:pPr>
          </w:p>
        </w:tc>
        <w:tc>
          <w:tcPr>
            <w:tcW w:w="1832" w:type="dxa"/>
            <w:gridSpan w:val="2"/>
            <w:tcBorders>
              <w:right w:val="single" w:color="auto" w:sz="12" w:space="0"/>
            </w:tcBorders>
            <w:shd w:val="clear" w:color="auto" w:fill="auto"/>
            <w:vAlign w:val="center"/>
          </w:tcPr>
          <w:p>
            <w:pPr>
              <w:widowControl/>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354" w:type="dxa"/>
            <w:tcBorders>
              <w:left w:val="single" w:color="auto" w:sz="12" w:space="0"/>
            </w:tcBorders>
            <w:shd w:val="clear" w:color="auto" w:fill="auto"/>
            <w:vAlign w:val="center"/>
          </w:tcPr>
          <w:p>
            <w:pPr>
              <w:widowControl/>
              <w:jc w:val="left"/>
              <w:rPr>
                <w:rFonts w:ascii="仿宋" w:hAnsi="仿宋" w:eastAsia="仿宋" w:cs="仿宋"/>
                <w:kern w:val="0"/>
                <w:sz w:val="24"/>
              </w:rPr>
            </w:pPr>
            <w:r>
              <w:rPr>
                <w:rFonts w:hint="eastAsia" w:ascii="仿宋" w:hAnsi="仿宋" w:eastAsia="仿宋" w:cs="仿宋"/>
                <w:b/>
                <w:bCs/>
                <w:kern w:val="0"/>
                <w:sz w:val="24"/>
              </w:rPr>
              <w:t>公用经费</w:t>
            </w:r>
          </w:p>
        </w:tc>
        <w:tc>
          <w:tcPr>
            <w:tcW w:w="2038" w:type="dxa"/>
            <w:gridSpan w:val="2"/>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　12.59</w:t>
            </w:r>
          </w:p>
        </w:tc>
        <w:tc>
          <w:tcPr>
            <w:tcW w:w="2240" w:type="dxa"/>
            <w:gridSpan w:val="2"/>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13　</w:t>
            </w:r>
          </w:p>
        </w:tc>
        <w:tc>
          <w:tcPr>
            <w:tcW w:w="1832" w:type="dxa"/>
            <w:gridSpan w:val="2"/>
            <w:tcBorders>
              <w:right w:val="single" w:color="auto" w:sz="12"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11.64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ascii="仿宋" w:hAnsi="仿宋" w:eastAsia="仿宋" w:cs="仿宋"/>
                <w:kern w:val="0"/>
                <w:sz w:val="24"/>
              </w:rPr>
            </w:pPr>
            <w:r>
              <w:rPr>
                <w:rFonts w:hint="eastAsia" w:ascii="仿宋" w:hAnsi="仿宋" w:eastAsia="仿宋" w:cs="仿宋"/>
                <w:kern w:val="0"/>
                <w:sz w:val="24"/>
              </w:rPr>
              <w:t xml:space="preserve">    其中：办公费</w:t>
            </w:r>
          </w:p>
        </w:tc>
        <w:tc>
          <w:tcPr>
            <w:tcW w:w="2038" w:type="dxa"/>
            <w:gridSpan w:val="2"/>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　</w:t>
            </w:r>
          </w:p>
        </w:tc>
        <w:tc>
          <w:tcPr>
            <w:tcW w:w="2240" w:type="dxa"/>
            <w:gridSpan w:val="2"/>
            <w:shd w:val="clear" w:color="auto" w:fill="auto"/>
            <w:vAlign w:val="center"/>
          </w:tcPr>
          <w:p>
            <w:pPr>
              <w:widowControl/>
              <w:jc w:val="center"/>
              <w:rPr>
                <w:rFonts w:ascii="仿宋" w:hAnsi="仿宋" w:eastAsia="仿宋" w:cs="仿宋"/>
                <w:kern w:val="0"/>
                <w:sz w:val="24"/>
              </w:rPr>
            </w:pPr>
          </w:p>
        </w:tc>
        <w:tc>
          <w:tcPr>
            <w:tcW w:w="1832" w:type="dxa"/>
            <w:gridSpan w:val="2"/>
            <w:tcBorders>
              <w:right w:val="single" w:color="auto" w:sz="12"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ascii="仿宋" w:hAnsi="仿宋" w:eastAsia="仿宋" w:cs="仿宋"/>
                <w:kern w:val="0"/>
                <w:sz w:val="24"/>
              </w:rPr>
            </w:pPr>
            <w:r>
              <w:rPr>
                <w:rFonts w:hint="eastAsia" w:ascii="仿宋" w:hAnsi="仿宋" w:eastAsia="仿宋" w:cs="仿宋"/>
                <w:kern w:val="0"/>
                <w:sz w:val="24"/>
              </w:rPr>
              <w:t xml:space="preserve">         水费、电费、差旅费</w:t>
            </w:r>
          </w:p>
        </w:tc>
        <w:tc>
          <w:tcPr>
            <w:tcW w:w="2038" w:type="dxa"/>
            <w:gridSpan w:val="2"/>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　</w:t>
            </w:r>
          </w:p>
        </w:tc>
        <w:tc>
          <w:tcPr>
            <w:tcW w:w="2240" w:type="dxa"/>
            <w:gridSpan w:val="2"/>
            <w:shd w:val="clear" w:color="auto" w:fill="auto"/>
            <w:vAlign w:val="center"/>
          </w:tcPr>
          <w:p>
            <w:pPr>
              <w:widowControl/>
              <w:jc w:val="center"/>
              <w:rPr>
                <w:rFonts w:ascii="仿宋" w:hAnsi="仿宋" w:eastAsia="仿宋" w:cs="仿宋"/>
                <w:kern w:val="0"/>
                <w:sz w:val="24"/>
              </w:rPr>
            </w:pPr>
          </w:p>
        </w:tc>
        <w:tc>
          <w:tcPr>
            <w:tcW w:w="1832" w:type="dxa"/>
            <w:gridSpan w:val="2"/>
            <w:tcBorders>
              <w:right w:val="single" w:color="auto" w:sz="12" w:space="0"/>
            </w:tcBorders>
            <w:shd w:val="clear" w:color="auto" w:fill="auto"/>
            <w:vAlign w:val="center"/>
          </w:tcPr>
          <w:p>
            <w:pPr>
              <w:widowControl/>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ascii="仿宋" w:hAnsi="仿宋" w:eastAsia="仿宋" w:cs="仿宋"/>
                <w:kern w:val="0"/>
                <w:sz w:val="24"/>
              </w:rPr>
            </w:pPr>
            <w:r>
              <w:rPr>
                <w:rFonts w:hint="eastAsia" w:ascii="仿宋" w:hAnsi="仿宋" w:eastAsia="仿宋" w:cs="仿宋"/>
                <w:kern w:val="0"/>
                <w:sz w:val="24"/>
              </w:rPr>
              <w:t xml:space="preserve">          会议费、培训费</w:t>
            </w:r>
          </w:p>
        </w:tc>
        <w:tc>
          <w:tcPr>
            <w:tcW w:w="2038" w:type="dxa"/>
            <w:gridSpan w:val="2"/>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　</w:t>
            </w:r>
          </w:p>
        </w:tc>
        <w:tc>
          <w:tcPr>
            <w:tcW w:w="2240" w:type="dxa"/>
            <w:gridSpan w:val="2"/>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　</w:t>
            </w:r>
          </w:p>
        </w:tc>
        <w:tc>
          <w:tcPr>
            <w:tcW w:w="1832" w:type="dxa"/>
            <w:gridSpan w:val="2"/>
            <w:tcBorders>
              <w:right w:val="single" w:color="auto" w:sz="12"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ascii="仿宋" w:hAnsi="仿宋" w:eastAsia="仿宋" w:cs="仿宋"/>
                <w:kern w:val="0"/>
                <w:sz w:val="24"/>
              </w:rPr>
            </w:pPr>
            <w:r>
              <w:rPr>
                <w:rFonts w:hint="eastAsia" w:ascii="仿宋" w:hAnsi="仿宋" w:eastAsia="仿宋" w:cs="仿宋"/>
                <w:kern w:val="0"/>
                <w:sz w:val="24"/>
              </w:rPr>
              <w:t>政府采购金额</w:t>
            </w:r>
          </w:p>
        </w:tc>
        <w:tc>
          <w:tcPr>
            <w:tcW w:w="2038" w:type="dxa"/>
            <w:gridSpan w:val="2"/>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w:t>
            </w:r>
          </w:p>
        </w:tc>
        <w:tc>
          <w:tcPr>
            <w:tcW w:w="2240" w:type="dxa"/>
            <w:gridSpan w:val="2"/>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　</w:t>
            </w:r>
          </w:p>
        </w:tc>
        <w:tc>
          <w:tcPr>
            <w:tcW w:w="1832" w:type="dxa"/>
            <w:gridSpan w:val="2"/>
            <w:tcBorders>
              <w:right w:val="single" w:color="auto" w:sz="12" w:space="0"/>
            </w:tcBorders>
            <w:shd w:val="clear" w:color="auto" w:fill="auto"/>
            <w:vAlign w:val="center"/>
          </w:tcPr>
          <w:p>
            <w:pPr>
              <w:widowControl/>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ascii="仿宋" w:hAnsi="仿宋" w:eastAsia="仿宋" w:cs="仿宋"/>
                <w:kern w:val="0"/>
                <w:sz w:val="24"/>
              </w:rPr>
            </w:pPr>
            <w:r>
              <w:rPr>
                <w:rFonts w:hint="eastAsia" w:ascii="仿宋" w:hAnsi="仿宋" w:eastAsia="仿宋" w:cs="仿宋"/>
                <w:kern w:val="0"/>
                <w:sz w:val="24"/>
              </w:rPr>
              <w:t xml:space="preserve">部门基本支出预算调整 </w:t>
            </w:r>
          </w:p>
        </w:tc>
        <w:tc>
          <w:tcPr>
            <w:tcW w:w="2038" w:type="dxa"/>
            <w:gridSpan w:val="2"/>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w:t>
            </w:r>
          </w:p>
        </w:tc>
        <w:tc>
          <w:tcPr>
            <w:tcW w:w="2240" w:type="dxa"/>
            <w:gridSpan w:val="2"/>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　</w:t>
            </w:r>
          </w:p>
        </w:tc>
        <w:tc>
          <w:tcPr>
            <w:tcW w:w="1832" w:type="dxa"/>
            <w:gridSpan w:val="2"/>
            <w:tcBorders>
              <w:right w:val="single" w:color="auto" w:sz="12"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3354" w:type="dxa"/>
            <w:vMerge w:val="restart"/>
            <w:tcBorders>
              <w:left w:val="single" w:color="auto" w:sz="12" w:space="0"/>
            </w:tcBorders>
            <w:shd w:val="clear" w:color="auto" w:fill="auto"/>
            <w:vAlign w:val="center"/>
          </w:tcPr>
          <w:p>
            <w:pPr>
              <w:widowControl/>
              <w:jc w:val="center"/>
              <w:rPr>
                <w:rFonts w:hint="eastAsia" w:ascii="仿宋" w:hAnsi="仿宋" w:eastAsia="仿宋" w:cs="仿宋"/>
                <w:kern w:val="0"/>
                <w:sz w:val="24"/>
                <w:lang w:eastAsia="zh-CN"/>
              </w:rPr>
            </w:pPr>
            <w:r>
              <w:rPr>
                <w:rFonts w:hint="eastAsia" w:ascii="仿宋" w:hAnsi="仿宋" w:eastAsia="仿宋" w:cs="仿宋"/>
                <w:kern w:val="0"/>
                <w:sz w:val="24"/>
              </w:rPr>
              <w:t>楼堂馆所控制情况</w:t>
            </w:r>
          </w:p>
          <w:p>
            <w:pPr>
              <w:widowControl/>
              <w:jc w:val="center"/>
              <w:rPr>
                <w:rFonts w:ascii="仿宋" w:hAnsi="仿宋" w:eastAsia="仿宋" w:cs="仿宋"/>
                <w:kern w:val="0"/>
                <w:sz w:val="24"/>
              </w:rPr>
            </w:pPr>
            <w:r>
              <w:rPr>
                <w:rFonts w:hint="eastAsia" w:ascii="仿宋" w:hAnsi="仿宋" w:eastAsia="仿宋" w:cs="仿宋"/>
                <w:kern w:val="0"/>
                <w:sz w:val="24"/>
              </w:rPr>
              <w:t>（2019年完工项目）</w:t>
            </w:r>
          </w:p>
        </w:tc>
        <w:tc>
          <w:tcPr>
            <w:tcW w:w="1189" w:type="dxa"/>
            <w:shd w:val="clear" w:color="auto" w:fill="auto"/>
            <w:vAlign w:val="center"/>
          </w:tcPr>
          <w:p>
            <w:pPr>
              <w:widowControl/>
              <w:spacing w:line="240" w:lineRule="exact"/>
              <w:jc w:val="center"/>
              <w:rPr>
                <w:rFonts w:hint="eastAsia" w:ascii="仿宋" w:hAnsi="仿宋" w:eastAsia="仿宋" w:cs="仿宋"/>
                <w:bCs/>
                <w:kern w:val="0"/>
                <w:sz w:val="24"/>
                <w:lang w:eastAsia="zh-CN"/>
              </w:rPr>
            </w:pPr>
            <w:r>
              <w:rPr>
                <w:rFonts w:hint="eastAsia" w:ascii="仿宋" w:hAnsi="仿宋" w:eastAsia="仿宋" w:cs="仿宋"/>
                <w:bCs/>
                <w:kern w:val="0"/>
                <w:sz w:val="24"/>
              </w:rPr>
              <w:t>批复规模</w:t>
            </w:r>
          </w:p>
          <w:p>
            <w:pPr>
              <w:widowControl/>
              <w:spacing w:line="240" w:lineRule="exact"/>
              <w:jc w:val="center"/>
              <w:rPr>
                <w:rFonts w:ascii="仿宋" w:hAnsi="仿宋" w:eastAsia="仿宋" w:cs="仿宋"/>
                <w:bCs/>
                <w:kern w:val="0"/>
                <w:sz w:val="24"/>
              </w:rPr>
            </w:pPr>
            <w:r>
              <w:rPr>
                <w:rFonts w:hint="eastAsia" w:ascii="仿宋" w:hAnsi="仿宋" w:eastAsia="仿宋" w:cs="仿宋"/>
                <w:bCs/>
                <w:kern w:val="0"/>
                <w:sz w:val="24"/>
              </w:rPr>
              <w:t>（㎡）</w:t>
            </w:r>
          </w:p>
        </w:tc>
        <w:tc>
          <w:tcPr>
            <w:tcW w:w="849" w:type="dxa"/>
            <w:shd w:val="clear" w:color="auto" w:fill="auto"/>
            <w:vAlign w:val="center"/>
          </w:tcPr>
          <w:p>
            <w:pPr>
              <w:widowControl/>
              <w:spacing w:line="240" w:lineRule="exact"/>
              <w:jc w:val="center"/>
              <w:rPr>
                <w:rFonts w:ascii="仿宋" w:hAnsi="仿宋" w:eastAsia="仿宋" w:cs="仿宋"/>
                <w:bCs/>
                <w:kern w:val="0"/>
                <w:sz w:val="24"/>
              </w:rPr>
            </w:pPr>
            <w:r>
              <w:rPr>
                <w:rFonts w:hint="eastAsia" w:ascii="仿宋" w:hAnsi="仿宋" w:eastAsia="仿宋" w:cs="仿宋"/>
                <w:bCs/>
                <w:kern w:val="0"/>
                <w:sz w:val="24"/>
              </w:rPr>
              <w:t>实际规模（㎡）</w:t>
            </w:r>
          </w:p>
        </w:tc>
        <w:tc>
          <w:tcPr>
            <w:tcW w:w="1129" w:type="dxa"/>
            <w:shd w:val="clear" w:color="auto" w:fill="auto"/>
            <w:vAlign w:val="center"/>
          </w:tcPr>
          <w:p>
            <w:pPr>
              <w:widowControl/>
              <w:spacing w:line="240" w:lineRule="exact"/>
              <w:jc w:val="center"/>
              <w:rPr>
                <w:rFonts w:ascii="仿宋" w:hAnsi="仿宋" w:eastAsia="仿宋" w:cs="仿宋"/>
                <w:bCs/>
                <w:kern w:val="0"/>
                <w:sz w:val="24"/>
              </w:rPr>
            </w:pPr>
            <w:r>
              <w:rPr>
                <w:rFonts w:hint="eastAsia" w:ascii="仿宋" w:hAnsi="仿宋" w:eastAsia="仿宋" w:cs="仿宋"/>
                <w:bCs/>
                <w:kern w:val="0"/>
                <w:sz w:val="24"/>
              </w:rPr>
              <w:t>规模控制率</w:t>
            </w:r>
          </w:p>
        </w:tc>
        <w:tc>
          <w:tcPr>
            <w:tcW w:w="1111" w:type="dxa"/>
            <w:shd w:val="clear" w:color="auto" w:fill="auto"/>
            <w:vAlign w:val="center"/>
          </w:tcPr>
          <w:p>
            <w:pPr>
              <w:widowControl/>
              <w:spacing w:line="240" w:lineRule="exact"/>
              <w:jc w:val="center"/>
              <w:rPr>
                <w:rFonts w:ascii="仿宋" w:hAnsi="仿宋" w:eastAsia="仿宋" w:cs="仿宋"/>
                <w:bCs/>
                <w:kern w:val="0"/>
                <w:sz w:val="24"/>
              </w:rPr>
            </w:pPr>
            <w:r>
              <w:rPr>
                <w:rFonts w:hint="eastAsia" w:ascii="仿宋" w:hAnsi="仿宋" w:eastAsia="仿宋" w:cs="仿宋"/>
                <w:bCs/>
                <w:kern w:val="0"/>
                <w:sz w:val="24"/>
              </w:rPr>
              <w:t>预算投资（万元）</w:t>
            </w:r>
          </w:p>
        </w:tc>
        <w:tc>
          <w:tcPr>
            <w:tcW w:w="969" w:type="dxa"/>
            <w:shd w:val="clear" w:color="auto" w:fill="auto"/>
            <w:vAlign w:val="center"/>
          </w:tcPr>
          <w:p>
            <w:pPr>
              <w:widowControl/>
              <w:spacing w:line="240" w:lineRule="exact"/>
              <w:jc w:val="center"/>
              <w:rPr>
                <w:rFonts w:ascii="仿宋" w:hAnsi="仿宋" w:eastAsia="仿宋" w:cs="仿宋"/>
                <w:bCs/>
                <w:kern w:val="0"/>
                <w:sz w:val="24"/>
              </w:rPr>
            </w:pPr>
            <w:r>
              <w:rPr>
                <w:rFonts w:hint="eastAsia" w:ascii="仿宋" w:hAnsi="仿宋" w:eastAsia="仿宋" w:cs="仿宋"/>
                <w:bCs/>
                <w:kern w:val="0"/>
                <w:sz w:val="24"/>
              </w:rPr>
              <w:t>实际投资（万元）</w:t>
            </w:r>
          </w:p>
        </w:tc>
        <w:tc>
          <w:tcPr>
            <w:tcW w:w="863" w:type="dxa"/>
            <w:tcBorders>
              <w:right w:val="single" w:color="auto" w:sz="12" w:space="0"/>
            </w:tcBorders>
            <w:shd w:val="clear" w:color="auto" w:fill="auto"/>
            <w:vAlign w:val="center"/>
          </w:tcPr>
          <w:p>
            <w:pPr>
              <w:widowControl/>
              <w:spacing w:line="240" w:lineRule="exact"/>
              <w:jc w:val="center"/>
              <w:rPr>
                <w:rFonts w:ascii="仿宋" w:hAnsi="仿宋" w:eastAsia="仿宋" w:cs="仿宋"/>
                <w:bCs/>
                <w:kern w:val="0"/>
                <w:sz w:val="24"/>
              </w:rPr>
            </w:pPr>
            <w:r>
              <w:rPr>
                <w:rFonts w:hint="eastAsia" w:ascii="仿宋" w:hAnsi="仿宋" w:eastAsia="仿宋" w:cs="仿宋"/>
                <w:bCs/>
                <w:kern w:val="0"/>
                <w:sz w:val="24"/>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3354" w:type="dxa"/>
            <w:vMerge w:val="continue"/>
            <w:tcBorders>
              <w:left w:val="single" w:color="auto" w:sz="12" w:space="0"/>
            </w:tcBorders>
            <w:shd w:val="clear" w:color="auto" w:fill="auto"/>
            <w:vAlign w:val="center"/>
          </w:tcPr>
          <w:p>
            <w:pPr>
              <w:widowControl/>
              <w:jc w:val="left"/>
              <w:rPr>
                <w:rFonts w:ascii="仿宋" w:hAnsi="仿宋" w:eastAsia="仿宋" w:cs="仿宋"/>
                <w:kern w:val="0"/>
                <w:sz w:val="24"/>
              </w:rPr>
            </w:pPr>
          </w:p>
        </w:tc>
        <w:tc>
          <w:tcPr>
            <w:tcW w:w="1189"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　</w:t>
            </w:r>
          </w:p>
        </w:tc>
        <w:tc>
          <w:tcPr>
            <w:tcW w:w="849" w:type="dxa"/>
            <w:shd w:val="clear" w:color="auto" w:fill="auto"/>
            <w:vAlign w:val="center"/>
          </w:tcPr>
          <w:p>
            <w:pPr>
              <w:widowControl/>
              <w:jc w:val="left"/>
              <w:rPr>
                <w:rFonts w:ascii="仿宋" w:hAnsi="仿宋" w:eastAsia="仿宋" w:cs="仿宋"/>
                <w:kern w:val="0"/>
                <w:sz w:val="24"/>
              </w:rPr>
            </w:pPr>
            <w:r>
              <w:rPr>
                <w:rFonts w:hint="eastAsia" w:ascii="仿宋" w:hAnsi="仿宋" w:eastAsia="仿宋" w:cs="仿宋"/>
                <w:kern w:val="0"/>
                <w:sz w:val="24"/>
              </w:rPr>
              <w:t>　</w:t>
            </w:r>
          </w:p>
        </w:tc>
        <w:tc>
          <w:tcPr>
            <w:tcW w:w="1129" w:type="dxa"/>
            <w:shd w:val="clear" w:color="auto" w:fill="auto"/>
            <w:vAlign w:val="center"/>
          </w:tcPr>
          <w:p>
            <w:pPr>
              <w:widowControl/>
              <w:jc w:val="left"/>
              <w:rPr>
                <w:rFonts w:ascii="仿宋" w:hAnsi="仿宋" w:eastAsia="仿宋" w:cs="仿宋"/>
                <w:kern w:val="0"/>
                <w:sz w:val="24"/>
              </w:rPr>
            </w:pPr>
            <w:r>
              <w:rPr>
                <w:rFonts w:hint="eastAsia" w:ascii="仿宋" w:hAnsi="仿宋" w:eastAsia="仿宋" w:cs="仿宋"/>
                <w:kern w:val="0"/>
                <w:sz w:val="24"/>
              </w:rPr>
              <w:t>　</w:t>
            </w:r>
          </w:p>
        </w:tc>
        <w:tc>
          <w:tcPr>
            <w:tcW w:w="1111" w:type="dxa"/>
            <w:shd w:val="clear" w:color="auto" w:fill="auto"/>
            <w:vAlign w:val="center"/>
          </w:tcPr>
          <w:p>
            <w:pPr>
              <w:widowControl/>
              <w:jc w:val="left"/>
              <w:rPr>
                <w:rFonts w:ascii="仿宋" w:hAnsi="仿宋" w:eastAsia="仿宋" w:cs="仿宋"/>
                <w:kern w:val="0"/>
                <w:sz w:val="24"/>
              </w:rPr>
            </w:pPr>
            <w:r>
              <w:rPr>
                <w:rFonts w:hint="eastAsia" w:ascii="仿宋" w:hAnsi="仿宋" w:eastAsia="仿宋" w:cs="仿宋"/>
                <w:kern w:val="0"/>
                <w:sz w:val="24"/>
              </w:rPr>
              <w:t>　</w:t>
            </w:r>
          </w:p>
        </w:tc>
        <w:tc>
          <w:tcPr>
            <w:tcW w:w="969" w:type="dxa"/>
            <w:shd w:val="clear" w:color="auto" w:fill="auto"/>
            <w:vAlign w:val="center"/>
          </w:tcPr>
          <w:p>
            <w:pPr>
              <w:widowControl/>
              <w:jc w:val="left"/>
              <w:rPr>
                <w:rFonts w:ascii="仿宋" w:hAnsi="仿宋" w:eastAsia="仿宋" w:cs="仿宋"/>
                <w:kern w:val="0"/>
                <w:sz w:val="24"/>
              </w:rPr>
            </w:pPr>
            <w:r>
              <w:rPr>
                <w:rFonts w:hint="eastAsia" w:ascii="仿宋" w:hAnsi="仿宋" w:eastAsia="仿宋" w:cs="仿宋"/>
                <w:kern w:val="0"/>
                <w:sz w:val="24"/>
              </w:rPr>
              <w:t>　</w:t>
            </w:r>
          </w:p>
        </w:tc>
        <w:tc>
          <w:tcPr>
            <w:tcW w:w="863" w:type="dxa"/>
            <w:tcBorders>
              <w:right w:val="single" w:color="auto" w:sz="12" w:space="0"/>
            </w:tcBorders>
            <w:shd w:val="clear" w:color="auto" w:fill="auto"/>
            <w:vAlign w:val="center"/>
          </w:tcPr>
          <w:p>
            <w:pPr>
              <w:widowControl/>
              <w:jc w:val="left"/>
              <w:rPr>
                <w:rFonts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3354" w:type="dxa"/>
            <w:tcBorders>
              <w:left w:val="single" w:color="auto" w:sz="12" w:space="0"/>
              <w:bottom w:val="single" w:color="auto" w:sz="12"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厉行节约保障措施</w:t>
            </w:r>
          </w:p>
        </w:tc>
        <w:tc>
          <w:tcPr>
            <w:tcW w:w="6110" w:type="dxa"/>
            <w:gridSpan w:val="6"/>
            <w:tcBorders>
              <w:bottom w:val="single" w:color="auto" w:sz="12" w:space="0"/>
              <w:right w:val="single" w:color="auto" w:sz="12" w:space="0"/>
            </w:tcBorders>
            <w:shd w:val="clear" w:color="auto" w:fill="auto"/>
            <w:vAlign w:val="center"/>
          </w:tcPr>
          <w:p>
            <w:pPr>
              <w:widowControl/>
              <w:rPr>
                <w:rFonts w:ascii="仿宋" w:hAnsi="仿宋" w:eastAsia="仿宋" w:cs="仿宋"/>
                <w:kern w:val="0"/>
                <w:sz w:val="24"/>
              </w:rPr>
            </w:pPr>
            <w:r>
              <w:rPr>
                <w:rFonts w:hint="eastAsia" w:ascii="仿宋" w:hAnsi="仿宋" w:eastAsia="仿宋" w:cs="仿宋"/>
                <w:kern w:val="0"/>
                <w:sz w:val="24"/>
              </w:rPr>
              <w:t>　</w:t>
            </w:r>
          </w:p>
        </w:tc>
      </w:tr>
    </w:tbl>
    <w:p>
      <w:pPr>
        <w:spacing w:line="360" w:lineRule="exact"/>
        <w:rPr>
          <w:rFonts w:ascii="仿宋" w:hAnsi="仿宋" w:eastAsia="仿宋" w:cs="仿宋"/>
          <w:kern w:val="0"/>
          <w:sz w:val="24"/>
        </w:rPr>
      </w:pPr>
      <w:r>
        <w:rPr>
          <w:rFonts w:hint="eastAsia" w:ascii="仿宋" w:hAnsi="仿宋" w:eastAsia="仿宋" w:cs="仿宋"/>
          <w:kern w:val="0"/>
          <w:szCs w:val="21"/>
        </w:rPr>
        <w:t>说明：“项目支出”需要填报基本支出以外的所有项目支出情况，“公用经费”填报基本支出中的一般商品和服务支出。</w:t>
      </w:r>
    </w:p>
    <w:p>
      <w:pPr>
        <w:spacing w:line="360" w:lineRule="exact"/>
        <w:rPr>
          <w:rFonts w:ascii="Times New Roman" w:hAnsi="Times New Roman" w:eastAsia="仿宋_GB2312"/>
          <w:kern w:val="0"/>
          <w:sz w:val="24"/>
        </w:rPr>
        <w:sectPr>
          <w:pgSz w:w="11906" w:h="16838"/>
          <w:pgMar w:top="1134" w:right="1701" w:bottom="1134" w:left="1701" w:header="851" w:footer="992" w:gutter="0"/>
          <w:cols w:space="720" w:num="1"/>
          <w:docGrid w:type="lines" w:linePitch="312" w:charSpace="0"/>
        </w:sectPr>
      </w:pPr>
      <w:r>
        <w:rPr>
          <w:rFonts w:ascii="Times New Roman" w:hAnsi="Times New Roman" w:eastAsia="仿宋_GB2312"/>
          <w:kern w:val="0"/>
          <w:sz w:val="24"/>
        </w:rPr>
        <w:t>填表人：</w:t>
      </w:r>
      <w:r>
        <w:rPr>
          <w:rFonts w:hint="eastAsia" w:ascii="Times New Roman" w:hAnsi="Times New Roman" w:eastAsia="仿宋_GB2312"/>
          <w:kern w:val="0"/>
          <w:sz w:val="24"/>
        </w:rPr>
        <w:t>汤萍</w:t>
      </w:r>
      <w:r>
        <w:rPr>
          <w:rFonts w:ascii="Times New Roman" w:hAnsi="Times New Roman" w:eastAsia="仿宋_GB2312"/>
          <w:kern w:val="0"/>
          <w:sz w:val="24"/>
        </w:rPr>
        <w:t>日期：</w:t>
      </w:r>
      <w:r>
        <w:rPr>
          <w:rFonts w:hint="eastAsia" w:ascii="Times New Roman" w:hAnsi="Times New Roman" w:eastAsia="仿宋_GB2312"/>
          <w:kern w:val="0"/>
          <w:sz w:val="24"/>
        </w:rPr>
        <w:t>2021-4-26</w:t>
      </w:r>
      <w:r>
        <w:rPr>
          <w:rFonts w:ascii="Times New Roman" w:hAnsi="Times New Roman" w:eastAsia="仿宋_GB2312"/>
          <w:kern w:val="0"/>
          <w:sz w:val="24"/>
        </w:rPr>
        <w:t xml:space="preserve"> 联系电话：</w:t>
      </w:r>
      <w:r>
        <w:rPr>
          <w:rFonts w:hint="eastAsia" w:ascii="Times New Roman" w:hAnsi="Times New Roman" w:eastAsia="仿宋_GB2312"/>
          <w:kern w:val="0"/>
          <w:sz w:val="24"/>
        </w:rPr>
        <w:t>0731-85582045</w:t>
      </w:r>
      <w:r>
        <w:rPr>
          <w:rFonts w:ascii="Times New Roman" w:hAnsi="Times New Roman" w:eastAsia="仿宋_GB2312"/>
          <w:kern w:val="0"/>
          <w:sz w:val="24"/>
        </w:rPr>
        <w:t xml:space="preserve">  单位负责人签字</w:t>
      </w:r>
      <w:r>
        <w:rPr>
          <w:rFonts w:hint="eastAsia" w:ascii="Times New Roman" w:hAnsi="Times New Roman"/>
          <w:kern w:val="0"/>
          <w:sz w:val="24"/>
        </w:rPr>
        <w:t>：</w:t>
      </w:r>
    </w:p>
    <w:p>
      <w:pPr>
        <w:spacing w:line="360" w:lineRule="exact"/>
        <w:rPr>
          <w:rFonts w:eastAsia="黑体"/>
          <w:sz w:val="32"/>
          <w:szCs w:val="32"/>
        </w:rPr>
      </w:pPr>
      <w:r>
        <w:rPr>
          <w:rFonts w:eastAsia="黑体"/>
          <w:sz w:val="32"/>
          <w:szCs w:val="32"/>
        </w:rPr>
        <w:t>附件</w:t>
      </w:r>
      <w:r>
        <w:rPr>
          <w:rFonts w:hint="eastAsia" w:eastAsia="黑体"/>
          <w:sz w:val="32"/>
          <w:szCs w:val="32"/>
        </w:rPr>
        <w:t>2</w:t>
      </w:r>
    </w:p>
    <w:p>
      <w:pPr>
        <w:spacing w:line="560" w:lineRule="exact"/>
        <w:jc w:val="center"/>
        <w:rPr>
          <w:rFonts w:eastAsia="方正小标宋_GBK"/>
          <w:kern w:val="0"/>
          <w:sz w:val="32"/>
          <w:szCs w:val="32"/>
        </w:rPr>
      </w:pPr>
      <w:r>
        <w:rPr>
          <w:rFonts w:hint="eastAsia" w:eastAsia="方正小标宋_GBK"/>
          <w:kern w:val="0"/>
          <w:sz w:val="32"/>
          <w:szCs w:val="32"/>
        </w:rPr>
        <w:t>2020年度整体支出绩效自评表</w:t>
      </w:r>
    </w:p>
    <w:tbl>
      <w:tblPr>
        <w:tblStyle w:val="5"/>
        <w:tblW w:w="10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639"/>
        <w:gridCol w:w="743"/>
        <w:gridCol w:w="391"/>
        <w:gridCol w:w="1621"/>
        <w:gridCol w:w="283"/>
        <w:gridCol w:w="1330"/>
        <w:gridCol w:w="1302"/>
        <w:gridCol w:w="709"/>
        <w:gridCol w:w="643"/>
        <w:gridCol w:w="316"/>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213" w:type="dxa"/>
            <w:gridSpan w:val="3"/>
            <w:tcBorders>
              <w:top w:val="single" w:color="auto" w:sz="12" w:space="0"/>
              <w:left w:val="single" w:color="auto" w:sz="12"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b/>
                <w:bCs/>
                <w:color w:val="000000"/>
                <w:kern w:val="0"/>
                <w:sz w:val="24"/>
              </w:rPr>
              <w:t>省级预算部门名称</w:t>
            </w:r>
            <w:r>
              <w:rPr>
                <w:rFonts w:eastAsia="仿宋_GB2312"/>
                <w:color w:val="000000"/>
                <w:kern w:val="0"/>
                <w:sz w:val="24"/>
              </w:rPr>
              <w:t>　</w:t>
            </w:r>
          </w:p>
        </w:tc>
        <w:tc>
          <w:tcPr>
            <w:tcW w:w="7812" w:type="dxa"/>
            <w:gridSpan w:val="9"/>
            <w:tcBorders>
              <w:top w:val="single" w:color="auto" w:sz="12" w:space="0"/>
              <w:left w:val="single" w:color="auto" w:sz="4" w:space="0"/>
              <w:right w:val="single" w:color="auto" w:sz="12"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30"/>
                <w:szCs w:val="30"/>
              </w:rPr>
              <w:t>湖南省林产品质量检验检测中心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31" w:type="dxa"/>
            <w:vMerge w:val="restart"/>
            <w:tcBorders>
              <w:left w:val="single" w:color="auto" w:sz="12" w:space="0"/>
              <w:right w:val="single" w:color="auto" w:sz="4" w:space="0"/>
            </w:tcBorders>
            <w:shd w:val="clear" w:color="auto" w:fill="auto"/>
            <w:vAlign w:val="center"/>
          </w:tcPr>
          <w:p>
            <w:pPr>
              <w:widowControl/>
              <w:jc w:val="center"/>
              <w:rPr>
                <w:rFonts w:eastAsia="仿宋_GB2312"/>
                <w:b/>
                <w:bCs/>
                <w:color w:val="000000"/>
                <w:kern w:val="0"/>
                <w:sz w:val="24"/>
              </w:rPr>
            </w:pPr>
            <w:r>
              <w:rPr>
                <w:rFonts w:eastAsia="仿宋_GB2312"/>
                <w:b/>
                <w:bCs/>
                <w:color w:val="000000"/>
                <w:kern w:val="0"/>
                <w:sz w:val="24"/>
              </w:rPr>
              <w:t>年度预</w:t>
            </w:r>
          </w:p>
          <w:p>
            <w:pPr>
              <w:widowControl/>
              <w:jc w:val="center"/>
              <w:rPr>
                <w:rFonts w:hint="eastAsia" w:eastAsia="仿宋_GB2312"/>
                <w:b/>
                <w:bCs/>
                <w:color w:val="000000"/>
                <w:kern w:val="0"/>
                <w:sz w:val="24"/>
                <w:lang w:eastAsia="zh-CN"/>
              </w:rPr>
            </w:pPr>
            <w:r>
              <w:rPr>
                <w:rFonts w:eastAsia="仿宋_GB2312"/>
                <w:b/>
                <w:bCs/>
                <w:color w:val="000000"/>
                <w:kern w:val="0"/>
                <w:sz w:val="24"/>
              </w:rPr>
              <w:t>算申请</w:t>
            </w:r>
          </w:p>
          <w:p>
            <w:pPr>
              <w:widowControl/>
              <w:jc w:val="center"/>
              <w:rPr>
                <w:rFonts w:eastAsia="仿宋_GB2312"/>
                <w:b/>
                <w:bCs/>
                <w:color w:val="000000"/>
                <w:kern w:val="0"/>
                <w:sz w:val="24"/>
              </w:rPr>
            </w:pPr>
            <w:r>
              <w:rPr>
                <w:rFonts w:eastAsia="仿宋_GB2312"/>
                <w:b/>
                <w:bCs/>
                <w:color w:val="000000"/>
                <w:kern w:val="0"/>
                <w:szCs w:val="21"/>
              </w:rPr>
              <w:t>（万元）</w:t>
            </w:r>
          </w:p>
        </w:tc>
        <w:tc>
          <w:tcPr>
            <w:tcW w:w="1773" w:type="dxa"/>
            <w:gridSpan w:val="3"/>
            <w:tcBorders>
              <w:left w:val="single" w:color="auto" w:sz="4" w:space="0"/>
              <w:right w:val="single" w:color="auto" w:sz="4" w:space="0"/>
            </w:tcBorders>
            <w:shd w:val="clear" w:color="auto" w:fill="auto"/>
            <w:vAlign w:val="center"/>
          </w:tcPr>
          <w:p>
            <w:pPr>
              <w:spacing w:line="240" w:lineRule="exact"/>
              <w:jc w:val="center"/>
              <w:rPr>
                <w:rFonts w:eastAsia="仿宋_GB2312"/>
                <w:b/>
                <w:bCs/>
                <w:sz w:val="24"/>
              </w:rPr>
            </w:pPr>
          </w:p>
        </w:tc>
        <w:tc>
          <w:tcPr>
            <w:tcW w:w="1621" w:type="dxa"/>
            <w:tcBorders>
              <w:left w:val="single" w:color="auto" w:sz="4" w:space="0"/>
              <w:right w:val="single" w:color="auto" w:sz="4" w:space="0"/>
            </w:tcBorders>
            <w:shd w:val="clear" w:color="auto" w:fill="auto"/>
            <w:vAlign w:val="center"/>
          </w:tcPr>
          <w:p>
            <w:pPr>
              <w:spacing w:line="240" w:lineRule="exact"/>
              <w:jc w:val="center"/>
              <w:rPr>
                <w:rFonts w:eastAsia="仿宋_GB2312"/>
                <w:b/>
                <w:bCs/>
                <w:sz w:val="24"/>
              </w:rPr>
            </w:pPr>
            <w:r>
              <w:rPr>
                <w:rFonts w:eastAsia="仿宋_GB2312"/>
                <w:b/>
                <w:bCs/>
                <w:sz w:val="24"/>
              </w:rPr>
              <w:t>年初</w:t>
            </w:r>
          </w:p>
          <w:p>
            <w:pPr>
              <w:spacing w:line="240" w:lineRule="exact"/>
              <w:jc w:val="center"/>
              <w:rPr>
                <w:rFonts w:eastAsia="仿宋_GB2312"/>
                <w:b/>
                <w:bCs/>
                <w:sz w:val="24"/>
              </w:rPr>
            </w:pPr>
            <w:r>
              <w:rPr>
                <w:rFonts w:eastAsia="仿宋_GB2312"/>
                <w:b/>
                <w:bCs/>
                <w:sz w:val="24"/>
              </w:rPr>
              <w:t>预算数</w:t>
            </w:r>
          </w:p>
        </w:tc>
        <w:tc>
          <w:tcPr>
            <w:tcW w:w="1613" w:type="dxa"/>
            <w:gridSpan w:val="2"/>
            <w:tcBorders>
              <w:left w:val="single" w:color="auto" w:sz="4" w:space="0"/>
              <w:right w:val="single" w:color="auto" w:sz="4" w:space="0"/>
            </w:tcBorders>
            <w:shd w:val="clear" w:color="auto" w:fill="auto"/>
            <w:vAlign w:val="center"/>
          </w:tcPr>
          <w:p>
            <w:pPr>
              <w:spacing w:line="240" w:lineRule="exact"/>
              <w:jc w:val="center"/>
              <w:rPr>
                <w:rFonts w:eastAsia="仿宋_GB2312"/>
                <w:b/>
                <w:bCs/>
                <w:sz w:val="24"/>
              </w:rPr>
            </w:pPr>
            <w:r>
              <w:rPr>
                <w:rFonts w:eastAsia="仿宋_GB2312"/>
                <w:b/>
                <w:bCs/>
                <w:sz w:val="24"/>
              </w:rPr>
              <w:t>全年预算数</w:t>
            </w:r>
          </w:p>
        </w:tc>
        <w:tc>
          <w:tcPr>
            <w:tcW w:w="1302" w:type="dxa"/>
            <w:tcBorders>
              <w:left w:val="single" w:color="auto" w:sz="4" w:space="0"/>
              <w:right w:val="single" w:color="auto" w:sz="4" w:space="0"/>
            </w:tcBorders>
            <w:shd w:val="clear" w:color="auto" w:fill="auto"/>
            <w:vAlign w:val="center"/>
          </w:tcPr>
          <w:p>
            <w:pPr>
              <w:spacing w:line="240" w:lineRule="exact"/>
              <w:jc w:val="center"/>
              <w:rPr>
                <w:rFonts w:eastAsia="仿宋_GB2312"/>
                <w:b/>
                <w:bCs/>
                <w:sz w:val="24"/>
              </w:rPr>
            </w:pPr>
            <w:r>
              <w:rPr>
                <w:rFonts w:eastAsia="仿宋_GB2312"/>
                <w:b/>
                <w:bCs/>
                <w:sz w:val="24"/>
              </w:rPr>
              <w:t>全年</w:t>
            </w:r>
          </w:p>
          <w:p>
            <w:pPr>
              <w:spacing w:line="240" w:lineRule="exact"/>
              <w:jc w:val="center"/>
              <w:rPr>
                <w:rFonts w:eastAsia="仿宋_GB2312"/>
                <w:b/>
                <w:bCs/>
                <w:sz w:val="24"/>
              </w:rPr>
            </w:pPr>
            <w:r>
              <w:rPr>
                <w:rFonts w:eastAsia="仿宋_GB2312"/>
                <w:b/>
                <w:bCs/>
                <w:sz w:val="24"/>
              </w:rPr>
              <w:t>执行数</w:t>
            </w:r>
          </w:p>
        </w:tc>
        <w:tc>
          <w:tcPr>
            <w:tcW w:w="709" w:type="dxa"/>
            <w:tcBorders>
              <w:left w:val="single" w:color="auto" w:sz="4" w:space="0"/>
              <w:right w:val="single" w:color="auto" w:sz="4" w:space="0"/>
            </w:tcBorders>
            <w:shd w:val="clear" w:color="auto" w:fill="auto"/>
            <w:vAlign w:val="center"/>
          </w:tcPr>
          <w:p>
            <w:pPr>
              <w:spacing w:line="240" w:lineRule="exact"/>
              <w:jc w:val="center"/>
              <w:rPr>
                <w:rFonts w:eastAsia="仿宋_GB2312"/>
                <w:b/>
                <w:bCs/>
                <w:sz w:val="24"/>
              </w:rPr>
            </w:pPr>
            <w:r>
              <w:rPr>
                <w:rFonts w:eastAsia="仿宋_GB2312"/>
                <w:b/>
                <w:bCs/>
                <w:sz w:val="24"/>
              </w:rPr>
              <w:t>分值</w:t>
            </w:r>
          </w:p>
        </w:tc>
        <w:tc>
          <w:tcPr>
            <w:tcW w:w="959" w:type="dxa"/>
            <w:gridSpan w:val="2"/>
            <w:tcBorders>
              <w:left w:val="single" w:color="auto" w:sz="4" w:space="0"/>
              <w:right w:val="single" w:color="auto" w:sz="4" w:space="0"/>
            </w:tcBorders>
            <w:shd w:val="clear" w:color="auto" w:fill="auto"/>
            <w:vAlign w:val="center"/>
          </w:tcPr>
          <w:p>
            <w:pPr>
              <w:spacing w:line="240" w:lineRule="exact"/>
              <w:jc w:val="center"/>
              <w:rPr>
                <w:rFonts w:eastAsia="仿宋_GB2312"/>
                <w:b/>
                <w:bCs/>
                <w:sz w:val="24"/>
              </w:rPr>
            </w:pPr>
            <w:r>
              <w:rPr>
                <w:rFonts w:eastAsia="仿宋_GB2312"/>
                <w:b/>
                <w:bCs/>
                <w:sz w:val="24"/>
              </w:rPr>
              <w:t>执行率</w:t>
            </w:r>
          </w:p>
        </w:tc>
        <w:tc>
          <w:tcPr>
            <w:tcW w:w="1217" w:type="dxa"/>
            <w:tcBorders>
              <w:left w:val="single" w:color="auto" w:sz="4" w:space="0"/>
              <w:right w:val="single" w:color="auto" w:sz="12" w:space="0"/>
            </w:tcBorders>
            <w:shd w:val="clear" w:color="auto" w:fill="auto"/>
            <w:vAlign w:val="center"/>
          </w:tcPr>
          <w:p>
            <w:pPr>
              <w:spacing w:line="240" w:lineRule="exact"/>
              <w:jc w:val="center"/>
              <w:rPr>
                <w:rFonts w:eastAsia="仿宋_GB2312"/>
                <w:b/>
                <w:bCs/>
                <w:sz w:val="24"/>
              </w:rPr>
            </w:pPr>
            <w:r>
              <w:rPr>
                <w:rFonts w:eastAsia="仿宋_GB2312"/>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widowControl/>
              <w:jc w:val="center"/>
              <w:rPr>
                <w:rFonts w:eastAsia="仿宋_GB2312"/>
                <w:b/>
                <w:bCs/>
                <w:color w:val="000000"/>
                <w:kern w:val="0"/>
                <w:sz w:val="24"/>
              </w:rPr>
            </w:pPr>
          </w:p>
        </w:tc>
        <w:tc>
          <w:tcPr>
            <w:tcW w:w="1773" w:type="dxa"/>
            <w:gridSpan w:val="3"/>
            <w:tcBorders>
              <w:left w:val="single" w:color="auto" w:sz="4" w:space="0"/>
              <w:right w:val="single" w:color="auto" w:sz="4" w:space="0"/>
            </w:tcBorders>
            <w:shd w:val="clear" w:color="auto" w:fill="auto"/>
            <w:vAlign w:val="center"/>
          </w:tcPr>
          <w:p>
            <w:pPr>
              <w:jc w:val="center"/>
              <w:rPr>
                <w:rFonts w:eastAsia="仿宋_GB2312"/>
                <w:sz w:val="24"/>
              </w:rPr>
            </w:pPr>
            <w:r>
              <w:rPr>
                <w:rFonts w:eastAsia="仿宋_GB2312"/>
                <w:color w:val="000000"/>
                <w:kern w:val="0"/>
                <w:sz w:val="24"/>
              </w:rPr>
              <w:t>年度资金总额</w:t>
            </w:r>
          </w:p>
        </w:tc>
        <w:tc>
          <w:tcPr>
            <w:tcW w:w="1621" w:type="dxa"/>
            <w:tcBorders>
              <w:left w:val="single" w:color="auto" w:sz="4" w:space="0"/>
              <w:right w:val="single" w:color="auto" w:sz="4" w:space="0"/>
            </w:tcBorders>
            <w:shd w:val="clear" w:color="auto" w:fill="auto"/>
            <w:vAlign w:val="center"/>
          </w:tcPr>
          <w:p>
            <w:pPr>
              <w:jc w:val="center"/>
              <w:rPr>
                <w:rFonts w:eastAsia="仿宋_GB2312"/>
                <w:sz w:val="24"/>
              </w:rPr>
            </w:pPr>
            <w:r>
              <w:rPr>
                <w:rFonts w:hint="eastAsia" w:eastAsia="仿宋_GB2312"/>
                <w:sz w:val="24"/>
              </w:rPr>
              <w:t>607.20</w:t>
            </w:r>
          </w:p>
        </w:tc>
        <w:tc>
          <w:tcPr>
            <w:tcW w:w="1613" w:type="dxa"/>
            <w:gridSpan w:val="2"/>
            <w:tcBorders>
              <w:left w:val="single" w:color="auto" w:sz="4" w:space="0"/>
              <w:right w:val="single" w:color="auto" w:sz="4" w:space="0"/>
            </w:tcBorders>
            <w:shd w:val="clear" w:color="auto" w:fill="auto"/>
            <w:vAlign w:val="center"/>
          </w:tcPr>
          <w:p>
            <w:pPr>
              <w:jc w:val="center"/>
              <w:rPr>
                <w:rFonts w:eastAsia="仿宋_GB2312"/>
                <w:sz w:val="24"/>
              </w:rPr>
            </w:pPr>
            <w:r>
              <w:rPr>
                <w:rFonts w:hint="eastAsia" w:eastAsia="仿宋_GB2312"/>
                <w:sz w:val="24"/>
              </w:rPr>
              <w:t>879.93</w:t>
            </w:r>
          </w:p>
        </w:tc>
        <w:tc>
          <w:tcPr>
            <w:tcW w:w="1302" w:type="dxa"/>
            <w:tcBorders>
              <w:left w:val="single" w:color="auto" w:sz="4" w:space="0"/>
              <w:right w:val="single" w:color="auto" w:sz="4" w:space="0"/>
            </w:tcBorders>
            <w:shd w:val="clear" w:color="auto" w:fill="auto"/>
            <w:vAlign w:val="center"/>
          </w:tcPr>
          <w:p>
            <w:pPr>
              <w:jc w:val="center"/>
              <w:rPr>
                <w:rFonts w:eastAsia="仿宋_GB2312"/>
                <w:sz w:val="24"/>
              </w:rPr>
            </w:pPr>
            <w:r>
              <w:rPr>
                <w:rFonts w:hint="eastAsia" w:eastAsia="仿宋_GB2312"/>
                <w:sz w:val="24"/>
              </w:rPr>
              <w:t>680.76</w:t>
            </w:r>
          </w:p>
        </w:tc>
        <w:tc>
          <w:tcPr>
            <w:tcW w:w="709" w:type="dxa"/>
            <w:tcBorders>
              <w:left w:val="single" w:color="auto" w:sz="4" w:space="0"/>
              <w:right w:val="single" w:color="auto" w:sz="4" w:space="0"/>
            </w:tcBorders>
            <w:shd w:val="clear" w:color="auto" w:fill="auto"/>
            <w:vAlign w:val="center"/>
          </w:tcPr>
          <w:p>
            <w:pPr>
              <w:jc w:val="center"/>
              <w:rPr>
                <w:rFonts w:eastAsia="仿宋_GB2312"/>
                <w:sz w:val="24"/>
              </w:rPr>
            </w:pPr>
            <w:r>
              <w:rPr>
                <w:rFonts w:eastAsia="仿宋_GB2312"/>
                <w:sz w:val="24"/>
              </w:rPr>
              <w:t>10</w:t>
            </w:r>
          </w:p>
        </w:tc>
        <w:tc>
          <w:tcPr>
            <w:tcW w:w="959" w:type="dxa"/>
            <w:gridSpan w:val="2"/>
            <w:tcBorders>
              <w:left w:val="single" w:color="auto" w:sz="4" w:space="0"/>
              <w:right w:val="single" w:color="auto" w:sz="4" w:space="0"/>
            </w:tcBorders>
            <w:shd w:val="clear" w:color="auto" w:fill="auto"/>
            <w:vAlign w:val="center"/>
          </w:tcPr>
          <w:p>
            <w:pPr>
              <w:jc w:val="center"/>
              <w:rPr>
                <w:rFonts w:eastAsia="仿宋_GB2312"/>
                <w:sz w:val="24"/>
              </w:rPr>
            </w:pPr>
            <w:r>
              <w:rPr>
                <w:rFonts w:hint="eastAsia" w:eastAsia="仿宋_GB2312"/>
                <w:sz w:val="24"/>
              </w:rPr>
              <w:t>77.36%</w:t>
            </w:r>
          </w:p>
        </w:tc>
        <w:tc>
          <w:tcPr>
            <w:tcW w:w="1217" w:type="dxa"/>
            <w:tcBorders>
              <w:left w:val="single" w:color="auto" w:sz="4" w:space="0"/>
              <w:right w:val="single" w:color="auto" w:sz="12" w:space="0"/>
            </w:tcBorders>
            <w:shd w:val="clear" w:color="auto" w:fill="auto"/>
            <w:vAlign w:val="center"/>
          </w:tcPr>
          <w:p>
            <w:pPr>
              <w:jc w:val="center"/>
              <w:rPr>
                <w:rFonts w:eastAsia="仿宋_GB2312"/>
                <w:sz w:val="24"/>
              </w:rPr>
            </w:pPr>
            <w:r>
              <w:rPr>
                <w:rFonts w:hint="eastAsia" w:eastAsia="仿宋_GB2312"/>
                <w:sz w:val="24"/>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widowControl/>
              <w:jc w:val="left"/>
              <w:rPr>
                <w:rFonts w:eastAsia="仿宋_GB2312"/>
                <w:b/>
                <w:bCs/>
                <w:color w:val="000000"/>
                <w:kern w:val="0"/>
                <w:sz w:val="24"/>
              </w:rPr>
            </w:pPr>
          </w:p>
        </w:tc>
        <w:tc>
          <w:tcPr>
            <w:tcW w:w="5007" w:type="dxa"/>
            <w:gridSpan w:val="6"/>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按收入性质分：</w:t>
            </w:r>
          </w:p>
        </w:tc>
        <w:tc>
          <w:tcPr>
            <w:tcW w:w="4187" w:type="dxa"/>
            <w:gridSpan w:val="5"/>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widowControl/>
              <w:jc w:val="left"/>
              <w:rPr>
                <w:rFonts w:eastAsia="仿宋_GB2312"/>
                <w:b/>
                <w:bCs/>
                <w:color w:val="000000"/>
                <w:kern w:val="0"/>
                <w:sz w:val="24"/>
              </w:rPr>
            </w:pPr>
          </w:p>
        </w:tc>
        <w:tc>
          <w:tcPr>
            <w:tcW w:w="5007" w:type="dxa"/>
            <w:gridSpan w:val="6"/>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xml:space="preserve">  其中：  一般公共预算：</w:t>
            </w:r>
            <w:r>
              <w:rPr>
                <w:rFonts w:hint="eastAsia" w:eastAsia="仿宋_GB2312"/>
                <w:color w:val="000000"/>
                <w:kern w:val="0"/>
                <w:sz w:val="24"/>
              </w:rPr>
              <w:t>834.30</w:t>
            </w:r>
          </w:p>
        </w:tc>
        <w:tc>
          <w:tcPr>
            <w:tcW w:w="4187" w:type="dxa"/>
            <w:gridSpan w:val="5"/>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其中：基本支出：</w:t>
            </w:r>
            <w:r>
              <w:rPr>
                <w:rFonts w:hint="eastAsia" w:eastAsia="仿宋_GB2312"/>
                <w:color w:val="000000"/>
                <w:kern w:val="0"/>
                <w:sz w:val="24"/>
              </w:rPr>
              <w:t>372.30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widowControl/>
              <w:jc w:val="left"/>
              <w:rPr>
                <w:rFonts w:eastAsia="仿宋_GB2312"/>
                <w:b/>
                <w:bCs/>
                <w:color w:val="000000"/>
                <w:kern w:val="0"/>
                <w:sz w:val="24"/>
              </w:rPr>
            </w:pPr>
          </w:p>
        </w:tc>
        <w:tc>
          <w:tcPr>
            <w:tcW w:w="5007" w:type="dxa"/>
            <w:gridSpan w:val="6"/>
            <w:tcBorders>
              <w:left w:val="single" w:color="auto" w:sz="4" w:space="0"/>
              <w:right w:val="single" w:color="auto" w:sz="4" w:space="0"/>
            </w:tcBorders>
            <w:shd w:val="clear" w:color="auto" w:fill="auto"/>
            <w:vAlign w:val="center"/>
          </w:tcPr>
          <w:p>
            <w:pPr>
              <w:widowControl/>
              <w:ind w:firstLine="960" w:firstLineChars="400"/>
              <w:jc w:val="left"/>
              <w:rPr>
                <w:rFonts w:eastAsia="仿宋_GB2312"/>
                <w:color w:val="000000"/>
                <w:kern w:val="0"/>
                <w:sz w:val="24"/>
              </w:rPr>
            </w:pPr>
            <w:r>
              <w:rPr>
                <w:rFonts w:eastAsia="仿宋_GB2312"/>
                <w:color w:val="000000"/>
                <w:kern w:val="0"/>
                <w:sz w:val="24"/>
              </w:rPr>
              <w:t>政府性基金拨款：</w:t>
            </w:r>
          </w:p>
        </w:tc>
        <w:tc>
          <w:tcPr>
            <w:tcW w:w="4187" w:type="dxa"/>
            <w:gridSpan w:val="5"/>
            <w:tcBorders>
              <w:left w:val="single" w:color="auto" w:sz="4" w:space="0"/>
              <w:right w:val="single" w:color="auto" w:sz="12" w:space="0"/>
            </w:tcBorders>
            <w:shd w:val="clear" w:color="auto" w:fill="auto"/>
            <w:vAlign w:val="center"/>
          </w:tcPr>
          <w:p>
            <w:pPr>
              <w:widowControl/>
              <w:ind w:firstLine="720" w:firstLineChars="300"/>
              <w:jc w:val="left"/>
              <w:rPr>
                <w:rFonts w:eastAsia="仿宋_GB2312"/>
                <w:color w:val="000000"/>
                <w:kern w:val="0"/>
                <w:sz w:val="24"/>
              </w:rPr>
            </w:pPr>
            <w:r>
              <w:rPr>
                <w:rFonts w:eastAsia="仿宋_GB2312"/>
                <w:color w:val="000000"/>
                <w:kern w:val="0"/>
                <w:sz w:val="24"/>
              </w:rPr>
              <w:t>项目支出：</w:t>
            </w:r>
            <w:r>
              <w:rPr>
                <w:rFonts w:hint="eastAsia" w:eastAsia="仿宋_GB2312"/>
                <w:color w:val="000000"/>
                <w:kern w:val="0"/>
                <w:sz w:val="24"/>
              </w:rPr>
              <w:t>507.63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widowControl/>
              <w:jc w:val="left"/>
              <w:rPr>
                <w:rFonts w:eastAsia="仿宋_GB2312"/>
                <w:b/>
                <w:bCs/>
                <w:color w:val="000000"/>
                <w:kern w:val="0"/>
                <w:sz w:val="24"/>
              </w:rPr>
            </w:pPr>
          </w:p>
        </w:tc>
        <w:tc>
          <w:tcPr>
            <w:tcW w:w="5007" w:type="dxa"/>
            <w:gridSpan w:val="6"/>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纳入专户管理的非税收入拨款：</w:t>
            </w:r>
          </w:p>
        </w:tc>
        <w:tc>
          <w:tcPr>
            <w:tcW w:w="4187" w:type="dxa"/>
            <w:gridSpan w:val="5"/>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widowControl/>
              <w:jc w:val="left"/>
              <w:rPr>
                <w:rFonts w:eastAsia="仿宋_GB2312"/>
                <w:b/>
                <w:bCs/>
                <w:color w:val="000000"/>
                <w:kern w:val="0"/>
                <w:sz w:val="24"/>
              </w:rPr>
            </w:pPr>
          </w:p>
        </w:tc>
        <w:tc>
          <w:tcPr>
            <w:tcW w:w="5007" w:type="dxa"/>
            <w:gridSpan w:val="6"/>
            <w:tcBorders>
              <w:left w:val="single" w:color="auto" w:sz="4" w:space="0"/>
              <w:right w:val="single" w:color="auto" w:sz="4" w:space="0"/>
            </w:tcBorders>
            <w:shd w:val="clear" w:color="auto" w:fill="auto"/>
            <w:vAlign w:val="center"/>
          </w:tcPr>
          <w:p>
            <w:pPr>
              <w:widowControl/>
              <w:ind w:firstLine="1680" w:firstLineChars="700"/>
              <w:jc w:val="left"/>
              <w:rPr>
                <w:rFonts w:eastAsia="仿宋_GB2312"/>
                <w:color w:val="000000"/>
                <w:kern w:val="0"/>
                <w:sz w:val="24"/>
              </w:rPr>
            </w:pPr>
            <w:r>
              <w:rPr>
                <w:rFonts w:eastAsia="仿宋_GB2312"/>
                <w:color w:val="000000"/>
                <w:kern w:val="0"/>
                <w:sz w:val="24"/>
              </w:rPr>
              <w:t>其他资金：</w:t>
            </w:r>
            <w:r>
              <w:rPr>
                <w:rFonts w:hint="eastAsia" w:eastAsia="仿宋_GB2312"/>
                <w:color w:val="000000"/>
                <w:kern w:val="0"/>
                <w:sz w:val="24"/>
              </w:rPr>
              <w:t>45.63</w:t>
            </w:r>
          </w:p>
        </w:tc>
        <w:tc>
          <w:tcPr>
            <w:tcW w:w="4187" w:type="dxa"/>
            <w:gridSpan w:val="5"/>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restart"/>
            <w:tcBorders>
              <w:left w:val="single" w:color="auto" w:sz="12" w:space="0"/>
              <w:right w:val="single" w:color="auto" w:sz="4" w:space="0"/>
            </w:tcBorders>
            <w:shd w:val="clear" w:color="auto" w:fill="auto"/>
            <w:vAlign w:val="center"/>
          </w:tcPr>
          <w:p>
            <w:pPr>
              <w:widowControl/>
              <w:jc w:val="center"/>
              <w:rPr>
                <w:rFonts w:eastAsia="仿宋_GB2312"/>
                <w:b/>
                <w:bCs/>
                <w:color w:val="000000"/>
                <w:kern w:val="0"/>
                <w:sz w:val="24"/>
              </w:rPr>
            </w:pPr>
            <w:r>
              <w:rPr>
                <w:rFonts w:eastAsia="仿宋_GB2312"/>
                <w:b/>
                <w:bCs/>
                <w:color w:val="000000"/>
                <w:kern w:val="0"/>
                <w:sz w:val="24"/>
              </w:rPr>
              <w:t>年度总目标</w:t>
            </w:r>
          </w:p>
        </w:tc>
        <w:tc>
          <w:tcPr>
            <w:tcW w:w="5007" w:type="dxa"/>
            <w:gridSpan w:val="6"/>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预期目标</w:t>
            </w:r>
          </w:p>
        </w:tc>
        <w:tc>
          <w:tcPr>
            <w:tcW w:w="4187" w:type="dxa"/>
            <w:gridSpan w:val="5"/>
            <w:tcBorders>
              <w:left w:val="single" w:color="auto" w:sz="4" w:space="0"/>
              <w:right w:val="single" w:color="auto" w:sz="12"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831" w:type="dxa"/>
            <w:vMerge w:val="continue"/>
            <w:tcBorders>
              <w:left w:val="single" w:color="auto" w:sz="12" w:space="0"/>
              <w:right w:val="single" w:color="auto" w:sz="4" w:space="0"/>
            </w:tcBorders>
            <w:shd w:val="clear" w:color="auto" w:fill="auto"/>
            <w:vAlign w:val="center"/>
          </w:tcPr>
          <w:p>
            <w:pPr>
              <w:widowControl/>
              <w:jc w:val="left"/>
              <w:rPr>
                <w:rFonts w:eastAsia="仿宋_GB2312"/>
                <w:color w:val="000000"/>
                <w:kern w:val="0"/>
                <w:sz w:val="24"/>
              </w:rPr>
            </w:pPr>
          </w:p>
        </w:tc>
        <w:tc>
          <w:tcPr>
            <w:tcW w:w="5007" w:type="dxa"/>
            <w:gridSpan w:val="6"/>
            <w:tcBorders>
              <w:left w:val="single" w:color="auto" w:sz="4" w:space="0"/>
              <w:right w:val="single" w:color="auto" w:sz="4" w:space="0"/>
            </w:tcBorders>
            <w:shd w:val="clear" w:color="auto" w:fill="auto"/>
            <w:vAlign w:val="center"/>
          </w:tcPr>
          <w:p>
            <w:pPr>
              <w:spacing w:line="600" w:lineRule="exact"/>
              <w:ind w:firstLine="420" w:firstLineChars="200"/>
              <w:rPr>
                <w:rFonts w:ascii="方正仿宋_GBK" w:hAnsi="方正仿宋_GBK" w:eastAsia="方正仿宋_GBK" w:cs="方正仿宋_GBK"/>
                <w:szCs w:val="21"/>
              </w:rPr>
            </w:pPr>
            <w:r>
              <w:rPr>
                <w:rFonts w:hint="eastAsia" w:ascii="方正仿宋_GBK" w:hAnsi="方正仿宋_GBK" w:eastAsia="方正仿宋_GBK" w:cs="方正仿宋_GBK"/>
                <w:szCs w:val="21"/>
              </w:rPr>
              <w:t>加强林产品和种苗质量监测，积极推进溯源体系建设；加强珍贵木材陈列室建设，展现湖南林业风采；加强治理体系现代化建设；提供优质高效服务，保证人员经费和日常公用经费，确保日常运行。</w:t>
            </w:r>
          </w:p>
          <w:p>
            <w:pPr>
              <w:widowControl/>
              <w:jc w:val="center"/>
              <w:rPr>
                <w:rFonts w:eastAsia="仿宋_GB2312"/>
                <w:color w:val="000000"/>
                <w:kern w:val="0"/>
                <w:sz w:val="24"/>
              </w:rPr>
            </w:pPr>
            <w:r>
              <w:rPr>
                <w:rFonts w:eastAsia="仿宋_GB2312"/>
                <w:color w:val="000000"/>
                <w:kern w:val="0"/>
                <w:sz w:val="24"/>
              </w:rPr>
              <w:t>　</w:t>
            </w:r>
          </w:p>
        </w:tc>
        <w:tc>
          <w:tcPr>
            <w:tcW w:w="4187" w:type="dxa"/>
            <w:gridSpan w:val="5"/>
            <w:tcBorders>
              <w:left w:val="single" w:color="auto" w:sz="4" w:space="0"/>
              <w:right w:val="single" w:color="auto" w:sz="12" w:space="0"/>
            </w:tcBorders>
            <w:shd w:val="clear" w:color="auto" w:fill="auto"/>
            <w:vAlign w:val="center"/>
          </w:tcPr>
          <w:p>
            <w:pPr>
              <w:spacing w:line="600" w:lineRule="exact"/>
              <w:ind w:firstLine="420" w:firstLineChars="200"/>
              <w:rPr>
                <w:rFonts w:ascii="方正仿宋_GBK" w:hAnsi="方正仿宋_GBK" w:eastAsia="方正仿宋_GBK" w:cs="方正仿宋_GBK"/>
                <w:szCs w:val="21"/>
              </w:rPr>
            </w:pPr>
            <w:r>
              <w:rPr>
                <w:rFonts w:hint="eastAsia" w:ascii="方正仿宋_GBK" w:hAnsi="方正仿宋_GBK" w:eastAsia="方正仿宋_GBK" w:cs="方正仿宋_GBK"/>
                <w:szCs w:val="21"/>
              </w:rPr>
              <w:t>加强林产品和种苗质量监测，积极推进溯源体系建设；加强珍贵木材陈列室建设，展现湖南林业风采；加强治理体系现代化建设；提供优质高效服务，保证人员经费和日常公用经费，确保日常运行。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31" w:type="dxa"/>
            <w:vMerge w:val="restart"/>
            <w:tcBorders>
              <w:left w:val="single" w:color="auto" w:sz="12" w:space="0"/>
              <w:right w:val="single" w:color="auto" w:sz="4" w:space="0"/>
            </w:tcBorders>
            <w:shd w:val="clear" w:color="auto" w:fill="auto"/>
            <w:vAlign w:val="center"/>
          </w:tcPr>
          <w:p>
            <w:pPr>
              <w:widowControl/>
              <w:jc w:val="center"/>
              <w:rPr>
                <w:rFonts w:eastAsia="仿宋_GB2312"/>
                <w:b/>
                <w:bCs/>
                <w:color w:val="000000"/>
                <w:kern w:val="0"/>
                <w:sz w:val="24"/>
              </w:rPr>
            </w:pPr>
            <w:r>
              <w:rPr>
                <w:rFonts w:eastAsia="仿宋_GB2312"/>
                <w:b/>
                <w:bCs/>
                <w:color w:val="000000"/>
                <w:kern w:val="0"/>
                <w:sz w:val="24"/>
              </w:rPr>
              <w:t>绩</w:t>
            </w:r>
          </w:p>
          <w:p>
            <w:pPr>
              <w:widowControl/>
              <w:jc w:val="center"/>
              <w:rPr>
                <w:rFonts w:eastAsia="仿宋_GB2312"/>
                <w:b/>
                <w:bCs/>
                <w:color w:val="000000"/>
                <w:kern w:val="0"/>
                <w:sz w:val="24"/>
              </w:rPr>
            </w:pPr>
            <w:r>
              <w:rPr>
                <w:rFonts w:eastAsia="仿宋_GB2312"/>
                <w:b/>
                <w:bCs/>
                <w:color w:val="000000"/>
                <w:kern w:val="0"/>
                <w:sz w:val="24"/>
              </w:rPr>
              <w:t>效</w:t>
            </w:r>
          </w:p>
          <w:p>
            <w:pPr>
              <w:widowControl/>
              <w:jc w:val="center"/>
              <w:rPr>
                <w:rFonts w:eastAsia="仿宋_GB2312"/>
                <w:b/>
                <w:bCs/>
                <w:color w:val="000000"/>
                <w:kern w:val="0"/>
                <w:sz w:val="24"/>
              </w:rPr>
            </w:pPr>
            <w:r>
              <w:rPr>
                <w:rFonts w:eastAsia="仿宋_GB2312"/>
                <w:b/>
                <w:bCs/>
                <w:color w:val="000000"/>
                <w:kern w:val="0"/>
                <w:sz w:val="24"/>
              </w:rPr>
              <w:t>指</w:t>
            </w:r>
          </w:p>
          <w:p>
            <w:pPr>
              <w:widowControl/>
              <w:jc w:val="center"/>
              <w:rPr>
                <w:rFonts w:eastAsia="仿宋_GB2312"/>
                <w:color w:val="000000"/>
                <w:kern w:val="0"/>
                <w:sz w:val="24"/>
              </w:rPr>
            </w:pPr>
            <w:r>
              <w:rPr>
                <w:rFonts w:eastAsia="仿宋_GB2312"/>
                <w:b/>
                <w:bCs/>
                <w:color w:val="000000"/>
                <w:kern w:val="0"/>
                <w:sz w:val="24"/>
              </w:rPr>
              <w:t>标</w:t>
            </w:r>
          </w:p>
        </w:tc>
        <w:tc>
          <w:tcPr>
            <w:tcW w:w="639" w:type="dxa"/>
            <w:tcBorders>
              <w:left w:val="single" w:color="auto" w:sz="4" w:space="0"/>
              <w:right w:val="single" w:color="auto" w:sz="4" w:space="0"/>
            </w:tcBorders>
            <w:shd w:val="clear" w:color="auto" w:fill="auto"/>
            <w:vAlign w:val="center"/>
          </w:tcPr>
          <w:p>
            <w:pPr>
              <w:widowControl/>
              <w:spacing w:line="240" w:lineRule="exact"/>
              <w:jc w:val="center"/>
              <w:rPr>
                <w:rFonts w:eastAsia="仿宋_GB2312"/>
                <w:color w:val="000000"/>
                <w:kern w:val="0"/>
                <w:sz w:val="24"/>
              </w:rPr>
            </w:pPr>
            <w:r>
              <w:rPr>
                <w:rFonts w:eastAsia="仿宋_GB2312"/>
                <w:color w:val="000000"/>
                <w:kern w:val="0"/>
                <w:sz w:val="24"/>
              </w:rPr>
              <w:t>一级指标</w:t>
            </w:r>
          </w:p>
        </w:tc>
        <w:tc>
          <w:tcPr>
            <w:tcW w:w="1134" w:type="dxa"/>
            <w:gridSpan w:val="2"/>
            <w:tcBorders>
              <w:left w:val="single" w:color="auto" w:sz="4" w:space="0"/>
              <w:right w:val="single" w:color="auto" w:sz="4" w:space="0"/>
            </w:tcBorders>
            <w:shd w:val="clear" w:color="auto" w:fill="auto"/>
            <w:vAlign w:val="center"/>
          </w:tcPr>
          <w:p>
            <w:pPr>
              <w:widowControl/>
              <w:spacing w:line="240" w:lineRule="exact"/>
              <w:jc w:val="center"/>
              <w:rPr>
                <w:rFonts w:eastAsia="仿宋_GB2312"/>
                <w:color w:val="000000"/>
                <w:kern w:val="0"/>
                <w:sz w:val="24"/>
              </w:rPr>
            </w:pPr>
            <w:r>
              <w:rPr>
                <w:rFonts w:eastAsia="仿宋_GB2312"/>
                <w:color w:val="000000"/>
                <w:kern w:val="0"/>
                <w:sz w:val="24"/>
              </w:rPr>
              <w:t>二级指标</w:t>
            </w:r>
          </w:p>
        </w:tc>
        <w:tc>
          <w:tcPr>
            <w:tcW w:w="1904" w:type="dxa"/>
            <w:gridSpan w:val="2"/>
            <w:tcBorders>
              <w:left w:val="single" w:color="auto" w:sz="4" w:space="0"/>
              <w:right w:val="single" w:color="auto" w:sz="4" w:space="0"/>
            </w:tcBorders>
            <w:shd w:val="clear" w:color="auto" w:fill="auto"/>
            <w:vAlign w:val="center"/>
          </w:tcPr>
          <w:p>
            <w:pPr>
              <w:widowControl/>
              <w:spacing w:line="240" w:lineRule="exact"/>
              <w:jc w:val="center"/>
              <w:rPr>
                <w:rFonts w:eastAsia="仿宋_GB2312"/>
                <w:color w:val="000000"/>
                <w:kern w:val="0"/>
                <w:sz w:val="24"/>
              </w:rPr>
            </w:pPr>
            <w:r>
              <w:rPr>
                <w:rFonts w:eastAsia="仿宋_GB2312"/>
                <w:color w:val="000000"/>
                <w:kern w:val="0"/>
                <w:sz w:val="24"/>
              </w:rPr>
              <w:t>三级指标</w:t>
            </w:r>
          </w:p>
        </w:tc>
        <w:tc>
          <w:tcPr>
            <w:tcW w:w="1330" w:type="dxa"/>
            <w:tcBorders>
              <w:left w:val="single" w:color="auto" w:sz="4" w:space="0"/>
              <w:right w:val="single" w:color="auto" w:sz="4" w:space="0"/>
            </w:tcBorders>
            <w:shd w:val="clear" w:color="auto" w:fill="auto"/>
            <w:vAlign w:val="center"/>
          </w:tcPr>
          <w:p>
            <w:pPr>
              <w:widowControl/>
              <w:spacing w:line="240" w:lineRule="exact"/>
              <w:jc w:val="center"/>
              <w:rPr>
                <w:rFonts w:eastAsia="仿宋_GB2312"/>
                <w:color w:val="000000"/>
                <w:kern w:val="0"/>
                <w:sz w:val="24"/>
              </w:rPr>
            </w:pPr>
            <w:r>
              <w:rPr>
                <w:rFonts w:eastAsia="仿宋_GB2312"/>
                <w:color w:val="000000"/>
                <w:kern w:val="0"/>
                <w:sz w:val="24"/>
              </w:rPr>
              <w:t>年度</w:t>
            </w:r>
          </w:p>
          <w:p>
            <w:pPr>
              <w:widowControl/>
              <w:spacing w:line="240" w:lineRule="exact"/>
              <w:jc w:val="center"/>
              <w:rPr>
                <w:rFonts w:eastAsia="仿宋_GB2312"/>
                <w:color w:val="000000"/>
                <w:kern w:val="0"/>
                <w:sz w:val="24"/>
              </w:rPr>
            </w:pPr>
            <w:r>
              <w:rPr>
                <w:rFonts w:eastAsia="仿宋_GB2312"/>
                <w:color w:val="000000"/>
                <w:kern w:val="0"/>
                <w:sz w:val="24"/>
              </w:rPr>
              <w:t>指标值</w:t>
            </w:r>
          </w:p>
        </w:tc>
        <w:tc>
          <w:tcPr>
            <w:tcW w:w="1302" w:type="dxa"/>
            <w:tcBorders>
              <w:left w:val="single" w:color="auto" w:sz="4" w:space="0"/>
              <w:right w:val="single" w:color="auto" w:sz="4" w:space="0"/>
            </w:tcBorders>
            <w:shd w:val="clear" w:color="auto" w:fill="auto"/>
            <w:vAlign w:val="center"/>
          </w:tcPr>
          <w:p>
            <w:pPr>
              <w:widowControl/>
              <w:spacing w:line="240" w:lineRule="exact"/>
              <w:jc w:val="center"/>
              <w:rPr>
                <w:rFonts w:eastAsia="仿宋_GB2312"/>
                <w:color w:val="000000"/>
                <w:kern w:val="0"/>
                <w:sz w:val="24"/>
              </w:rPr>
            </w:pPr>
            <w:r>
              <w:rPr>
                <w:rFonts w:eastAsia="仿宋_GB2312"/>
                <w:color w:val="000000"/>
                <w:kern w:val="0"/>
                <w:sz w:val="24"/>
              </w:rPr>
              <w:t>实际</w:t>
            </w:r>
          </w:p>
          <w:p>
            <w:pPr>
              <w:widowControl/>
              <w:spacing w:line="240" w:lineRule="exact"/>
              <w:jc w:val="center"/>
              <w:rPr>
                <w:rFonts w:eastAsia="仿宋_GB2312"/>
                <w:color w:val="000000"/>
                <w:kern w:val="0"/>
                <w:sz w:val="24"/>
              </w:rPr>
            </w:pPr>
            <w:r>
              <w:rPr>
                <w:rFonts w:eastAsia="仿宋_GB2312"/>
                <w:color w:val="000000"/>
                <w:kern w:val="0"/>
                <w:sz w:val="24"/>
              </w:rPr>
              <w:t>完成值</w:t>
            </w:r>
          </w:p>
        </w:tc>
        <w:tc>
          <w:tcPr>
            <w:tcW w:w="709" w:type="dxa"/>
            <w:tcBorders>
              <w:left w:val="single" w:color="auto" w:sz="4" w:space="0"/>
              <w:right w:val="single" w:color="auto" w:sz="4" w:space="0"/>
            </w:tcBorders>
            <w:shd w:val="clear" w:color="auto" w:fill="auto"/>
            <w:vAlign w:val="center"/>
          </w:tcPr>
          <w:p>
            <w:pPr>
              <w:widowControl/>
              <w:spacing w:line="240" w:lineRule="exact"/>
              <w:jc w:val="center"/>
              <w:rPr>
                <w:rFonts w:eastAsia="仿宋_GB2312"/>
                <w:color w:val="000000"/>
                <w:kern w:val="0"/>
                <w:sz w:val="24"/>
              </w:rPr>
            </w:pPr>
            <w:r>
              <w:rPr>
                <w:rFonts w:eastAsia="仿宋_GB2312"/>
                <w:color w:val="000000"/>
                <w:kern w:val="0"/>
                <w:sz w:val="24"/>
              </w:rPr>
              <w:t>分值</w:t>
            </w:r>
          </w:p>
        </w:tc>
        <w:tc>
          <w:tcPr>
            <w:tcW w:w="643" w:type="dxa"/>
            <w:tcBorders>
              <w:left w:val="single" w:color="auto" w:sz="4" w:space="0"/>
              <w:right w:val="single" w:color="auto" w:sz="4" w:space="0"/>
            </w:tcBorders>
            <w:shd w:val="clear" w:color="auto" w:fill="auto"/>
            <w:vAlign w:val="center"/>
          </w:tcPr>
          <w:p>
            <w:pPr>
              <w:widowControl/>
              <w:spacing w:line="240" w:lineRule="exact"/>
              <w:jc w:val="center"/>
              <w:rPr>
                <w:rFonts w:eastAsia="仿宋_GB2312"/>
                <w:color w:val="000000"/>
                <w:kern w:val="0"/>
                <w:sz w:val="24"/>
              </w:rPr>
            </w:pPr>
            <w:r>
              <w:rPr>
                <w:rFonts w:eastAsia="仿宋_GB2312"/>
                <w:color w:val="000000"/>
                <w:kern w:val="0"/>
                <w:sz w:val="24"/>
              </w:rPr>
              <w:t>得分</w:t>
            </w:r>
          </w:p>
        </w:tc>
        <w:tc>
          <w:tcPr>
            <w:tcW w:w="1533" w:type="dxa"/>
            <w:gridSpan w:val="2"/>
            <w:tcBorders>
              <w:left w:val="single" w:color="auto" w:sz="4" w:space="0"/>
              <w:right w:val="single" w:color="auto" w:sz="12" w:space="0"/>
            </w:tcBorders>
            <w:shd w:val="clear" w:color="auto" w:fill="auto"/>
          </w:tcPr>
          <w:p>
            <w:pPr>
              <w:widowControl/>
              <w:spacing w:line="240" w:lineRule="exact"/>
              <w:jc w:val="center"/>
              <w:rPr>
                <w:rFonts w:eastAsia="仿宋_GB2312"/>
                <w:color w:val="000000"/>
                <w:kern w:val="0"/>
                <w:sz w:val="24"/>
              </w:rPr>
            </w:pPr>
            <w:r>
              <w:rPr>
                <w:rFonts w:eastAsia="仿宋_GB2312"/>
                <w:color w:val="000000"/>
                <w:kern w:val="0"/>
                <w:sz w:val="24"/>
              </w:rPr>
              <w:t>偏差原因及</w:t>
            </w:r>
          </w:p>
          <w:p>
            <w:pPr>
              <w:widowControl/>
              <w:spacing w:line="240" w:lineRule="exact"/>
              <w:jc w:val="center"/>
              <w:rPr>
                <w:rFonts w:eastAsia="仿宋_GB2312"/>
                <w:color w:val="000000"/>
                <w:kern w:val="0"/>
                <w:sz w:val="24"/>
              </w:rPr>
            </w:pPr>
            <w:r>
              <w:rPr>
                <w:rFonts w:eastAsia="仿宋_GB2312"/>
                <w:color w:val="000000"/>
                <w:kern w:val="0"/>
                <w:sz w:val="24"/>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rPr>
            </w:pPr>
          </w:p>
        </w:tc>
        <w:tc>
          <w:tcPr>
            <w:tcW w:w="639" w:type="dxa"/>
            <w:vMerge w:val="restart"/>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产出指标</w:t>
            </w:r>
          </w:p>
          <w:p>
            <w:pPr>
              <w:widowControl/>
              <w:jc w:val="center"/>
              <w:rPr>
                <w:rFonts w:eastAsia="仿宋_GB2312"/>
                <w:color w:val="000000"/>
                <w:kern w:val="0"/>
                <w:sz w:val="24"/>
              </w:rPr>
            </w:pPr>
            <w:r>
              <w:rPr>
                <w:rFonts w:eastAsia="仿宋_GB2312"/>
                <w:color w:val="000000"/>
                <w:kern w:val="0"/>
                <w:sz w:val="24"/>
              </w:rPr>
              <w:t>(50分)</w:t>
            </w:r>
          </w:p>
        </w:tc>
        <w:tc>
          <w:tcPr>
            <w:tcW w:w="1134" w:type="dxa"/>
            <w:gridSpan w:val="2"/>
            <w:vMerge w:val="restart"/>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数量</w:t>
            </w:r>
          </w:p>
          <w:p>
            <w:pPr>
              <w:widowControl/>
              <w:jc w:val="center"/>
              <w:rPr>
                <w:rFonts w:eastAsia="仿宋_GB2312"/>
                <w:color w:val="000000"/>
                <w:kern w:val="0"/>
                <w:sz w:val="24"/>
              </w:rPr>
            </w:pPr>
            <w:r>
              <w:rPr>
                <w:rFonts w:eastAsia="仿宋_GB2312"/>
                <w:color w:val="000000"/>
                <w:kern w:val="0"/>
                <w:sz w:val="24"/>
              </w:rPr>
              <w:t>指标</w:t>
            </w:r>
          </w:p>
        </w:tc>
        <w:tc>
          <w:tcPr>
            <w:tcW w:w="1904"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ascii="方正仿宋_GBK" w:hAnsi="方正仿宋_GBK" w:eastAsia="方正仿宋_GBK" w:cs="方正仿宋_GBK"/>
                <w:szCs w:val="21"/>
              </w:rPr>
              <w:t>林产品质量安全监测方面，全年完成监测任务</w:t>
            </w:r>
          </w:p>
        </w:tc>
        <w:tc>
          <w:tcPr>
            <w:tcW w:w="1330"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ascii="方正仿宋_GBK" w:hAnsi="方正仿宋_GBK" w:eastAsia="方正仿宋_GBK" w:cs="方正仿宋_GBK"/>
                <w:szCs w:val="21"/>
              </w:rPr>
              <w:t>1410批次</w:t>
            </w:r>
          </w:p>
        </w:tc>
        <w:tc>
          <w:tcPr>
            <w:tcW w:w="1302" w:type="dxa"/>
            <w:tcBorders>
              <w:left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1410批次</w:t>
            </w:r>
          </w:p>
        </w:tc>
        <w:tc>
          <w:tcPr>
            <w:tcW w:w="709" w:type="dxa"/>
            <w:tcBorders>
              <w:left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10</w:t>
            </w:r>
          </w:p>
        </w:tc>
        <w:tc>
          <w:tcPr>
            <w:tcW w:w="643" w:type="dxa"/>
            <w:tcBorders>
              <w:left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10</w:t>
            </w:r>
          </w:p>
        </w:tc>
        <w:tc>
          <w:tcPr>
            <w:tcW w:w="1533" w:type="dxa"/>
            <w:gridSpan w:val="2"/>
            <w:tcBorders>
              <w:left w:val="single" w:color="auto" w:sz="4" w:space="0"/>
              <w:right w:val="single" w:color="auto" w:sz="12" w:space="0"/>
            </w:tcBorders>
            <w:shd w:val="clear" w:color="auto" w:fill="auto"/>
            <w:vAlign w:val="center"/>
          </w:tcPr>
          <w:p>
            <w:pPr>
              <w:widowControl/>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rPr>
            </w:pPr>
          </w:p>
        </w:tc>
        <w:tc>
          <w:tcPr>
            <w:tcW w:w="639" w:type="dxa"/>
            <w:vMerge w:val="continue"/>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p>
        </w:tc>
        <w:tc>
          <w:tcPr>
            <w:tcW w:w="1134" w:type="dxa"/>
            <w:gridSpan w:val="2"/>
            <w:vMerge w:val="continue"/>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p>
        </w:tc>
        <w:tc>
          <w:tcPr>
            <w:tcW w:w="1904" w:type="dxa"/>
            <w:gridSpan w:val="2"/>
            <w:tcBorders>
              <w:left w:val="single" w:color="auto" w:sz="4" w:space="0"/>
              <w:right w:val="single" w:color="auto" w:sz="4" w:space="0"/>
            </w:tcBorders>
            <w:shd w:val="clear" w:color="auto" w:fill="auto"/>
            <w:vAlign w:val="center"/>
          </w:tcPr>
          <w:p>
            <w:pPr>
              <w:widowControl/>
              <w:jc w:val="left"/>
              <w:rPr>
                <w:rFonts w:ascii="方正仿宋_GBK" w:hAnsi="方正仿宋_GBK" w:eastAsia="方正仿宋_GBK" w:cs="方正仿宋_GBK"/>
                <w:szCs w:val="21"/>
              </w:rPr>
            </w:pPr>
            <w:r>
              <w:rPr>
                <w:rFonts w:ascii="方正仿宋_GBK" w:hAnsi="方正仿宋_GBK" w:eastAsia="方正仿宋_GBK" w:cs="方正仿宋_GBK"/>
                <w:szCs w:val="21"/>
              </w:rPr>
              <w:t>油茶苗木质量检查</w:t>
            </w:r>
          </w:p>
        </w:tc>
        <w:tc>
          <w:tcPr>
            <w:tcW w:w="1330" w:type="dxa"/>
            <w:tcBorders>
              <w:left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全省14个市州</w:t>
            </w:r>
          </w:p>
        </w:tc>
        <w:tc>
          <w:tcPr>
            <w:tcW w:w="1302" w:type="dxa"/>
            <w:tcBorders>
              <w:left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全省14个市州</w:t>
            </w:r>
          </w:p>
        </w:tc>
        <w:tc>
          <w:tcPr>
            <w:tcW w:w="709" w:type="dxa"/>
            <w:tcBorders>
              <w:left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10</w:t>
            </w:r>
          </w:p>
        </w:tc>
        <w:tc>
          <w:tcPr>
            <w:tcW w:w="643" w:type="dxa"/>
            <w:tcBorders>
              <w:left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10</w:t>
            </w:r>
          </w:p>
        </w:tc>
        <w:tc>
          <w:tcPr>
            <w:tcW w:w="1533" w:type="dxa"/>
            <w:gridSpan w:val="2"/>
            <w:tcBorders>
              <w:left w:val="single" w:color="auto" w:sz="4" w:space="0"/>
              <w:right w:val="single" w:color="auto" w:sz="12" w:space="0"/>
            </w:tcBorders>
            <w:shd w:val="clear" w:color="auto" w:fill="auto"/>
            <w:vAlign w:val="center"/>
          </w:tcPr>
          <w:p>
            <w:pPr>
              <w:widowControl/>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rPr>
            </w:pPr>
          </w:p>
        </w:tc>
        <w:tc>
          <w:tcPr>
            <w:tcW w:w="639" w:type="dxa"/>
            <w:vMerge w:val="continue"/>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p>
        </w:tc>
        <w:tc>
          <w:tcPr>
            <w:tcW w:w="1134" w:type="dxa"/>
            <w:gridSpan w:val="2"/>
            <w:vMerge w:val="continue"/>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p>
        </w:tc>
        <w:tc>
          <w:tcPr>
            <w:tcW w:w="1904" w:type="dxa"/>
            <w:gridSpan w:val="2"/>
            <w:tcBorders>
              <w:left w:val="single" w:color="auto" w:sz="4" w:space="0"/>
              <w:right w:val="single" w:color="auto" w:sz="4" w:space="0"/>
            </w:tcBorders>
            <w:shd w:val="clear" w:color="auto" w:fill="auto"/>
            <w:vAlign w:val="center"/>
          </w:tcPr>
          <w:p>
            <w:pPr>
              <w:widowControl/>
              <w:jc w:val="left"/>
              <w:rPr>
                <w:rFonts w:ascii="方正仿宋_GBK" w:hAnsi="方正仿宋_GBK" w:eastAsia="方正仿宋_GBK" w:cs="方正仿宋_GBK"/>
                <w:szCs w:val="21"/>
              </w:rPr>
            </w:pPr>
            <w:r>
              <w:rPr>
                <w:rFonts w:ascii="方正仿宋_GBK" w:hAnsi="方正仿宋_GBK" w:eastAsia="方正仿宋_GBK" w:cs="方正仿宋_GBK"/>
                <w:szCs w:val="21"/>
              </w:rPr>
              <w:t>油茶苗木质量检查</w:t>
            </w:r>
          </w:p>
        </w:tc>
        <w:tc>
          <w:tcPr>
            <w:tcW w:w="1330" w:type="dxa"/>
            <w:tcBorders>
              <w:left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全省14个市州</w:t>
            </w:r>
          </w:p>
        </w:tc>
        <w:tc>
          <w:tcPr>
            <w:tcW w:w="1302" w:type="dxa"/>
            <w:tcBorders>
              <w:left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全省14个市州</w:t>
            </w:r>
          </w:p>
        </w:tc>
        <w:tc>
          <w:tcPr>
            <w:tcW w:w="709" w:type="dxa"/>
            <w:tcBorders>
              <w:left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5</w:t>
            </w:r>
          </w:p>
        </w:tc>
        <w:tc>
          <w:tcPr>
            <w:tcW w:w="643" w:type="dxa"/>
            <w:tcBorders>
              <w:left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5</w:t>
            </w:r>
          </w:p>
        </w:tc>
        <w:tc>
          <w:tcPr>
            <w:tcW w:w="1533" w:type="dxa"/>
            <w:gridSpan w:val="2"/>
            <w:tcBorders>
              <w:left w:val="single" w:color="auto" w:sz="4" w:space="0"/>
              <w:right w:val="single" w:color="auto" w:sz="12" w:space="0"/>
            </w:tcBorders>
            <w:shd w:val="clear" w:color="auto" w:fill="auto"/>
            <w:vAlign w:val="center"/>
          </w:tcPr>
          <w:p>
            <w:pPr>
              <w:widowControl/>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rPr>
            </w:pPr>
          </w:p>
        </w:tc>
        <w:tc>
          <w:tcPr>
            <w:tcW w:w="639" w:type="dxa"/>
            <w:vMerge w:val="continue"/>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p>
        </w:tc>
        <w:tc>
          <w:tcPr>
            <w:tcW w:w="1134" w:type="dxa"/>
            <w:gridSpan w:val="2"/>
            <w:vMerge w:val="continue"/>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p>
        </w:tc>
        <w:tc>
          <w:tcPr>
            <w:tcW w:w="1904" w:type="dxa"/>
            <w:gridSpan w:val="2"/>
            <w:tcBorders>
              <w:left w:val="single" w:color="auto" w:sz="4" w:space="0"/>
              <w:right w:val="single" w:color="auto" w:sz="4" w:space="0"/>
            </w:tcBorders>
            <w:shd w:val="clear" w:color="auto" w:fill="auto"/>
            <w:vAlign w:val="center"/>
          </w:tcPr>
          <w:p>
            <w:pPr>
              <w:widowControl/>
              <w:jc w:val="left"/>
              <w:rPr>
                <w:rFonts w:ascii="方正仿宋_GBK" w:hAnsi="方正仿宋_GBK" w:eastAsia="方正仿宋_GBK" w:cs="方正仿宋_GBK"/>
                <w:szCs w:val="21"/>
              </w:rPr>
            </w:pPr>
            <w:r>
              <w:rPr>
                <w:rFonts w:ascii="方正仿宋_GBK" w:hAnsi="方正仿宋_GBK" w:eastAsia="方正仿宋_GBK" w:cs="方正仿宋_GBK"/>
                <w:szCs w:val="21"/>
              </w:rPr>
              <w:t>购置仪器设备</w:t>
            </w:r>
          </w:p>
        </w:tc>
        <w:tc>
          <w:tcPr>
            <w:tcW w:w="1330" w:type="dxa"/>
            <w:tcBorders>
              <w:left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2台</w:t>
            </w:r>
          </w:p>
        </w:tc>
        <w:tc>
          <w:tcPr>
            <w:tcW w:w="1302" w:type="dxa"/>
            <w:tcBorders>
              <w:left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2台</w:t>
            </w:r>
          </w:p>
        </w:tc>
        <w:tc>
          <w:tcPr>
            <w:tcW w:w="709"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5</w:t>
            </w:r>
          </w:p>
        </w:tc>
        <w:tc>
          <w:tcPr>
            <w:tcW w:w="643"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5</w:t>
            </w:r>
          </w:p>
        </w:tc>
        <w:tc>
          <w:tcPr>
            <w:tcW w:w="1533" w:type="dxa"/>
            <w:gridSpan w:val="2"/>
            <w:tcBorders>
              <w:left w:val="single" w:color="auto" w:sz="4" w:space="0"/>
              <w:right w:val="single" w:color="auto" w:sz="12" w:space="0"/>
            </w:tcBorders>
            <w:shd w:val="clear" w:color="auto" w:fill="auto"/>
            <w:vAlign w:val="bottom"/>
          </w:tcPr>
          <w:p>
            <w:pPr>
              <w:widowControl/>
              <w:jc w:val="right"/>
              <w:rPr>
                <w:rFonts w:eastAsia="仿宋_GB2312"/>
                <w:color w:val="000000"/>
                <w:kern w:val="0"/>
                <w:sz w:val="24"/>
              </w:rPr>
            </w:pPr>
            <w:r>
              <w:rPr>
                <w:rFonts w:hint="eastAsia" w:eastAsia="仿宋_GB2312"/>
                <w:color w:val="000000"/>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rPr>
            </w:pPr>
          </w:p>
        </w:tc>
        <w:tc>
          <w:tcPr>
            <w:tcW w:w="639" w:type="dxa"/>
            <w:vMerge w:val="continue"/>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p>
        </w:tc>
        <w:tc>
          <w:tcPr>
            <w:tcW w:w="1134" w:type="dxa"/>
            <w:gridSpan w:val="2"/>
            <w:vMerge w:val="continue"/>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p>
        </w:tc>
        <w:tc>
          <w:tcPr>
            <w:tcW w:w="1904" w:type="dxa"/>
            <w:gridSpan w:val="2"/>
            <w:tcBorders>
              <w:left w:val="single" w:color="auto" w:sz="4" w:space="0"/>
              <w:right w:val="single" w:color="auto" w:sz="4" w:space="0"/>
            </w:tcBorders>
            <w:shd w:val="clear" w:color="auto" w:fill="auto"/>
            <w:vAlign w:val="center"/>
          </w:tcPr>
          <w:p>
            <w:pPr>
              <w:widowControl/>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木材标本（种）</w:t>
            </w:r>
          </w:p>
        </w:tc>
        <w:tc>
          <w:tcPr>
            <w:tcW w:w="1330" w:type="dxa"/>
            <w:tcBorders>
              <w:left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227</w:t>
            </w:r>
          </w:p>
        </w:tc>
        <w:tc>
          <w:tcPr>
            <w:tcW w:w="1302" w:type="dxa"/>
            <w:tcBorders>
              <w:left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227</w:t>
            </w:r>
          </w:p>
        </w:tc>
        <w:tc>
          <w:tcPr>
            <w:tcW w:w="709"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5</w:t>
            </w:r>
          </w:p>
        </w:tc>
        <w:tc>
          <w:tcPr>
            <w:tcW w:w="643"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5</w:t>
            </w:r>
          </w:p>
        </w:tc>
        <w:tc>
          <w:tcPr>
            <w:tcW w:w="1533" w:type="dxa"/>
            <w:gridSpan w:val="2"/>
            <w:tcBorders>
              <w:left w:val="single" w:color="auto" w:sz="4" w:space="0"/>
              <w:right w:val="single" w:color="auto" w:sz="12" w:space="0"/>
            </w:tcBorders>
            <w:shd w:val="clear" w:color="auto" w:fill="auto"/>
            <w:vAlign w:val="bottom"/>
          </w:tcPr>
          <w:p>
            <w:pPr>
              <w:widowControl/>
              <w:jc w:val="right"/>
              <w:rPr>
                <w:rFonts w:eastAsia="仿宋_GB2312"/>
                <w:color w:val="000000"/>
                <w:kern w:val="0"/>
                <w:sz w:val="24"/>
              </w:rPr>
            </w:pPr>
            <w:r>
              <w:rPr>
                <w:rFonts w:hint="eastAsia" w:eastAsia="仿宋_GB2312"/>
                <w:color w:val="000000"/>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rPr>
            </w:pPr>
          </w:p>
        </w:tc>
        <w:tc>
          <w:tcPr>
            <w:tcW w:w="639" w:type="dxa"/>
            <w:vMerge w:val="continue"/>
            <w:tcBorders>
              <w:left w:val="single" w:color="auto" w:sz="4" w:space="0"/>
              <w:right w:val="single" w:color="auto" w:sz="4" w:space="0"/>
            </w:tcBorders>
            <w:shd w:val="clear" w:color="auto" w:fill="auto"/>
            <w:vAlign w:val="center"/>
          </w:tcPr>
          <w:p>
            <w:pPr>
              <w:jc w:val="left"/>
              <w:rPr>
                <w:rFonts w:eastAsia="仿宋_GB2312"/>
                <w:color w:val="000000"/>
                <w:kern w:val="0"/>
                <w:sz w:val="24"/>
              </w:rPr>
            </w:pPr>
          </w:p>
        </w:tc>
        <w:tc>
          <w:tcPr>
            <w:tcW w:w="1134" w:type="dxa"/>
            <w:gridSpan w:val="2"/>
            <w:vMerge w:val="continue"/>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p>
        </w:tc>
        <w:tc>
          <w:tcPr>
            <w:tcW w:w="1904" w:type="dxa"/>
            <w:gridSpan w:val="2"/>
            <w:tcBorders>
              <w:left w:val="single" w:color="auto" w:sz="4" w:space="0"/>
              <w:right w:val="single" w:color="auto" w:sz="4" w:space="0"/>
            </w:tcBorders>
            <w:shd w:val="clear" w:color="auto" w:fill="auto"/>
            <w:vAlign w:val="center"/>
          </w:tcPr>
          <w:p>
            <w:pPr>
              <w:widowControl/>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块状标本（块）</w:t>
            </w:r>
          </w:p>
        </w:tc>
        <w:tc>
          <w:tcPr>
            <w:tcW w:w="1330" w:type="dxa"/>
            <w:tcBorders>
              <w:left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375</w:t>
            </w:r>
          </w:p>
        </w:tc>
        <w:tc>
          <w:tcPr>
            <w:tcW w:w="1302" w:type="dxa"/>
            <w:tcBorders>
              <w:left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375</w:t>
            </w:r>
          </w:p>
        </w:tc>
        <w:tc>
          <w:tcPr>
            <w:tcW w:w="709" w:type="dxa"/>
            <w:tcBorders>
              <w:left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c>
          <w:tcPr>
            <w:tcW w:w="643" w:type="dxa"/>
            <w:tcBorders>
              <w:left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c>
          <w:tcPr>
            <w:tcW w:w="1533" w:type="dxa"/>
            <w:gridSpan w:val="2"/>
            <w:tcBorders>
              <w:left w:val="single" w:color="auto" w:sz="4" w:space="0"/>
              <w:right w:val="single" w:color="auto" w:sz="12" w:space="0"/>
            </w:tcBorders>
            <w:shd w:val="clear" w:color="auto" w:fill="auto"/>
            <w:vAlign w:val="bottom"/>
          </w:tcPr>
          <w:p>
            <w:pPr>
              <w:widowControl/>
              <w:jc w:val="right"/>
              <w:rPr>
                <w:rFonts w:eastAsia="仿宋_GB2312"/>
                <w:color w:val="000000"/>
                <w:kern w:val="0"/>
                <w:sz w:val="24"/>
              </w:rPr>
            </w:pPr>
            <w:r>
              <w:rPr>
                <w:rFonts w:eastAsia="仿宋_GB2312"/>
                <w:color w:val="000000"/>
                <w:kern w:val="0"/>
                <w:sz w:val="24"/>
              </w:rPr>
              <w:t>　</w:t>
            </w:r>
            <w:r>
              <w:rPr>
                <w:rFonts w:hint="eastAsia" w:eastAsia="仿宋_GB2312"/>
                <w:color w:val="000000"/>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rPr>
            </w:pPr>
          </w:p>
        </w:tc>
        <w:tc>
          <w:tcPr>
            <w:tcW w:w="639" w:type="dxa"/>
            <w:vMerge w:val="continue"/>
            <w:tcBorders>
              <w:left w:val="single" w:color="auto" w:sz="4" w:space="0"/>
              <w:right w:val="single" w:color="auto" w:sz="4" w:space="0"/>
            </w:tcBorders>
            <w:shd w:val="clear" w:color="auto" w:fill="auto"/>
            <w:vAlign w:val="center"/>
          </w:tcPr>
          <w:p>
            <w:pPr>
              <w:jc w:val="left"/>
              <w:rPr>
                <w:rFonts w:eastAsia="仿宋_GB2312"/>
                <w:color w:val="000000"/>
                <w:kern w:val="0"/>
                <w:sz w:val="24"/>
              </w:rPr>
            </w:pPr>
          </w:p>
        </w:tc>
        <w:tc>
          <w:tcPr>
            <w:tcW w:w="1134" w:type="dxa"/>
            <w:gridSpan w:val="2"/>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质量</w:t>
            </w:r>
          </w:p>
          <w:p>
            <w:pPr>
              <w:widowControl/>
              <w:jc w:val="center"/>
              <w:rPr>
                <w:rFonts w:eastAsia="仿宋_GB2312"/>
                <w:color w:val="000000"/>
                <w:kern w:val="0"/>
                <w:sz w:val="24"/>
              </w:rPr>
            </w:pPr>
            <w:r>
              <w:rPr>
                <w:rFonts w:eastAsia="仿宋_GB2312"/>
                <w:color w:val="000000"/>
                <w:kern w:val="0"/>
                <w:sz w:val="24"/>
              </w:rPr>
              <w:t>指标</w:t>
            </w:r>
          </w:p>
        </w:tc>
        <w:tc>
          <w:tcPr>
            <w:tcW w:w="1904"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rPr>
            </w:pPr>
          </w:p>
        </w:tc>
        <w:tc>
          <w:tcPr>
            <w:tcW w:w="1330"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p>
        </w:tc>
        <w:tc>
          <w:tcPr>
            <w:tcW w:w="1302"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p>
        </w:tc>
        <w:tc>
          <w:tcPr>
            <w:tcW w:w="709"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p>
        </w:tc>
        <w:tc>
          <w:tcPr>
            <w:tcW w:w="643"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p>
        </w:tc>
        <w:tc>
          <w:tcPr>
            <w:tcW w:w="1533" w:type="dxa"/>
            <w:gridSpan w:val="2"/>
            <w:tcBorders>
              <w:left w:val="single" w:color="auto" w:sz="4" w:space="0"/>
              <w:right w:val="single" w:color="auto" w:sz="12" w:space="0"/>
            </w:tcBorders>
            <w:shd w:val="clear" w:color="auto" w:fill="auto"/>
            <w:vAlign w:val="bottom"/>
          </w:tcPr>
          <w:p>
            <w:pPr>
              <w:widowControl/>
              <w:jc w:val="right"/>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rPr>
            </w:pPr>
          </w:p>
        </w:tc>
        <w:tc>
          <w:tcPr>
            <w:tcW w:w="639" w:type="dxa"/>
            <w:vMerge w:val="continue"/>
            <w:tcBorders>
              <w:left w:val="single" w:color="auto" w:sz="4" w:space="0"/>
              <w:right w:val="single" w:color="auto" w:sz="4" w:space="0"/>
            </w:tcBorders>
            <w:shd w:val="clear" w:color="auto" w:fill="auto"/>
            <w:vAlign w:val="center"/>
          </w:tcPr>
          <w:p>
            <w:pPr>
              <w:jc w:val="left"/>
              <w:rPr>
                <w:rFonts w:eastAsia="仿宋_GB2312"/>
                <w:color w:val="000000"/>
                <w:kern w:val="0"/>
                <w:sz w:val="24"/>
              </w:rPr>
            </w:pPr>
          </w:p>
        </w:tc>
        <w:tc>
          <w:tcPr>
            <w:tcW w:w="1134" w:type="dxa"/>
            <w:gridSpan w:val="2"/>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时效</w:t>
            </w:r>
          </w:p>
          <w:p>
            <w:pPr>
              <w:widowControl/>
              <w:jc w:val="center"/>
              <w:rPr>
                <w:rFonts w:eastAsia="仿宋_GB2312"/>
                <w:color w:val="000000"/>
                <w:kern w:val="0"/>
                <w:sz w:val="24"/>
              </w:rPr>
            </w:pPr>
            <w:r>
              <w:rPr>
                <w:rFonts w:eastAsia="仿宋_GB2312"/>
                <w:color w:val="000000"/>
                <w:kern w:val="0"/>
                <w:sz w:val="24"/>
              </w:rPr>
              <w:t>指标</w:t>
            </w:r>
          </w:p>
        </w:tc>
        <w:tc>
          <w:tcPr>
            <w:tcW w:w="1904"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hint="eastAsia" w:eastAsia="仿宋_GB2312"/>
                <w:color w:val="000000"/>
                <w:kern w:val="0"/>
                <w:sz w:val="24"/>
              </w:rPr>
              <w:t>预算执行率</w:t>
            </w:r>
          </w:p>
        </w:tc>
        <w:tc>
          <w:tcPr>
            <w:tcW w:w="1330"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100%</w:t>
            </w:r>
          </w:p>
        </w:tc>
        <w:tc>
          <w:tcPr>
            <w:tcW w:w="1302"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77.36%</w:t>
            </w:r>
          </w:p>
        </w:tc>
        <w:tc>
          <w:tcPr>
            <w:tcW w:w="709"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10</w:t>
            </w:r>
          </w:p>
        </w:tc>
        <w:tc>
          <w:tcPr>
            <w:tcW w:w="643"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7</w:t>
            </w:r>
          </w:p>
        </w:tc>
        <w:tc>
          <w:tcPr>
            <w:tcW w:w="1533" w:type="dxa"/>
            <w:gridSpan w:val="2"/>
            <w:tcBorders>
              <w:left w:val="single" w:color="auto" w:sz="4" w:space="0"/>
              <w:right w:val="single" w:color="auto" w:sz="12" w:space="0"/>
            </w:tcBorders>
            <w:shd w:val="clear" w:color="auto" w:fill="auto"/>
            <w:vAlign w:val="bottom"/>
          </w:tcPr>
          <w:p>
            <w:pPr>
              <w:widowControl/>
              <w:rPr>
                <w:rFonts w:eastAsia="仿宋_GB2312"/>
                <w:color w:val="000000"/>
                <w:kern w:val="0"/>
                <w:sz w:val="24"/>
              </w:rPr>
            </w:pPr>
            <w:r>
              <w:rPr>
                <w:rFonts w:hint="eastAsia" w:asciiTheme="minorEastAsia" w:hAnsiTheme="minorEastAsia"/>
                <w:color w:val="000000"/>
                <w:kern w:val="0"/>
                <w:szCs w:val="21"/>
              </w:rPr>
              <w:t>部分项目</w:t>
            </w:r>
            <w:r>
              <w:rPr>
                <w:rFonts w:hint="eastAsia" w:eastAsia="FangSong_GB2312"/>
                <w:color w:val="000000"/>
                <w:kern w:val="0"/>
                <w:szCs w:val="21"/>
              </w:rPr>
              <w:t>资金下达晚/加快预算执行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rPr>
            </w:pPr>
          </w:p>
        </w:tc>
        <w:tc>
          <w:tcPr>
            <w:tcW w:w="639" w:type="dxa"/>
            <w:vMerge w:val="continue"/>
            <w:tcBorders>
              <w:left w:val="single" w:color="auto" w:sz="4" w:space="0"/>
              <w:right w:val="single" w:color="auto" w:sz="4" w:space="0"/>
            </w:tcBorders>
            <w:shd w:val="clear" w:color="auto" w:fill="auto"/>
            <w:vAlign w:val="center"/>
          </w:tcPr>
          <w:p>
            <w:pPr>
              <w:jc w:val="left"/>
              <w:rPr>
                <w:rFonts w:eastAsia="仿宋_GB2312"/>
                <w:color w:val="000000"/>
                <w:kern w:val="0"/>
                <w:sz w:val="24"/>
              </w:rPr>
            </w:pPr>
          </w:p>
        </w:tc>
        <w:tc>
          <w:tcPr>
            <w:tcW w:w="1134" w:type="dxa"/>
            <w:gridSpan w:val="2"/>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成本</w:t>
            </w:r>
          </w:p>
          <w:p>
            <w:pPr>
              <w:widowControl/>
              <w:jc w:val="center"/>
              <w:rPr>
                <w:rFonts w:eastAsia="仿宋_GB2312"/>
                <w:color w:val="000000"/>
                <w:kern w:val="0"/>
                <w:sz w:val="24"/>
              </w:rPr>
            </w:pPr>
            <w:r>
              <w:rPr>
                <w:rFonts w:eastAsia="仿宋_GB2312"/>
                <w:color w:val="000000"/>
                <w:kern w:val="0"/>
                <w:sz w:val="24"/>
              </w:rPr>
              <w:t>指标</w:t>
            </w:r>
          </w:p>
        </w:tc>
        <w:tc>
          <w:tcPr>
            <w:tcW w:w="1904"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hint="eastAsia" w:eastAsia="仿宋_GB2312"/>
                <w:color w:val="000000"/>
                <w:kern w:val="0"/>
                <w:sz w:val="24"/>
              </w:rPr>
              <w:t>年度预算数</w:t>
            </w:r>
          </w:p>
        </w:tc>
        <w:tc>
          <w:tcPr>
            <w:tcW w:w="1330"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sz w:val="24"/>
              </w:rPr>
              <w:t>879.93</w:t>
            </w:r>
          </w:p>
        </w:tc>
        <w:tc>
          <w:tcPr>
            <w:tcW w:w="1302"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sz w:val="24"/>
              </w:rPr>
              <w:t>680.76</w:t>
            </w:r>
          </w:p>
        </w:tc>
        <w:tc>
          <w:tcPr>
            <w:tcW w:w="709"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10</w:t>
            </w:r>
          </w:p>
        </w:tc>
        <w:tc>
          <w:tcPr>
            <w:tcW w:w="643"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7</w:t>
            </w:r>
          </w:p>
        </w:tc>
        <w:tc>
          <w:tcPr>
            <w:tcW w:w="1533" w:type="dxa"/>
            <w:gridSpan w:val="2"/>
            <w:tcBorders>
              <w:left w:val="single" w:color="auto" w:sz="4" w:space="0"/>
              <w:right w:val="single" w:color="auto" w:sz="12" w:space="0"/>
            </w:tcBorders>
            <w:shd w:val="clear" w:color="auto" w:fill="auto"/>
            <w:vAlign w:val="bottom"/>
          </w:tcPr>
          <w:p>
            <w:pPr>
              <w:widowControl/>
              <w:rPr>
                <w:rFonts w:eastAsia="仿宋_GB2312"/>
                <w:color w:val="000000"/>
                <w:kern w:val="0"/>
                <w:sz w:val="24"/>
              </w:rPr>
            </w:pPr>
            <w:r>
              <w:rPr>
                <w:rFonts w:hint="eastAsia" w:asciiTheme="minorEastAsia" w:hAnsiTheme="minorEastAsia"/>
                <w:color w:val="000000"/>
                <w:kern w:val="0"/>
                <w:szCs w:val="21"/>
              </w:rPr>
              <w:t>部分项目</w:t>
            </w:r>
            <w:r>
              <w:rPr>
                <w:rFonts w:hint="eastAsia" w:eastAsia="FangSong_GB2312"/>
                <w:color w:val="000000"/>
                <w:kern w:val="0"/>
                <w:szCs w:val="21"/>
              </w:rPr>
              <w:t>资金下达晚/加快预算执行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rPr>
            </w:pPr>
          </w:p>
        </w:tc>
        <w:tc>
          <w:tcPr>
            <w:tcW w:w="639" w:type="dxa"/>
            <w:vMerge w:val="restart"/>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效益指标</w:t>
            </w:r>
            <w:r>
              <w:rPr>
                <w:rFonts w:eastAsia="仿宋_GB2312"/>
                <w:color w:val="000000"/>
                <w:kern w:val="0"/>
                <w:sz w:val="18"/>
                <w:szCs w:val="18"/>
              </w:rPr>
              <w:t>（</w:t>
            </w:r>
            <w:r>
              <w:rPr>
                <w:rFonts w:hint="eastAsia" w:eastAsia="仿宋_GB2312"/>
                <w:color w:val="000000"/>
                <w:kern w:val="0"/>
                <w:sz w:val="18"/>
                <w:szCs w:val="18"/>
              </w:rPr>
              <w:t>4</w:t>
            </w:r>
            <w:r>
              <w:rPr>
                <w:rFonts w:eastAsia="仿宋_GB2312"/>
                <w:color w:val="000000"/>
                <w:kern w:val="0"/>
                <w:sz w:val="18"/>
                <w:szCs w:val="18"/>
              </w:rPr>
              <w:t>0分）</w:t>
            </w:r>
            <w:r>
              <w:rPr>
                <w:rFonts w:eastAsia="仿宋_GB2312"/>
                <w:color w:val="000000"/>
                <w:kern w:val="0"/>
                <w:sz w:val="24"/>
              </w:rPr>
              <w:t>　</w:t>
            </w:r>
          </w:p>
        </w:tc>
        <w:tc>
          <w:tcPr>
            <w:tcW w:w="1134" w:type="dxa"/>
            <w:gridSpan w:val="2"/>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经济效</w:t>
            </w:r>
          </w:p>
          <w:p>
            <w:pPr>
              <w:widowControl/>
              <w:jc w:val="center"/>
              <w:rPr>
                <w:rFonts w:eastAsia="仿宋_GB2312"/>
                <w:color w:val="000000"/>
                <w:kern w:val="0"/>
                <w:sz w:val="24"/>
              </w:rPr>
            </w:pPr>
            <w:r>
              <w:rPr>
                <w:rFonts w:eastAsia="仿宋_GB2312"/>
                <w:color w:val="000000"/>
                <w:kern w:val="0"/>
                <w:sz w:val="24"/>
              </w:rPr>
              <w:t>益指标</w:t>
            </w:r>
          </w:p>
        </w:tc>
        <w:tc>
          <w:tcPr>
            <w:tcW w:w="1904"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hint="eastAsia" w:eastAsia="仿宋_GB2312"/>
                <w:color w:val="000000"/>
                <w:kern w:val="0"/>
                <w:sz w:val="24"/>
              </w:rPr>
              <w:t>良好</w:t>
            </w:r>
          </w:p>
        </w:tc>
        <w:tc>
          <w:tcPr>
            <w:tcW w:w="1330"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100</w:t>
            </w:r>
          </w:p>
        </w:tc>
        <w:tc>
          <w:tcPr>
            <w:tcW w:w="1302"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100</w:t>
            </w:r>
          </w:p>
        </w:tc>
        <w:tc>
          <w:tcPr>
            <w:tcW w:w="709"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5</w:t>
            </w:r>
          </w:p>
        </w:tc>
        <w:tc>
          <w:tcPr>
            <w:tcW w:w="643"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3</w:t>
            </w:r>
          </w:p>
        </w:tc>
        <w:tc>
          <w:tcPr>
            <w:tcW w:w="1533" w:type="dxa"/>
            <w:gridSpan w:val="2"/>
            <w:tcBorders>
              <w:left w:val="single" w:color="auto" w:sz="4" w:space="0"/>
              <w:right w:val="single" w:color="auto" w:sz="12" w:space="0"/>
            </w:tcBorders>
            <w:shd w:val="clear" w:color="auto" w:fill="auto"/>
            <w:vAlign w:val="bottom"/>
          </w:tcPr>
          <w:p>
            <w:pPr>
              <w:widowControl/>
              <w:jc w:val="right"/>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rPr>
            </w:pPr>
          </w:p>
        </w:tc>
        <w:tc>
          <w:tcPr>
            <w:tcW w:w="639" w:type="dxa"/>
            <w:vMerge w:val="continue"/>
            <w:tcBorders>
              <w:left w:val="single" w:color="auto" w:sz="4" w:space="0"/>
              <w:right w:val="single" w:color="auto" w:sz="4" w:space="0"/>
            </w:tcBorders>
            <w:shd w:val="clear" w:color="auto" w:fill="auto"/>
            <w:vAlign w:val="center"/>
          </w:tcPr>
          <w:p>
            <w:pPr>
              <w:jc w:val="left"/>
              <w:rPr>
                <w:rFonts w:eastAsia="仿宋_GB2312"/>
                <w:color w:val="000000"/>
                <w:kern w:val="0"/>
                <w:sz w:val="24"/>
              </w:rPr>
            </w:pPr>
          </w:p>
        </w:tc>
        <w:tc>
          <w:tcPr>
            <w:tcW w:w="1134" w:type="dxa"/>
            <w:gridSpan w:val="2"/>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社会效</w:t>
            </w:r>
          </w:p>
          <w:p>
            <w:pPr>
              <w:widowControl/>
              <w:jc w:val="center"/>
              <w:rPr>
                <w:rFonts w:eastAsia="仿宋_GB2312"/>
                <w:color w:val="000000"/>
                <w:kern w:val="0"/>
                <w:sz w:val="24"/>
              </w:rPr>
            </w:pPr>
            <w:r>
              <w:rPr>
                <w:rFonts w:eastAsia="仿宋_GB2312"/>
                <w:color w:val="000000"/>
                <w:kern w:val="0"/>
                <w:sz w:val="24"/>
              </w:rPr>
              <w:t>益指标</w:t>
            </w:r>
          </w:p>
        </w:tc>
        <w:tc>
          <w:tcPr>
            <w:tcW w:w="1904"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hint="eastAsia" w:eastAsia="仿宋_GB2312"/>
                <w:color w:val="000000"/>
                <w:kern w:val="0"/>
                <w:sz w:val="24"/>
              </w:rPr>
              <w:t>良好</w:t>
            </w:r>
          </w:p>
        </w:tc>
        <w:tc>
          <w:tcPr>
            <w:tcW w:w="1330"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hint="eastAsia" w:eastAsia="仿宋_GB2312"/>
                <w:color w:val="000000"/>
                <w:kern w:val="0"/>
                <w:sz w:val="24"/>
              </w:rPr>
              <w:t>　100</w:t>
            </w:r>
          </w:p>
        </w:tc>
        <w:tc>
          <w:tcPr>
            <w:tcW w:w="1302"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100</w:t>
            </w:r>
          </w:p>
        </w:tc>
        <w:tc>
          <w:tcPr>
            <w:tcW w:w="709"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10</w:t>
            </w:r>
          </w:p>
        </w:tc>
        <w:tc>
          <w:tcPr>
            <w:tcW w:w="643"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10</w:t>
            </w:r>
          </w:p>
        </w:tc>
        <w:tc>
          <w:tcPr>
            <w:tcW w:w="1533" w:type="dxa"/>
            <w:gridSpan w:val="2"/>
            <w:tcBorders>
              <w:left w:val="single" w:color="auto" w:sz="4" w:space="0"/>
              <w:right w:val="single" w:color="auto" w:sz="12" w:space="0"/>
            </w:tcBorders>
            <w:shd w:val="clear" w:color="auto" w:fill="auto"/>
            <w:vAlign w:val="bottom"/>
          </w:tcPr>
          <w:p>
            <w:pPr>
              <w:widowControl/>
              <w:jc w:val="right"/>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rPr>
            </w:pPr>
          </w:p>
        </w:tc>
        <w:tc>
          <w:tcPr>
            <w:tcW w:w="639" w:type="dxa"/>
            <w:vMerge w:val="continue"/>
            <w:tcBorders>
              <w:left w:val="single" w:color="auto" w:sz="4" w:space="0"/>
              <w:right w:val="single" w:color="auto" w:sz="4" w:space="0"/>
            </w:tcBorders>
            <w:shd w:val="clear" w:color="auto" w:fill="auto"/>
            <w:vAlign w:val="center"/>
          </w:tcPr>
          <w:p>
            <w:pPr>
              <w:jc w:val="left"/>
              <w:rPr>
                <w:rFonts w:eastAsia="仿宋_GB2312"/>
                <w:color w:val="000000"/>
                <w:kern w:val="0"/>
                <w:sz w:val="24"/>
              </w:rPr>
            </w:pPr>
          </w:p>
        </w:tc>
        <w:tc>
          <w:tcPr>
            <w:tcW w:w="1134" w:type="dxa"/>
            <w:gridSpan w:val="2"/>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生态效</w:t>
            </w:r>
          </w:p>
          <w:p>
            <w:pPr>
              <w:widowControl/>
              <w:jc w:val="center"/>
              <w:rPr>
                <w:rFonts w:eastAsia="仿宋_GB2312"/>
                <w:color w:val="000000"/>
                <w:kern w:val="0"/>
                <w:sz w:val="24"/>
              </w:rPr>
            </w:pPr>
            <w:r>
              <w:rPr>
                <w:rFonts w:eastAsia="仿宋_GB2312"/>
                <w:color w:val="000000"/>
                <w:kern w:val="0"/>
                <w:sz w:val="24"/>
              </w:rPr>
              <w:t>益指标</w:t>
            </w:r>
          </w:p>
        </w:tc>
        <w:tc>
          <w:tcPr>
            <w:tcW w:w="1904"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hint="eastAsia" w:eastAsia="仿宋_GB2312"/>
                <w:color w:val="000000"/>
                <w:kern w:val="0"/>
                <w:sz w:val="24"/>
              </w:rPr>
              <w:t>良好</w:t>
            </w:r>
          </w:p>
        </w:tc>
        <w:tc>
          <w:tcPr>
            <w:tcW w:w="1330"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hint="eastAsia" w:eastAsia="仿宋_GB2312"/>
                <w:color w:val="000000"/>
                <w:kern w:val="0"/>
                <w:sz w:val="24"/>
              </w:rPr>
              <w:t>　100</w:t>
            </w:r>
          </w:p>
        </w:tc>
        <w:tc>
          <w:tcPr>
            <w:tcW w:w="1302"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100</w:t>
            </w:r>
          </w:p>
        </w:tc>
        <w:tc>
          <w:tcPr>
            <w:tcW w:w="709"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10</w:t>
            </w:r>
          </w:p>
        </w:tc>
        <w:tc>
          <w:tcPr>
            <w:tcW w:w="643"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10</w:t>
            </w:r>
          </w:p>
        </w:tc>
        <w:tc>
          <w:tcPr>
            <w:tcW w:w="1533" w:type="dxa"/>
            <w:gridSpan w:val="2"/>
            <w:tcBorders>
              <w:left w:val="single" w:color="auto" w:sz="4" w:space="0"/>
              <w:right w:val="single" w:color="auto" w:sz="12" w:space="0"/>
            </w:tcBorders>
            <w:shd w:val="clear" w:color="auto" w:fill="auto"/>
            <w:vAlign w:val="bottom"/>
          </w:tcPr>
          <w:p>
            <w:pPr>
              <w:widowControl/>
              <w:jc w:val="right"/>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31" w:type="dxa"/>
            <w:vMerge w:val="continue"/>
            <w:tcBorders>
              <w:left w:val="single" w:color="auto" w:sz="12" w:space="0"/>
              <w:right w:val="single" w:color="auto" w:sz="4" w:space="0"/>
            </w:tcBorders>
            <w:shd w:val="clear" w:color="auto" w:fill="auto"/>
            <w:vAlign w:val="center"/>
          </w:tcPr>
          <w:p>
            <w:pPr>
              <w:widowControl/>
              <w:jc w:val="center"/>
              <w:rPr>
                <w:rFonts w:eastAsia="仿宋_GB2312"/>
                <w:color w:val="000000"/>
                <w:kern w:val="0"/>
                <w:sz w:val="24"/>
              </w:rPr>
            </w:pPr>
          </w:p>
        </w:tc>
        <w:tc>
          <w:tcPr>
            <w:tcW w:w="639" w:type="dxa"/>
            <w:vMerge w:val="continue"/>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rPr>
            </w:pPr>
          </w:p>
        </w:tc>
        <w:tc>
          <w:tcPr>
            <w:tcW w:w="1134" w:type="dxa"/>
            <w:gridSpan w:val="2"/>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Cs w:val="21"/>
              </w:rPr>
              <w:t>可持续影响指标</w:t>
            </w:r>
          </w:p>
        </w:tc>
        <w:tc>
          <w:tcPr>
            <w:tcW w:w="1904"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hint="eastAsia" w:eastAsia="仿宋_GB2312"/>
                <w:color w:val="000000"/>
                <w:kern w:val="0"/>
                <w:sz w:val="24"/>
              </w:rPr>
              <w:t>良好</w:t>
            </w:r>
          </w:p>
        </w:tc>
        <w:tc>
          <w:tcPr>
            <w:tcW w:w="1330"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hint="eastAsia" w:eastAsia="仿宋_GB2312"/>
                <w:color w:val="000000"/>
                <w:kern w:val="0"/>
                <w:sz w:val="24"/>
              </w:rPr>
              <w:t>　100</w:t>
            </w:r>
          </w:p>
        </w:tc>
        <w:tc>
          <w:tcPr>
            <w:tcW w:w="1302"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100</w:t>
            </w:r>
          </w:p>
        </w:tc>
        <w:tc>
          <w:tcPr>
            <w:tcW w:w="709"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5</w:t>
            </w:r>
          </w:p>
        </w:tc>
        <w:tc>
          <w:tcPr>
            <w:tcW w:w="643"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5</w:t>
            </w:r>
          </w:p>
        </w:tc>
        <w:tc>
          <w:tcPr>
            <w:tcW w:w="1533" w:type="dxa"/>
            <w:gridSpan w:val="2"/>
            <w:tcBorders>
              <w:left w:val="single" w:color="auto" w:sz="4" w:space="0"/>
              <w:right w:val="single" w:color="auto" w:sz="12" w:space="0"/>
            </w:tcBorders>
            <w:shd w:val="clear" w:color="auto" w:fill="auto"/>
            <w:vAlign w:val="bottom"/>
          </w:tcPr>
          <w:p>
            <w:pPr>
              <w:widowControl/>
              <w:jc w:val="right"/>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jc w:val="center"/>
        </w:trPr>
        <w:tc>
          <w:tcPr>
            <w:tcW w:w="831" w:type="dxa"/>
            <w:vMerge w:val="continue"/>
            <w:tcBorders>
              <w:left w:val="single" w:color="auto" w:sz="12" w:space="0"/>
              <w:right w:val="single" w:color="auto" w:sz="4" w:space="0"/>
            </w:tcBorders>
            <w:shd w:val="clear" w:color="auto" w:fill="auto"/>
            <w:vAlign w:val="center"/>
          </w:tcPr>
          <w:p>
            <w:pPr>
              <w:jc w:val="left"/>
              <w:rPr>
                <w:rFonts w:eastAsia="仿宋_GB2312"/>
                <w:color w:val="000000"/>
                <w:kern w:val="0"/>
                <w:sz w:val="24"/>
              </w:rPr>
            </w:pPr>
          </w:p>
        </w:tc>
        <w:tc>
          <w:tcPr>
            <w:tcW w:w="639"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Cs w:val="21"/>
              </w:rPr>
            </w:pPr>
            <w:r>
              <w:rPr>
                <w:rFonts w:eastAsia="仿宋_GB2312"/>
                <w:color w:val="000000"/>
                <w:kern w:val="0"/>
                <w:szCs w:val="21"/>
              </w:rPr>
              <w:t>满意度</w:t>
            </w:r>
          </w:p>
          <w:p>
            <w:pPr>
              <w:widowControl/>
              <w:jc w:val="center"/>
              <w:rPr>
                <w:rFonts w:eastAsia="仿宋_GB2312"/>
                <w:color w:val="000000"/>
                <w:kern w:val="0"/>
                <w:szCs w:val="21"/>
              </w:rPr>
            </w:pPr>
            <w:r>
              <w:rPr>
                <w:rFonts w:eastAsia="仿宋_GB2312"/>
                <w:color w:val="000000"/>
                <w:kern w:val="0"/>
                <w:szCs w:val="21"/>
              </w:rPr>
              <w:t>指标</w:t>
            </w:r>
          </w:p>
          <w:p>
            <w:pPr>
              <w:widowControl/>
              <w:jc w:val="center"/>
              <w:rPr>
                <w:rFonts w:eastAsia="仿宋_GB2312"/>
                <w:color w:val="000000"/>
                <w:kern w:val="0"/>
                <w:sz w:val="24"/>
              </w:rPr>
            </w:pPr>
            <w:r>
              <w:rPr>
                <w:rFonts w:eastAsia="仿宋_GB2312"/>
                <w:color w:val="000000"/>
                <w:kern w:val="0"/>
                <w:szCs w:val="21"/>
              </w:rPr>
              <w:t>（10分）</w:t>
            </w:r>
          </w:p>
        </w:tc>
        <w:tc>
          <w:tcPr>
            <w:tcW w:w="1134" w:type="dxa"/>
            <w:gridSpan w:val="2"/>
            <w:tcBorders>
              <w:left w:val="single" w:color="auto" w:sz="4" w:space="0"/>
              <w:right w:val="single" w:color="auto" w:sz="4" w:space="0"/>
            </w:tcBorders>
            <w:shd w:val="clear" w:color="auto" w:fill="auto"/>
            <w:vAlign w:val="center"/>
          </w:tcPr>
          <w:p>
            <w:pPr>
              <w:widowControl/>
              <w:rPr>
                <w:rFonts w:eastAsia="仿宋_GB2312"/>
                <w:color w:val="000000"/>
                <w:kern w:val="0"/>
                <w:sz w:val="24"/>
              </w:rPr>
            </w:pPr>
            <w:r>
              <w:rPr>
                <w:rFonts w:eastAsia="仿宋_GB2312"/>
                <w:color w:val="000000"/>
                <w:kern w:val="0"/>
                <w:sz w:val="24"/>
              </w:rPr>
              <w:t>服务对象满意度指标</w:t>
            </w:r>
          </w:p>
        </w:tc>
        <w:tc>
          <w:tcPr>
            <w:tcW w:w="1904"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hint="eastAsia" w:eastAsia="仿宋_GB2312"/>
                <w:color w:val="000000"/>
                <w:kern w:val="0"/>
                <w:sz w:val="24"/>
              </w:rPr>
              <w:t>满意</w:t>
            </w:r>
          </w:p>
        </w:tc>
        <w:tc>
          <w:tcPr>
            <w:tcW w:w="1330"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hint="eastAsia" w:eastAsia="仿宋_GB2312"/>
                <w:color w:val="000000"/>
                <w:kern w:val="0"/>
                <w:sz w:val="24"/>
              </w:rPr>
              <w:t>　100</w:t>
            </w:r>
          </w:p>
        </w:tc>
        <w:tc>
          <w:tcPr>
            <w:tcW w:w="1302"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100</w:t>
            </w:r>
          </w:p>
        </w:tc>
        <w:tc>
          <w:tcPr>
            <w:tcW w:w="709"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10</w:t>
            </w:r>
          </w:p>
        </w:tc>
        <w:tc>
          <w:tcPr>
            <w:tcW w:w="643" w:type="dxa"/>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10</w:t>
            </w:r>
          </w:p>
        </w:tc>
        <w:tc>
          <w:tcPr>
            <w:tcW w:w="1533" w:type="dxa"/>
            <w:gridSpan w:val="2"/>
            <w:tcBorders>
              <w:left w:val="single" w:color="auto" w:sz="4" w:space="0"/>
              <w:right w:val="single" w:color="auto" w:sz="12" w:space="0"/>
            </w:tcBorders>
            <w:shd w:val="clear" w:color="auto" w:fill="auto"/>
            <w:vAlign w:val="bottom"/>
          </w:tcPr>
          <w:p>
            <w:pPr>
              <w:widowControl/>
              <w:jc w:val="right"/>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40" w:type="dxa"/>
            <w:gridSpan w:val="8"/>
            <w:tcBorders>
              <w:left w:val="single" w:color="auto" w:sz="12" w:space="0"/>
              <w:bottom w:val="single" w:color="auto" w:sz="12"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总分</w:t>
            </w:r>
          </w:p>
        </w:tc>
        <w:tc>
          <w:tcPr>
            <w:tcW w:w="709" w:type="dxa"/>
            <w:tcBorders>
              <w:left w:val="single" w:color="auto" w:sz="4" w:space="0"/>
              <w:bottom w:val="single" w:color="auto" w:sz="12"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100</w:t>
            </w:r>
          </w:p>
        </w:tc>
        <w:tc>
          <w:tcPr>
            <w:tcW w:w="643" w:type="dxa"/>
            <w:tcBorders>
              <w:left w:val="single" w:color="auto" w:sz="4" w:space="0"/>
              <w:bottom w:val="single" w:color="auto" w:sz="12"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92</w:t>
            </w:r>
          </w:p>
        </w:tc>
        <w:tc>
          <w:tcPr>
            <w:tcW w:w="1533" w:type="dxa"/>
            <w:gridSpan w:val="2"/>
            <w:tcBorders>
              <w:left w:val="single" w:color="auto" w:sz="4" w:space="0"/>
              <w:bottom w:val="single" w:color="auto" w:sz="12" w:space="0"/>
              <w:right w:val="single" w:color="auto" w:sz="12"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　</w:t>
            </w:r>
          </w:p>
        </w:tc>
      </w:tr>
    </w:tbl>
    <w:p>
      <w:pPr>
        <w:spacing w:line="360" w:lineRule="exact"/>
        <w:rPr>
          <w:rFonts w:ascii="Times New Roman" w:hAnsi="Times New Roman" w:eastAsia="仿宋_GB2312"/>
          <w:kern w:val="0"/>
          <w:sz w:val="24"/>
        </w:rPr>
        <w:sectPr>
          <w:pgSz w:w="11906" w:h="16838"/>
          <w:pgMar w:top="1134" w:right="1701" w:bottom="1134" w:left="1701" w:header="851" w:footer="992" w:gutter="0"/>
          <w:cols w:space="720" w:num="1"/>
          <w:docGrid w:type="lines" w:linePitch="312" w:charSpace="0"/>
        </w:sectPr>
      </w:pPr>
      <w:r>
        <w:rPr>
          <w:rFonts w:ascii="Times New Roman" w:hAnsi="Times New Roman" w:eastAsia="仿宋_GB2312"/>
          <w:kern w:val="0"/>
          <w:sz w:val="24"/>
        </w:rPr>
        <w:t>填表人：</w:t>
      </w:r>
      <w:r>
        <w:rPr>
          <w:rFonts w:hint="eastAsia" w:ascii="Times New Roman" w:hAnsi="Times New Roman" w:eastAsia="仿宋_GB2312"/>
          <w:kern w:val="0"/>
          <w:sz w:val="24"/>
        </w:rPr>
        <w:t>汤萍</w:t>
      </w:r>
      <w:r>
        <w:rPr>
          <w:rFonts w:ascii="Times New Roman" w:hAnsi="Times New Roman" w:eastAsia="仿宋_GB2312"/>
          <w:kern w:val="0"/>
          <w:sz w:val="24"/>
        </w:rPr>
        <w:t>日期：</w:t>
      </w:r>
      <w:r>
        <w:rPr>
          <w:rFonts w:hint="eastAsia" w:ascii="Times New Roman" w:hAnsi="Times New Roman" w:eastAsia="仿宋_GB2312"/>
          <w:kern w:val="0"/>
          <w:sz w:val="24"/>
        </w:rPr>
        <w:t xml:space="preserve">2021.04.26 </w:t>
      </w:r>
      <w:r>
        <w:rPr>
          <w:rFonts w:ascii="Times New Roman" w:hAnsi="Times New Roman" w:eastAsia="仿宋_GB2312"/>
          <w:kern w:val="0"/>
          <w:sz w:val="24"/>
        </w:rPr>
        <w:t xml:space="preserve"> 联系电话：</w:t>
      </w:r>
      <w:r>
        <w:rPr>
          <w:rFonts w:hint="eastAsia" w:ascii="Times New Roman" w:hAnsi="Times New Roman" w:eastAsia="仿宋_GB2312"/>
          <w:kern w:val="0"/>
          <w:sz w:val="24"/>
        </w:rPr>
        <w:t>0731-85582045</w:t>
      </w:r>
      <w:r>
        <w:rPr>
          <w:rFonts w:ascii="Times New Roman" w:hAnsi="Times New Roman" w:eastAsia="仿宋_GB2312"/>
          <w:kern w:val="0"/>
          <w:sz w:val="24"/>
        </w:rPr>
        <w:t xml:space="preserve"> 单位负责人签字</w:t>
      </w:r>
      <w:r>
        <w:rPr>
          <w:rFonts w:hint="eastAsia" w:ascii="Times New Roman" w:hAnsi="Times New Roman"/>
          <w:kern w:val="0"/>
          <w:sz w:val="24"/>
        </w:rPr>
        <w:t>：</w:t>
      </w:r>
    </w:p>
    <w:p>
      <w:pPr>
        <w:widowControl/>
        <w:jc w:val="left"/>
        <w:rPr>
          <w:rFonts w:eastAsia="黑体"/>
          <w:sz w:val="32"/>
          <w:szCs w:val="32"/>
        </w:rPr>
      </w:pPr>
      <w:r>
        <w:rPr>
          <w:rFonts w:eastAsia="黑体"/>
          <w:sz w:val="32"/>
          <w:szCs w:val="32"/>
        </w:rPr>
        <w:t>附件</w:t>
      </w:r>
      <w:r>
        <w:rPr>
          <w:rFonts w:hint="eastAsia" w:eastAsia="黑体"/>
          <w:sz w:val="32"/>
          <w:szCs w:val="32"/>
        </w:rPr>
        <w:t>3</w:t>
      </w:r>
    </w:p>
    <w:p>
      <w:pPr>
        <w:widowControl/>
        <w:jc w:val="center"/>
        <w:rPr>
          <w:color w:val="000000"/>
          <w:kern w:val="0"/>
          <w:szCs w:val="21"/>
        </w:rPr>
      </w:pPr>
      <w:r>
        <w:rPr>
          <w:rFonts w:hint="eastAsia" w:eastAsia="方正小标宋_GBK"/>
          <w:color w:val="000000"/>
          <w:kern w:val="0"/>
          <w:sz w:val="36"/>
          <w:szCs w:val="36"/>
        </w:rPr>
        <w:t>2020年度</w:t>
      </w:r>
      <w:r>
        <w:rPr>
          <w:rFonts w:eastAsia="方正小标宋_GBK"/>
          <w:color w:val="000000"/>
          <w:kern w:val="0"/>
          <w:sz w:val="36"/>
          <w:szCs w:val="36"/>
        </w:rPr>
        <w:t>项目支出绩效自评表</w:t>
      </w:r>
    </w:p>
    <w:tbl>
      <w:tblPr>
        <w:tblStyle w:val="5"/>
        <w:tblW w:w="9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961"/>
        <w:gridCol w:w="1165"/>
        <w:gridCol w:w="1064"/>
        <w:gridCol w:w="1209"/>
        <w:gridCol w:w="1255"/>
        <w:gridCol w:w="707"/>
        <w:gridCol w:w="93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01" w:type="dxa"/>
            <w:tcBorders>
              <w:top w:val="single" w:color="auto" w:sz="12" w:space="0"/>
              <w:left w:val="single" w:color="auto" w:sz="12" w:space="0"/>
            </w:tcBorders>
            <w:shd w:val="clear" w:color="auto" w:fill="auto"/>
            <w:noWrap/>
            <w:vAlign w:val="center"/>
          </w:tcPr>
          <w:p>
            <w:pPr>
              <w:widowControl/>
              <w:spacing w:line="260" w:lineRule="exact"/>
              <w:jc w:val="center"/>
              <w:rPr>
                <w:rFonts w:ascii="仿宋" w:hAnsi="仿宋" w:eastAsia="仿宋" w:cs="仿宋"/>
                <w:b/>
                <w:bCs/>
                <w:color w:val="000000"/>
                <w:kern w:val="0"/>
                <w:sz w:val="24"/>
              </w:rPr>
            </w:pPr>
            <w:r>
              <w:rPr>
                <w:rFonts w:hint="eastAsia" w:ascii="仿宋" w:hAnsi="仿宋" w:eastAsia="仿宋" w:cs="仿宋"/>
                <w:b/>
                <w:bCs/>
                <w:color w:val="000000"/>
                <w:kern w:val="0"/>
                <w:sz w:val="24"/>
              </w:rPr>
              <w:t>项目支</w:t>
            </w:r>
          </w:p>
          <w:p>
            <w:pPr>
              <w:widowControl/>
              <w:spacing w:line="260" w:lineRule="exact"/>
              <w:jc w:val="center"/>
              <w:rPr>
                <w:rFonts w:ascii="仿宋" w:hAnsi="仿宋" w:eastAsia="仿宋" w:cs="仿宋"/>
                <w:b/>
                <w:bCs/>
                <w:color w:val="000000"/>
                <w:kern w:val="0"/>
                <w:sz w:val="24"/>
              </w:rPr>
            </w:pPr>
            <w:r>
              <w:rPr>
                <w:rFonts w:hint="eastAsia" w:ascii="仿宋" w:hAnsi="仿宋" w:eastAsia="仿宋" w:cs="仿宋"/>
                <w:b/>
                <w:bCs/>
                <w:color w:val="000000"/>
                <w:kern w:val="0"/>
                <w:sz w:val="24"/>
              </w:rPr>
              <w:t>出名称</w:t>
            </w:r>
          </w:p>
        </w:tc>
        <w:tc>
          <w:tcPr>
            <w:tcW w:w="8715" w:type="dxa"/>
            <w:gridSpan w:val="8"/>
            <w:tcBorders>
              <w:top w:val="single" w:color="auto" w:sz="12" w:space="0"/>
              <w:right w:val="single" w:color="auto" w:sz="12"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kern w:val="0"/>
                <w:sz w:val="24"/>
              </w:rPr>
              <w:t>业务工作经费-林产品质量管理、林产品监测基本建设投资、珍贵木材科普展示</w:t>
            </w: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tcBorders>
              <w:left w:val="single" w:color="auto" w:sz="12" w:space="0"/>
            </w:tcBorders>
            <w:shd w:val="clear" w:color="auto" w:fill="auto"/>
            <w:noWrap/>
            <w:vAlign w:val="center"/>
          </w:tcPr>
          <w:p>
            <w:pPr>
              <w:widowControl/>
              <w:jc w:val="left"/>
              <w:rPr>
                <w:rFonts w:ascii="仿宋" w:hAnsi="仿宋" w:eastAsia="仿宋" w:cs="仿宋"/>
                <w:b/>
                <w:bCs/>
                <w:color w:val="000000"/>
                <w:kern w:val="0"/>
                <w:sz w:val="24"/>
              </w:rPr>
            </w:pPr>
            <w:r>
              <w:rPr>
                <w:rFonts w:hint="eastAsia" w:ascii="仿宋" w:hAnsi="仿宋" w:eastAsia="仿宋" w:cs="仿宋"/>
                <w:b/>
                <w:bCs/>
                <w:color w:val="000000"/>
                <w:kern w:val="0"/>
                <w:sz w:val="24"/>
              </w:rPr>
              <w:t>主管</w:t>
            </w:r>
          </w:p>
          <w:p>
            <w:pPr>
              <w:widowControl/>
              <w:jc w:val="left"/>
              <w:rPr>
                <w:rFonts w:ascii="仿宋" w:hAnsi="仿宋" w:eastAsia="仿宋" w:cs="仿宋"/>
                <w:b/>
                <w:bCs/>
                <w:color w:val="000000"/>
                <w:kern w:val="0"/>
                <w:sz w:val="24"/>
              </w:rPr>
            </w:pPr>
            <w:r>
              <w:rPr>
                <w:rFonts w:hint="eastAsia" w:ascii="仿宋" w:hAnsi="仿宋" w:eastAsia="仿宋" w:cs="仿宋"/>
                <w:b/>
                <w:bCs/>
                <w:color w:val="000000"/>
                <w:kern w:val="0"/>
                <w:sz w:val="24"/>
              </w:rPr>
              <w:t>部门</w:t>
            </w:r>
          </w:p>
        </w:tc>
        <w:tc>
          <w:tcPr>
            <w:tcW w:w="4399" w:type="dxa"/>
            <w:gridSpan w:val="4"/>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湖南省林业局</w:t>
            </w:r>
          </w:p>
        </w:tc>
        <w:tc>
          <w:tcPr>
            <w:tcW w:w="1255"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实施单位</w:t>
            </w:r>
          </w:p>
        </w:tc>
        <w:tc>
          <w:tcPr>
            <w:tcW w:w="3061" w:type="dxa"/>
            <w:gridSpan w:val="3"/>
            <w:tcBorders>
              <w:right w:val="single" w:color="auto" w:sz="12"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湖南省林产品质量检验检测中心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restart"/>
            <w:tcBorders>
              <w:left w:val="single" w:color="auto" w:sz="12" w:space="0"/>
            </w:tcBorders>
            <w:shd w:val="clear" w:color="auto" w:fill="auto"/>
            <w:noWrap/>
            <w:vAlign w:val="center"/>
          </w:tcPr>
          <w:p>
            <w:pPr>
              <w:widowControl/>
              <w:jc w:val="center"/>
              <w:rPr>
                <w:rFonts w:hint="eastAsia" w:ascii="仿宋" w:hAnsi="仿宋" w:eastAsia="仿宋" w:cs="仿宋"/>
                <w:b/>
                <w:bCs/>
                <w:color w:val="000000"/>
                <w:kern w:val="0"/>
                <w:sz w:val="24"/>
                <w:lang w:eastAsia="zh-CN"/>
              </w:rPr>
            </w:pPr>
            <w:r>
              <w:rPr>
                <w:rFonts w:hint="eastAsia" w:ascii="仿宋" w:hAnsi="仿宋" w:eastAsia="仿宋" w:cs="仿宋"/>
                <w:b/>
                <w:bCs/>
                <w:color w:val="000000"/>
                <w:kern w:val="0"/>
                <w:sz w:val="24"/>
              </w:rPr>
              <w:t>项目资金</w:t>
            </w:r>
          </w:p>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（万元）</w:t>
            </w:r>
          </w:p>
        </w:tc>
        <w:tc>
          <w:tcPr>
            <w:tcW w:w="2126" w:type="dxa"/>
            <w:gridSpan w:val="2"/>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1064"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年初</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预算数</w:t>
            </w:r>
          </w:p>
        </w:tc>
        <w:tc>
          <w:tcPr>
            <w:tcW w:w="1209"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全年</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预算数</w:t>
            </w:r>
          </w:p>
        </w:tc>
        <w:tc>
          <w:tcPr>
            <w:tcW w:w="1255" w:type="dxa"/>
            <w:shd w:val="clear" w:color="auto" w:fill="auto"/>
            <w:noWrap/>
            <w:vAlign w:val="center"/>
          </w:tcPr>
          <w:p>
            <w:pPr>
              <w:jc w:val="center"/>
              <w:rPr>
                <w:rFonts w:ascii="仿宋" w:hAnsi="仿宋" w:eastAsia="仿宋" w:cs="仿宋"/>
                <w:sz w:val="24"/>
              </w:rPr>
            </w:pPr>
            <w:r>
              <w:rPr>
                <w:rFonts w:hint="eastAsia" w:ascii="仿宋" w:hAnsi="仿宋" w:eastAsia="仿宋" w:cs="仿宋"/>
                <w:sz w:val="24"/>
              </w:rPr>
              <w:t>全年</w:t>
            </w:r>
          </w:p>
          <w:p>
            <w:pPr>
              <w:jc w:val="center"/>
              <w:rPr>
                <w:rFonts w:ascii="仿宋" w:hAnsi="仿宋" w:eastAsia="仿宋" w:cs="仿宋"/>
                <w:sz w:val="24"/>
              </w:rPr>
            </w:pPr>
            <w:r>
              <w:rPr>
                <w:rFonts w:hint="eastAsia" w:ascii="仿宋" w:hAnsi="仿宋" w:eastAsia="仿宋" w:cs="仿宋"/>
                <w:sz w:val="24"/>
              </w:rPr>
              <w:t>执行数</w:t>
            </w:r>
          </w:p>
        </w:tc>
        <w:tc>
          <w:tcPr>
            <w:tcW w:w="707" w:type="dxa"/>
            <w:shd w:val="clear" w:color="auto" w:fill="auto"/>
            <w:noWrap/>
            <w:vAlign w:val="center"/>
          </w:tcPr>
          <w:p>
            <w:pPr>
              <w:jc w:val="center"/>
              <w:rPr>
                <w:rFonts w:ascii="仿宋" w:hAnsi="仿宋" w:eastAsia="仿宋" w:cs="仿宋"/>
                <w:sz w:val="24"/>
              </w:rPr>
            </w:pPr>
            <w:r>
              <w:rPr>
                <w:rFonts w:hint="eastAsia" w:ascii="仿宋" w:hAnsi="仿宋" w:eastAsia="仿宋" w:cs="仿宋"/>
                <w:sz w:val="24"/>
              </w:rPr>
              <w:t>分值</w:t>
            </w:r>
          </w:p>
        </w:tc>
        <w:tc>
          <w:tcPr>
            <w:tcW w:w="936" w:type="dxa"/>
            <w:shd w:val="clear" w:color="auto" w:fill="auto"/>
            <w:noWrap/>
            <w:vAlign w:val="center"/>
          </w:tcPr>
          <w:p>
            <w:pPr>
              <w:jc w:val="center"/>
              <w:rPr>
                <w:rFonts w:ascii="仿宋" w:hAnsi="仿宋" w:eastAsia="仿宋" w:cs="仿宋"/>
                <w:sz w:val="24"/>
              </w:rPr>
            </w:pPr>
            <w:r>
              <w:rPr>
                <w:rFonts w:hint="eastAsia" w:ascii="仿宋" w:hAnsi="仿宋" w:eastAsia="仿宋" w:cs="仿宋"/>
                <w:sz w:val="24"/>
              </w:rPr>
              <w:t>执行率</w:t>
            </w:r>
          </w:p>
        </w:tc>
        <w:tc>
          <w:tcPr>
            <w:tcW w:w="1418" w:type="dxa"/>
            <w:tcBorders>
              <w:right w:val="single" w:color="auto" w:sz="12"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widowControl/>
              <w:jc w:val="left"/>
              <w:rPr>
                <w:rFonts w:ascii="仿宋" w:hAnsi="仿宋" w:eastAsia="仿宋" w:cs="仿宋"/>
                <w:b/>
                <w:bCs/>
                <w:color w:val="000000"/>
                <w:kern w:val="0"/>
                <w:sz w:val="24"/>
              </w:rPr>
            </w:pPr>
          </w:p>
        </w:tc>
        <w:tc>
          <w:tcPr>
            <w:tcW w:w="2126" w:type="dxa"/>
            <w:gridSpan w:val="2"/>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年度资金总额　</w:t>
            </w:r>
          </w:p>
        </w:tc>
        <w:tc>
          <w:tcPr>
            <w:tcW w:w="1064" w:type="dxa"/>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188</w:t>
            </w:r>
          </w:p>
        </w:tc>
        <w:tc>
          <w:tcPr>
            <w:tcW w:w="1209" w:type="dxa"/>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188</w:t>
            </w:r>
          </w:p>
        </w:tc>
        <w:tc>
          <w:tcPr>
            <w:tcW w:w="1255" w:type="dxa"/>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183.71</w:t>
            </w:r>
          </w:p>
        </w:tc>
        <w:tc>
          <w:tcPr>
            <w:tcW w:w="707"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w:t>
            </w:r>
          </w:p>
        </w:tc>
        <w:tc>
          <w:tcPr>
            <w:tcW w:w="936"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97.97%</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1" w:type="dxa"/>
            <w:vMerge w:val="continue"/>
            <w:tcBorders>
              <w:left w:val="single" w:color="auto" w:sz="12" w:space="0"/>
            </w:tcBorders>
            <w:shd w:val="clear" w:color="auto" w:fill="auto"/>
            <w:noWrap/>
            <w:vAlign w:val="center"/>
          </w:tcPr>
          <w:p>
            <w:pPr>
              <w:widowControl/>
              <w:jc w:val="left"/>
              <w:rPr>
                <w:rFonts w:ascii="仿宋" w:hAnsi="仿宋" w:eastAsia="仿宋" w:cs="仿宋"/>
                <w:b/>
                <w:bCs/>
                <w:color w:val="000000"/>
                <w:kern w:val="0"/>
                <w:sz w:val="24"/>
              </w:rPr>
            </w:pPr>
          </w:p>
        </w:tc>
        <w:tc>
          <w:tcPr>
            <w:tcW w:w="2126" w:type="dxa"/>
            <w:gridSpan w:val="2"/>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其中：当年财政拨款　</w:t>
            </w:r>
          </w:p>
        </w:tc>
        <w:tc>
          <w:tcPr>
            <w:tcW w:w="1064" w:type="dxa"/>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188</w:t>
            </w:r>
          </w:p>
        </w:tc>
        <w:tc>
          <w:tcPr>
            <w:tcW w:w="1209" w:type="dxa"/>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188</w:t>
            </w:r>
          </w:p>
        </w:tc>
        <w:tc>
          <w:tcPr>
            <w:tcW w:w="1255" w:type="dxa"/>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183.71</w:t>
            </w:r>
          </w:p>
        </w:tc>
        <w:tc>
          <w:tcPr>
            <w:tcW w:w="707"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w:t>
            </w:r>
          </w:p>
        </w:tc>
        <w:tc>
          <w:tcPr>
            <w:tcW w:w="936"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97.97%</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widowControl/>
              <w:jc w:val="left"/>
              <w:rPr>
                <w:rFonts w:ascii="仿宋" w:hAnsi="仿宋" w:eastAsia="仿宋" w:cs="仿宋"/>
                <w:b/>
                <w:bCs/>
                <w:color w:val="000000"/>
                <w:kern w:val="0"/>
                <w:sz w:val="24"/>
              </w:rPr>
            </w:pPr>
          </w:p>
        </w:tc>
        <w:tc>
          <w:tcPr>
            <w:tcW w:w="2126" w:type="dxa"/>
            <w:gridSpan w:val="2"/>
            <w:shd w:val="clear" w:color="auto" w:fill="auto"/>
            <w:noWrap/>
            <w:vAlign w:val="center"/>
          </w:tcPr>
          <w:p>
            <w:pPr>
              <w:widowControl/>
              <w:ind w:firstLine="240" w:firstLineChars="100"/>
              <w:jc w:val="left"/>
              <w:rPr>
                <w:rFonts w:ascii="仿宋" w:hAnsi="仿宋" w:eastAsia="仿宋" w:cs="仿宋"/>
                <w:color w:val="000000"/>
                <w:kern w:val="0"/>
                <w:sz w:val="24"/>
              </w:rPr>
            </w:pPr>
            <w:r>
              <w:rPr>
                <w:rFonts w:hint="eastAsia" w:ascii="仿宋" w:hAnsi="仿宋" w:eastAsia="仿宋" w:cs="仿宋"/>
                <w:color w:val="000000"/>
                <w:kern w:val="0"/>
                <w:sz w:val="24"/>
              </w:rPr>
              <w:t>上年结转资金　</w:t>
            </w:r>
          </w:p>
        </w:tc>
        <w:tc>
          <w:tcPr>
            <w:tcW w:w="1064" w:type="dxa"/>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1209" w:type="dxa"/>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1255" w:type="dxa"/>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07" w:type="dxa"/>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936" w:type="dxa"/>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widowControl/>
              <w:jc w:val="left"/>
              <w:rPr>
                <w:rFonts w:ascii="仿宋" w:hAnsi="仿宋" w:eastAsia="仿宋" w:cs="仿宋"/>
                <w:b/>
                <w:bCs/>
                <w:color w:val="000000"/>
                <w:kern w:val="0"/>
                <w:sz w:val="24"/>
              </w:rPr>
            </w:pPr>
          </w:p>
        </w:tc>
        <w:tc>
          <w:tcPr>
            <w:tcW w:w="2126" w:type="dxa"/>
            <w:gridSpan w:val="2"/>
            <w:shd w:val="clear" w:color="auto" w:fill="auto"/>
            <w:noWrap/>
            <w:vAlign w:val="center"/>
          </w:tcPr>
          <w:p>
            <w:pPr>
              <w:widowControl/>
              <w:ind w:firstLine="240" w:firstLineChars="100"/>
              <w:jc w:val="left"/>
              <w:rPr>
                <w:rFonts w:ascii="仿宋" w:hAnsi="仿宋" w:eastAsia="仿宋" w:cs="仿宋"/>
                <w:color w:val="000000"/>
                <w:kern w:val="0"/>
                <w:sz w:val="24"/>
              </w:rPr>
            </w:pPr>
            <w:r>
              <w:rPr>
                <w:rFonts w:hint="eastAsia" w:ascii="仿宋" w:hAnsi="仿宋" w:eastAsia="仿宋" w:cs="仿宋"/>
                <w:color w:val="000000"/>
                <w:kern w:val="0"/>
                <w:sz w:val="24"/>
              </w:rPr>
              <w:t>其他资金</w:t>
            </w:r>
          </w:p>
        </w:tc>
        <w:tc>
          <w:tcPr>
            <w:tcW w:w="1064" w:type="dxa"/>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1209" w:type="dxa"/>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1255" w:type="dxa"/>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07" w:type="dxa"/>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936" w:type="dxa"/>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restart"/>
            <w:tcBorders>
              <w:left w:val="single" w:color="auto" w:sz="12" w:space="0"/>
            </w:tcBorders>
            <w:shd w:val="clear" w:color="auto" w:fill="auto"/>
            <w:noWrap/>
            <w:vAlign w:val="center"/>
          </w:tcPr>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年度总体目标</w:t>
            </w:r>
          </w:p>
        </w:tc>
        <w:tc>
          <w:tcPr>
            <w:tcW w:w="4399" w:type="dxa"/>
            <w:gridSpan w:val="4"/>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预期目标</w:t>
            </w:r>
          </w:p>
        </w:tc>
        <w:tc>
          <w:tcPr>
            <w:tcW w:w="4316" w:type="dxa"/>
            <w:gridSpan w:val="4"/>
            <w:tcBorders>
              <w:right w:val="single" w:color="auto" w:sz="12"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01" w:type="dxa"/>
            <w:vMerge w:val="continue"/>
            <w:tcBorders>
              <w:left w:val="single" w:color="auto" w:sz="12" w:space="0"/>
            </w:tcBorders>
            <w:shd w:val="clear" w:color="auto" w:fill="auto"/>
            <w:noWrap/>
            <w:vAlign w:val="center"/>
          </w:tcPr>
          <w:p>
            <w:pPr>
              <w:widowControl/>
              <w:jc w:val="left"/>
              <w:rPr>
                <w:rFonts w:ascii="仿宋" w:hAnsi="仿宋" w:eastAsia="仿宋" w:cs="仿宋"/>
                <w:b/>
                <w:bCs/>
                <w:color w:val="000000"/>
                <w:kern w:val="0"/>
                <w:sz w:val="24"/>
              </w:rPr>
            </w:pPr>
          </w:p>
        </w:tc>
        <w:tc>
          <w:tcPr>
            <w:tcW w:w="4399" w:type="dxa"/>
            <w:gridSpan w:val="4"/>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加强林产品监测，积极推进溯源体系建设；加强珍贵木材陈列室建设，展现湖南林业风采；加强治理体系现代化建设；提供优质高效服务，保证人员经费和日常公用经费，确保日常运行。</w:t>
            </w:r>
          </w:p>
        </w:tc>
        <w:tc>
          <w:tcPr>
            <w:tcW w:w="4316" w:type="dxa"/>
            <w:gridSpan w:val="4"/>
            <w:tcBorders>
              <w:right w:val="single" w:color="auto" w:sz="12"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加强林产品监测，积极推进溯源体系建设；加强珍贵木材陈列室建设，展现湖南林业风采；加强治理体系现代化建设；提供优质高效服务，保证人员经费和日常公用经费，确保日常运行。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01" w:type="dxa"/>
            <w:vMerge w:val="restart"/>
            <w:tcBorders>
              <w:left w:val="single" w:color="auto" w:sz="12" w:space="0"/>
            </w:tcBorders>
            <w:shd w:val="clear" w:color="auto" w:fill="auto"/>
            <w:noWrap/>
            <w:vAlign w:val="center"/>
          </w:tcPr>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绩</w:t>
            </w:r>
          </w:p>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效</w:t>
            </w:r>
          </w:p>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指</w:t>
            </w:r>
          </w:p>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标</w:t>
            </w:r>
          </w:p>
        </w:tc>
        <w:tc>
          <w:tcPr>
            <w:tcW w:w="961" w:type="dxa"/>
            <w:shd w:val="clear" w:color="auto" w:fill="auto"/>
            <w:noWrap/>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一级指标</w:t>
            </w:r>
          </w:p>
        </w:tc>
        <w:tc>
          <w:tcPr>
            <w:tcW w:w="1165" w:type="dxa"/>
            <w:shd w:val="clear" w:color="auto" w:fill="auto"/>
            <w:noWrap/>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二级指标</w:t>
            </w:r>
          </w:p>
        </w:tc>
        <w:tc>
          <w:tcPr>
            <w:tcW w:w="1064" w:type="dxa"/>
            <w:shd w:val="clear" w:color="auto" w:fill="auto"/>
            <w:noWrap/>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三级指标</w:t>
            </w:r>
          </w:p>
        </w:tc>
        <w:tc>
          <w:tcPr>
            <w:tcW w:w="1209" w:type="dxa"/>
            <w:shd w:val="clear" w:color="auto" w:fill="auto"/>
            <w:noWrap/>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年度</w:t>
            </w:r>
          </w:p>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指标值</w:t>
            </w:r>
          </w:p>
        </w:tc>
        <w:tc>
          <w:tcPr>
            <w:tcW w:w="1255" w:type="dxa"/>
            <w:shd w:val="clear" w:color="auto" w:fill="auto"/>
            <w:noWrap/>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实际</w:t>
            </w:r>
          </w:p>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完成值</w:t>
            </w:r>
          </w:p>
        </w:tc>
        <w:tc>
          <w:tcPr>
            <w:tcW w:w="707" w:type="dxa"/>
            <w:shd w:val="clear" w:color="auto" w:fill="auto"/>
            <w:noWrap/>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分值</w:t>
            </w:r>
          </w:p>
        </w:tc>
        <w:tc>
          <w:tcPr>
            <w:tcW w:w="936" w:type="dxa"/>
            <w:shd w:val="clear" w:color="auto" w:fill="auto"/>
            <w:noWrap/>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得分</w:t>
            </w:r>
          </w:p>
        </w:tc>
        <w:tc>
          <w:tcPr>
            <w:tcW w:w="1418" w:type="dxa"/>
            <w:tcBorders>
              <w:right w:val="single" w:color="auto" w:sz="12" w:space="0"/>
            </w:tcBorders>
            <w:shd w:val="clear" w:color="auto" w:fill="auto"/>
            <w:noWrap/>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偏差原因</w:t>
            </w:r>
          </w:p>
          <w:p>
            <w:pPr>
              <w:widowControl/>
              <w:spacing w:line="240" w:lineRule="exact"/>
              <w:rPr>
                <w:rFonts w:ascii="仿宋" w:hAnsi="仿宋" w:eastAsia="仿宋" w:cs="仿宋"/>
                <w:color w:val="000000"/>
                <w:kern w:val="0"/>
                <w:sz w:val="24"/>
              </w:rPr>
            </w:pPr>
            <w:r>
              <w:rPr>
                <w:rFonts w:hint="eastAsia" w:ascii="仿宋" w:hAnsi="仿宋" w:eastAsia="仿宋" w:cs="仿宋"/>
                <w:color w:val="000000"/>
                <w:kern w:val="0"/>
                <w:sz w:val="24"/>
              </w:rPr>
              <w:t>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jc w:val="left"/>
              <w:rPr>
                <w:rFonts w:ascii="仿宋" w:hAnsi="仿宋" w:eastAsia="仿宋" w:cs="仿宋"/>
                <w:color w:val="000000"/>
                <w:kern w:val="0"/>
                <w:sz w:val="24"/>
              </w:rPr>
            </w:pPr>
          </w:p>
        </w:tc>
        <w:tc>
          <w:tcPr>
            <w:tcW w:w="961" w:type="dxa"/>
            <w:vMerge w:val="restar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产出指标</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(50分)</w:t>
            </w:r>
          </w:p>
        </w:tc>
        <w:tc>
          <w:tcPr>
            <w:tcW w:w="1165" w:type="dxa"/>
            <w:vMerge w:val="restar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数量</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指标</w:t>
            </w:r>
          </w:p>
        </w:tc>
        <w:tc>
          <w:tcPr>
            <w:tcW w:w="1064" w:type="dxa"/>
            <w:shd w:val="clear" w:color="auto" w:fill="auto"/>
            <w:noWrap/>
            <w:vAlign w:val="center"/>
          </w:tcPr>
          <w:p>
            <w:pPr>
              <w:widowControl/>
              <w:jc w:val="left"/>
              <w:rPr>
                <w:rFonts w:ascii="仿宋" w:hAnsi="仿宋" w:eastAsia="仿宋" w:cs="仿宋"/>
                <w:color w:val="000000"/>
                <w:kern w:val="0"/>
                <w:sz w:val="24"/>
              </w:rPr>
            </w:pPr>
            <w:r>
              <w:rPr>
                <w:rFonts w:ascii="仿宋" w:hAnsi="仿宋" w:eastAsia="仿宋" w:cs="仿宋"/>
                <w:color w:val="000000"/>
                <w:kern w:val="0"/>
                <w:sz w:val="24"/>
              </w:rPr>
              <w:t>林产品质量安全监测方面，全年完成监测任务</w:t>
            </w:r>
          </w:p>
        </w:tc>
        <w:tc>
          <w:tcPr>
            <w:tcW w:w="1209" w:type="dxa"/>
            <w:shd w:val="clear" w:color="auto" w:fill="auto"/>
            <w:noWrap/>
            <w:vAlign w:val="center"/>
          </w:tcPr>
          <w:p>
            <w:pPr>
              <w:widowControl/>
              <w:ind w:right="360"/>
              <w:jc w:val="center"/>
              <w:rPr>
                <w:rFonts w:ascii="仿宋" w:hAnsi="仿宋" w:eastAsia="仿宋" w:cs="仿宋"/>
                <w:color w:val="000000"/>
                <w:kern w:val="0"/>
                <w:sz w:val="24"/>
              </w:rPr>
            </w:pPr>
            <w:r>
              <w:rPr>
                <w:rFonts w:hint="eastAsia" w:ascii="仿宋" w:hAnsi="仿宋" w:eastAsia="仿宋" w:cs="仿宋"/>
                <w:color w:val="000000"/>
                <w:kern w:val="0"/>
                <w:sz w:val="24"/>
              </w:rPr>
              <w:t>1410批次</w:t>
            </w:r>
          </w:p>
        </w:tc>
        <w:tc>
          <w:tcPr>
            <w:tcW w:w="1255" w:type="dxa"/>
            <w:shd w:val="clear" w:color="auto" w:fill="auto"/>
            <w:noWrap/>
            <w:vAlign w:val="center"/>
          </w:tcPr>
          <w:p>
            <w:pPr>
              <w:widowControl/>
              <w:ind w:right="480"/>
              <w:jc w:val="center"/>
              <w:rPr>
                <w:rFonts w:ascii="仿宋" w:hAnsi="仿宋" w:eastAsia="仿宋" w:cs="仿宋"/>
                <w:color w:val="000000"/>
                <w:kern w:val="0"/>
                <w:sz w:val="24"/>
              </w:rPr>
            </w:pPr>
            <w:r>
              <w:rPr>
                <w:rFonts w:hint="eastAsia" w:ascii="仿宋" w:hAnsi="仿宋" w:eastAsia="仿宋" w:cs="仿宋"/>
                <w:color w:val="000000"/>
                <w:kern w:val="0"/>
                <w:sz w:val="24"/>
              </w:rPr>
              <w:t>1410批次</w:t>
            </w:r>
          </w:p>
        </w:tc>
        <w:tc>
          <w:tcPr>
            <w:tcW w:w="707"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c>
          <w:tcPr>
            <w:tcW w:w="936"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jc w:val="left"/>
              <w:rPr>
                <w:rFonts w:ascii="仿宋" w:hAnsi="仿宋" w:eastAsia="仿宋" w:cs="仿宋"/>
                <w:color w:val="000000"/>
                <w:kern w:val="0"/>
                <w:sz w:val="24"/>
              </w:rPr>
            </w:pPr>
          </w:p>
        </w:tc>
        <w:tc>
          <w:tcPr>
            <w:tcW w:w="961" w:type="dxa"/>
            <w:vMerge w:val="continue"/>
            <w:shd w:val="clear" w:color="auto" w:fill="auto"/>
            <w:noWrap/>
            <w:vAlign w:val="center"/>
          </w:tcPr>
          <w:p>
            <w:pPr>
              <w:widowControl/>
              <w:jc w:val="center"/>
              <w:rPr>
                <w:rFonts w:ascii="仿宋" w:hAnsi="仿宋" w:eastAsia="仿宋" w:cs="仿宋"/>
                <w:color w:val="000000"/>
                <w:kern w:val="0"/>
                <w:sz w:val="24"/>
              </w:rPr>
            </w:pPr>
          </w:p>
        </w:tc>
        <w:tc>
          <w:tcPr>
            <w:tcW w:w="1165" w:type="dxa"/>
            <w:vMerge w:val="continue"/>
            <w:shd w:val="clear" w:color="auto" w:fill="auto"/>
            <w:noWrap/>
            <w:vAlign w:val="center"/>
          </w:tcPr>
          <w:p>
            <w:pPr>
              <w:widowControl/>
              <w:jc w:val="center"/>
              <w:rPr>
                <w:rFonts w:ascii="仿宋" w:hAnsi="仿宋" w:eastAsia="仿宋" w:cs="仿宋"/>
                <w:color w:val="000000"/>
                <w:kern w:val="0"/>
                <w:sz w:val="24"/>
              </w:rPr>
            </w:pPr>
          </w:p>
        </w:tc>
        <w:tc>
          <w:tcPr>
            <w:tcW w:w="1064" w:type="dxa"/>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木材标本（种）</w:t>
            </w:r>
          </w:p>
        </w:tc>
        <w:tc>
          <w:tcPr>
            <w:tcW w:w="1209"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227</w:t>
            </w:r>
          </w:p>
        </w:tc>
        <w:tc>
          <w:tcPr>
            <w:tcW w:w="1255"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227</w:t>
            </w:r>
          </w:p>
        </w:tc>
        <w:tc>
          <w:tcPr>
            <w:tcW w:w="707" w:type="dxa"/>
            <w:shd w:val="clear" w:color="auto" w:fill="auto"/>
            <w:noWrap/>
            <w:vAlign w:val="center"/>
          </w:tcPr>
          <w:p>
            <w:pPr>
              <w:widowControl/>
              <w:ind w:firstLine="240" w:firstLineChars="100"/>
              <w:jc w:val="center"/>
              <w:rPr>
                <w:rFonts w:ascii="仿宋" w:hAnsi="仿宋" w:eastAsia="仿宋" w:cs="仿宋"/>
                <w:color w:val="000000"/>
                <w:kern w:val="0"/>
                <w:sz w:val="24"/>
              </w:rPr>
            </w:pPr>
            <w:r>
              <w:rPr>
                <w:rFonts w:hint="eastAsia" w:ascii="仿宋" w:hAnsi="仿宋" w:eastAsia="仿宋" w:cs="仿宋"/>
                <w:color w:val="000000"/>
                <w:kern w:val="0"/>
                <w:sz w:val="24"/>
              </w:rPr>
              <w:t>5</w:t>
            </w:r>
          </w:p>
        </w:tc>
        <w:tc>
          <w:tcPr>
            <w:tcW w:w="936"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jc w:val="left"/>
              <w:rPr>
                <w:rFonts w:ascii="仿宋" w:hAnsi="仿宋" w:eastAsia="仿宋" w:cs="仿宋"/>
                <w:color w:val="000000"/>
                <w:kern w:val="0"/>
                <w:sz w:val="24"/>
              </w:rPr>
            </w:pPr>
          </w:p>
        </w:tc>
        <w:tc>
          <w:tcPr>
            <w:tcW w:w="961" w:type="dxa"/>
            <w:vMerge w:val="continue"/>
            <w:shd w:val="clear" w:color="auto" w:fill="auto"/>
            <w:noWrap/>
            <w:vAlign w:val="center"/>
          </w:tcPr>
          <w:p>
            <w:pPr>
              <w:jc w:val="left"/>
              <w:rPr>
                <w:rFonts w:ascii="仿宋" w:hAnsi="仿宋" w:eastAsia="仿宋" w:cs="仿宋"/>
                <w:color w:val="000000"/>
                <w:kern w:val="0"/>
                <w:sz w:val="24"/>
              </w:rPr>
            </w:pPr>
          </w:p>
        </w:tc>
        <w:tc>
          <w:tcPr>
            <w:tcW w:w="1165" w:type="dxa"/>
            <w:vMerge w:val="continue"/>
            <w:shd w:val="clear" w:color="auto" w:fill="auto"/>
            <w:noWrap/>
            <w:vAlign w:val="center"/>
          </w:tcPr>
          <w:p>
            <w:pPr>
              <w:widowControl/>
              <w:jc w:val="center"/>
              <w:rPr>
                <w:rFonts w:ascii="仿宋" w:hAnsi="仿宋" w:eastAsia="仿宋" w:cs="仿宋"/>
                <w:color w:val="000000"/>
                <w:kern w:val="0"/>
                <w:sz w:val="24"/>
              </w:rPr>
            </w:pPr>
          </w:p>
        </w:tc>
        <w:tc>
          <w:tcPr>
            <w:tcW w:w="1064" w:type="dxa"/>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块状标本（块）</w:t>
            </w:r>
          </w:p>
        </w:tc>
        <w:tc>
          <w:tcPr>
            <w:tcW w:w="1209"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375</w:t>
            </w:r>
          </w:p>
        </w:tc>
        <w:tc>
          <w:tcPr>
            <w:tcW w:w="1255"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375</w:t>
            </w:r>
          </w:p>
        </w:tc>
        <w:tc>
          <w:tcPr>
            <w:tcW w:w="707"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c>
          <w:tcPr>
            <w:tcW w:w="936"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jc w:val="left"/>
              <w:rPr>
                <w:rFonts w:ascii="仿宋" w:hAnsi="仿宋" w:eastAsia="仿宋" w:cs="仿宋"/>
                <w:color w:val="000000"/>
                <w:kern w:val="0"/>
                <w:sz w:val="24"/>
              </w:rPr>
            </w:pPr>
          </w:p>
        </w:tc>
        <w:tc>
          <w:tcPr>
            <w:tcW w:w="961" w:type="dxa"/>
            <w:vMerge w:val="continue"/>
            <w:shd w:val="clear" w:color="auto" w:fill="auto"/>
            <w:noWrap/>
            <w:vAlign w:val="center"/>
          </w:tcPr>
          <w:p>
            <w:pPr>
              <w:jc w:val="left"/>
              <w:rPr>
                <w:rFonts w:ascii="仿宋" w:hAnsi="仿宋" w:eastAsia="仿宋" w:cs="仿宋"/>
                <w:color w:val="000000"/>
                <w:kern w:val="0"/>
                <w:sz w:val="24"/>
              </w:rPr>
            </w:pPr>
          </w:p>
        </w:tc>
        <w:tc>
          <w:tcPr>
            <w:tcW w:w="1165" w:type="dxa"/>
            <w:vMerge w:val="continue"/>
            <w:shd w:val="clear" w:color="auto" w:fill="auto"/>
            <w:noWrap/>
            <w:vAlign w:val="center"/>
          </w:tcPr>
          <w:p>
            <w:pPr>
              <w:widowControl/>
              <w:jc w:val="center"/>
              <w:rPr>
                <w:rFonts w:ascii="仿宋" w:hAnsi="仿宋" w:eastAsia="仿宋" w:cs="仿宋"/>
                <w:color w:val="000000"/>
                <w:kern w:val="0"/>
                <w:sz w:val="24"/>
              </w:rPr>
            </w:pPr>
          </w:p>
        </w:tc>
        <w:tc>
          <w:tcPr>
            <w:tcW w:w="1064" w:type="dxa"/>
            <w:shd w:val="clear" w:color="auto" w:fill="auto"/>
            <w:noWrap/>
            <w:vAlign w:val="center"/>
          </w:tcPr>
          <w:p>
            <w:pPr>
              <w:widowControl/>
              <w:jc w:val="left"/>
              <w:rPr>
                <w:rFonts w:ascii="仿宋" w:hAnsi="仿宋" w:eastAsia="仿宋" w:cs="仿宋"/>
                <w:color w:val="000000"/>
                <w:kern w:val="0"/>
                <w:sz w:val="24"/>
              </w:rPr>
            </w:pPr>
            <w:r>
              <w:rPr>
                <w:rFonts w:ascii="仿宋" w:hAnsi="仿宋" w:eastAsia="仿宋" w:cs="仿宋"/>
                <w:color w:val="000000"/>
                <w:kern w:val="0"/>
                <w:sz w:val="24"/>
              </w:rPr>
              <w:t>购置仪器设备</w:t>
            </w:r>
          </w:p>
        </w:tc>
        <w:tc>
          <w:tcPr>
            <w:tcW w:w="1209"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2台</w:t>
            </w:r>
          </w:p>
        </w:tc>
        <w:tc>
          <w:tcPr>
            <w:tcW w:w="1255"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2台</w:t>
            </w:r>
          </w:p>
        </w:tc>
        <w:tc>
          <w:tcPr>
            <w:tcW w:w="707" w:type="dxa"/>
            <w:shd w:val="clear" w:color="auto" w:fill="auto"/>
            <w:noWrap/>
            <w:vAlign w:val="center"/>
          </w:tcPr>
          <w:p>
            <w:pPr>
              <w:widowControl/>
              <w:ind w:firstLine="240" w:firstLineChars="100"/>
              <w:jc w:val="center"/>
              <w:rPr>
                <w:rFonts w:ascii="仿宋" w:hAnsi="仿宋" w:eastAsia="仿宋" w:cs="仿宋"/>
                <w:color w:val="000000"/>
                <w:kern w:val="0"/>
                <w:sz w:val="24"/>
              </w:rPr>
            </w:pPr>
            <w:r>
              <w:rPr>
                <w:rFonts w:hint="eastAsia" w:ascii="仿宋" w:hAnsi="仿宋" w:eastAsia="仿宋" w:cs="仿宋"/>
                <w:color w:val="000000"/>
                <w:kern w:val="0"/>
                <w:sz w:val="24"/>
              </w:rPr>
              <w:t>5</w:t>
            </w:r>
          </w:p>
        </w:tc>
        <w:tc>
          <w:tcPr>
            <w:tcW w:w="936"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jc w:val="left"/>
              <w:rPr>
                <w:rFonts w:ascii="仿宋" w:hAnsi="仿宋" w:eastAsia="仿宋" w:cs="仿宋"/>
                <w:color w:val="000000"/>
                <w:kern w:val="0"/>
                <w:sz w:val="24"/>
              </w:rPr>
            </w:pPr>
          </w:p>
        </w:tc>
        <w:tc>
          <w:tcPr>
            <w:tcW w:w="961" w:type="dxa"/>
            <w:vMerge w:val="continue"/>
            <w:shd w:val="clear" w:color="auto" w:fill="auto"/>
            <w:noWrap/>
            <w:vAlign w:val="center"/>
          </w:tcPr>
          <w:p>
            <w:pPr>
              <w:jc w:val="left"/>
              <w:rPr>
                <w:rFonts w:ascii="仿宋" w:hAnsi="仿宋" w:eastAsia="仿宋" w:cs="仿宋"/>
                <w:color w:val="000000"/>
                <w:kern w:val="0"/>
                <w:sz w:val="24"/>
              </w:rPr>
            </w:pPr>
          </w:p>
        </w:tc>
        <w:tc>
          <w:tcPr>
            <w:tcW w:w="1165"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时效</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指标</w:t>
            </w:r>
          </w:p>
        </w:tc>
        <w:tc>
          <w:tcPr>
            <w:tcW w:w="1064" w:type="dxa"/>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预算执行率</w:t>
            </w:r>
          </w:p>
        </w:tc>
        <w:tc>
          <w:tcPr>
            <w:tcW w:w="1209"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100%</w:t>
            </w:r>
          </w:p>
        </w:tc>
        <w:tc>
          <w:tcPr>
            <w:tcW w:w="1255"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97.72%</w:t>
            </w:r>
          </w:p>
        </w:tc>
        <w:tc>
          <w:tcPr>
            <w:tcW w:w="707"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15</w:t>
            </w:r>
          </w:p>
        </w:tc>
        <w:tc>
          <w:tcPr>
            <w:tcW w:w="936"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14</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jc w:val="left"/>
              <w:rPr>
                <w:rFonts w:ascii="仿宋" w:hAnsi="仿宋" w:eastAsia="仿宋" w:cs="仿宋"/>
                <w:color w:val="000000"/>
                <w:kern w:val="0"/>
                <w:sz w:val="24"/>
              </w:rPr>
            </w:pPr>
          </w:p>
        </w:tc>
        <w:tc>
          <w:tcPr>
            <w:tcW w:w="961" w:type="dxa"/>
            <w:vMerge w:val="continue"/>
            <w:shd w:val="clear" w:color="auto" w:fill="auto"/>
            <w:noWrap/>
            <w:vAlign w:val="center"/>
          </w:tcPr>
          <w:p>
            <w:pPr>
              <w:jc w:val="left"/>
              <w:rPr>
                <w:rFonts w:ascii="仿宋" w:hAnsi="仿宋" w:eastAsia="仿宋" w:cs="仿宋"/>
                <w:color w:val="000000"/>
                <w:kern w:val="0"/>
                <w:sz w:val="24"/>
              </w:rPr>
            </w:pPr>
          </w:p>
        </w:tc>
        <w:tc>
          <w:tcPr>
            <w:tcW w:w="1165"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成本</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指标</w:t>
            </w:r>
          </w:p>
        </w:tc>
        <w:tc>
          <w:tcPr>
            <w:tcW w:w="1064" w:type="dxa"/>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年度预算数</w:t>
            </w:r>
          </w:p>
        </w:tc>
        <w:tc>
          <w:tcPr>
            <w:tcW w:w="1209"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188</w:t>
            </w:r>
          </w:p>
        </w:tc>
        <w:tc>
          <w:tcPr>
            <w:tcW w:w="1255"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183.71</w:t>
            </w:r>
          </w:p>
        </w:tc>
        <w:tc>
          <w:tcPr>
            <w:tcW w:w="707"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15</w:t>
            </w:r>
          </w:p>
        </w:tc>
        <w:tc>
          <w:tcPr>
            <w:tcW w:w="936"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14</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jc w:val="left"/>
              <w:rPr>
                <w:rFonts w:ascii="仿宋" w:hAnsi="仿宋" w:eastAsia="仿宋" w:cs="仿宋"/>
                <w:color w:val="000000"/>
                <w:kern w:val="0"/>
                <w:sz w:val="24"/>
              </w:rPr>
            </w:pPr>
          </w:p>
        </w:tc>
        <w:tc>
          <w:tcPr>
            <w:tcW w:w="961" w:type="dxa"/>
            <w:vMerge w:val="restar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效益指标</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（30分）</w:t>
            </w:r>
          </w:p>
        </w:tc>
        <w:tc>
          <w:tcPr>
            <w:tcW w:w="1165"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经济效</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益指标</w:t>
            </w:r>
          </w:p>
        </w:tc>
        <w:tc>
          <w:tcPr>
            <w:tcW w:w="1064"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良好</w:t>
            </w:r>
          </w:p>
        </w:tc>
        <w:tc>
          <w:tcPr>
            <w:tcW w:w="1209"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100</w:t>
            </w:r>
          </w:p>
        </w:tc>
        <w:tc>
          <w:tcPr>
            <w:tcW w:w="1255"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100</w:t>
            </w:r>
          </w:p>
        </w:tc>
        <w:tc>
          <w:tcPr>
            <w:tcW w:w="707"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5</w:t>
            </w:r>
          </w:p>
        </w:tc>
        <w:tc>
          <w:tcPr>
            <w:tcW w:w="936"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5</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jc w:val="left"/>
              <w:rPr>
                <w:rFonts w:ascii="仿宋" w:hAnsi="仿宋" w:eastAsia="仿宋" w:cs="仿宋"/>
                <w:color w:val="000000"/>
                <w:kern w:val="0"/>
                <w:sz w:val="24"/>
              </w:rPr>
            </w:pPr>
          </w:p>
        </w:tc>
        <w:tc>
          <w:tcPr>
            <w:tcW w:w="961" w:type="dxa"/>
            <w:vMerge w:val="continue"/>
            <w:shd w:val="clear" w:color="auto" w:fill="auto"/>
            <w:noWrap/>
            <w:vAlign w:val="center"/>
          </w:tcPr>
          <w:p>
            <w:pPr>
              <w:jc w:val="left"/>
              <w:rPr>
                <w:rFonts w:ascii="仿宋" w:hAnsi="仿宋" w:eastAsia="仿宋" w:cs="仿宋"/>
                <w:color w:val="000000"/>
                <w:kern w:val="0"/>
                <w:sz w:val="24"/>
              </w:rPr>
            </w:pPr>
          </w:p>
        </w:tc>
        <w:tc>
          <w:tcPr>
            <w:tcW w:w="1165"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社会效</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益指标</w:t>
            </w:r>
          </w:p>
        </w:tc>
        <w:tc>
          <w:tcPr>
            <w:tcW w:w="1064"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良好</w:t>
            </w:r>
          </w:p>
        </w:tc>
        <w:tc>
          <w:tcPr>
            <w:tcW w:w="1209"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100</w:t>
            </w:r>
          </w:p>
        </w:tc>
        <w:tc>
          <w:tcPr>
            <w:tcW w:w="1255"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100</w:t>
            </w:r>
          </w:p>
        </w:tc>
        <w:tc>
          <w:tcPr>
            <w:tcW w:w="707"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10</w:t>
            </w:r>
          </w:p>
        </w:tc>
        <w:tc>
          <w:tcPr>
            <w:tcW w:w="936"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10</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jc w:val="left"/>
              <w:rPr>
                <w:rFonts w:ascii="仿宋" w:hAnsi="仿宋" w:eastAsia="仿宋" w:cs="仿宋"/>
                <w:color w:val="000000"/>
                <w:kern w:val="0"/>
                <w:sz w:val="24"/>
              </w:rPr>
            </w:pPr>
          </w:p>
        </w:tc>
        <w:tc>
          <w:tcPr>
            <w:tcW w:w="961" w:type="dxa"/>
            <w:vMerge w:val="continue"/>
            <w:shd w:val="clear" w:color="auto" w:fill="auto"/>
            <w:noWrap/>
            <w:vAlign w:val="center"/>
          </w:tcPr>
          <w:p>
            <w:pPr>
              <w:jc w:val="left"/>
              <w:rPr>
                <w:rFonts w:ascii="仿宋" w:hAnsi="仿宋" w:eastAsia="仿宋" w:cs="仿宋"/>
                <w:color w:val="000000"/>
                <w:kern w:val="0"/>
                <w:sz w:val="24"/>
              </w:rPr>
            </w:pPr>
          </w:p>
        </w:tc>
        <w:tc>
          <w:tcPr>
            <w:tcW w:w="1165"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生态效</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益指标</w:t>
            </w:r>
          </w:p>
        </w:tc>
        <w:tc>
          <w:tcPr>
            <w:tcW w:w="1064"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良好</w:t>
            </w:r>
          </w:p>
        </w:tc>
        <w:tc>
          <w:tcPr>
            <w:tcW w:w="1209"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100</w:t>
            </w:r>
          </w:p>
        </w:tc>
        <w:tc>
          <w:tcPr>
            <w:tcW w:w="1255"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100</w:t>
            </w:r>
          </w:p>
        </w:tc>
        <w:tc>
          <w:tcPr>
            <w:tcW w:w="707"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10</w:t>
            </w:r>
          </w:p>
        </w:tc>
        <w:tc>
          <w:tcPr>
            <w:tcW w:w="936"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10</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widowControl/>
              <w:jc w:val="center"/>
              <w:rPr>
                <w:rFonts w:ascii="仿宋" w:hAnsi="仿宋" w:eastAsia="仿宋" w:cs="仿宋"/>
                <w:color w:val="000000"/>
                <w:kern w:val="0"/>
                <w:sz w:val="24"/>
              </w:rPr>
            </w:pPr>
          </w:p>
        </w:tc>
        <w:tc>
          <w:tcPr>
            <w:tcW w:w="961" w:type="dxa"/>
            <w:vMerge w:val="continue"/>
            <w:shd w:val="clear" w:color="auto" w:fill="auto"/>
            <w:noWrap/>
            <w:vAlign w:val="center"/>
          </w:tcPr>
          <w:p>
            <w:pPr>
              <w:widowControl/>
              <w:jc w:val="left"/>
              <w:rPr>
                <w:rFonts w:ascii="仿宋" w:hAnsi="仿宋" w:eastAsia="仿宋" w:cs="仿宋"/>
                <w:color w:val="000000"/>
                <w:kern w:val="0"/>
                <w:sz w:val="24"/>
              </w:rPr>
            </w:pPr>
          </w:p>
        </w:tc>
        <w:tc>
          <w:tcPr>
            <w:tcW w:w="1165"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可持续影响指标</w:t>
            </w:r>
          </w:p>
        </w:tc>
        <w:tc>
          <w:tcPr>
            <w:tcW w:w="1064"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良好</w:t>
            </w:r>
          </w:p>
        </w:tc>
        <w:tc>
          <w:tcPr>
            <w:tcW w:w="1209"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100</w:t>
            </w:r>
          </w:p>
        </w:tc>
        <w:tc>
          <w:tcPr>
            <w:tcW w:w="1255"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100</w:t>
            </w:r>
          </w:p>
        </w:tc>
        <w:tc>
          <w:tcPr>
            <w:tcW w:w="707"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5</w:t>
            </w:r>
          </w:p>
        </w:tc>
        <w:tc>
          <w:tcPr>
            <w:tcW w:w="936"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5</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noWrap/>
            <w:vAlign w:val="center"/>
          </w:tcPr>
          <w:p>
            <w:pPr>
              <w:jc w:val="left"/>
              <w:rPr>
                <w:rFonts w:ascii="仿宋" w:hAnsi="仿宋" w:eastAsia="仿宋" w:cs="仿宋"/>
                <w:color w:val="000000"/>
                <w:kern w:val="0"/>
                <w:sz w:val="24"/>
              </w:rPr>
            </w:pPr>
          </w:p>
        </w:tc>
        <w:tc>
          <w:tcPr>
            <w:tcW w:w="961"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满意度</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指标</w:t>
            </w:r>
          </w:p>
          <w:p>
            <w:pPr>
              <w:widowControl/>
              <w:rPr>
                <w:rFonts w:ascii="仿宋" w:hAnsi="仿宋" w:eastAsia="仿宋" w:cs="仿宋"/>
                <w:color w:val="000000"/>
                <w:kern w:val="0"/>
                <w:sz w:val="24"/>
              </w:rPr>
            </w:pPr>
            <w:r>
              <w:rPr>
                <w:rFonts w:hint="eastAsia" w:ascii="仿宋" w:hAnsi="仿宋" w:eastAsia="仿宋" w:cs="仿宋"/>
                <w:color w:val="000000"/>
                <w:kern w:val="0"/>
                <w:sz w:val="18"/>
                <w:szCs w:val="18"/>
              </w:rPr>
              <w:t>（10分）</w:t>
            </w:r>
          </w:p>
        </w:tc>
        <w:tc>
          <w:tcPr>
            <w:tcW w:w="1165"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服务对象满意度指标</w:t>
            </w:r>
          </w:p>
        </w:tc>
        <w:tc>
          <w:tcPr>
            <w:tcW w:w="1064"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满意</w:t>
            </w:r>
          </w:p>
        </w:tc>
        <w:tc>
          <w:tcPr>
            <w:tcW w:w="1209"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100</w:t>
            </w:r>
          </w:p>
        </w:tc>
        <w:tc>
          <w:tcPr>
            <w:tcW w:w="1255"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100</w:t>
            </w:r>
          </w:p>
        </w:tc>
        <w:tc>
          <w:tcPr>
            <w:tcW w:w="707"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10</w:t>
            </w:r>
          </w:p>
        </w:tc>
        <w:tc>
          <w:tcPr>
            <w:tcW w:w="936" w:type="dxa"/>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10</w:t>
            </w:r>
          </w:p>
        </w:tc>
        <w:tc>
          <w:tcPr>
            <w:tcW w:w="1418" w:type="dxa"/>
            <w:tcBorders>
              <w:right w:val="single" w:color="auto" w:sz="12"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91" w:type="dxa"/>
            <w:gridSpan w:val="4"/>
            <w:tcBorders>
              <w:left w:val="single" w:color="auto" w:sz="12" w:space="0"/>
              <w:bottom w:val="single" w:color="auto" w:sz="12" w:space="0"/>
            </w:tcBorders>
            <w:shd w:val="clear" w:color="auto" w:fill="auto"/>
            <w:noWrap/>
            <w:vAlign w:val="center"/>
          </w:tcPr>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总  分</w:t>
            </w:r>
          </w:p>
        </w:tc>
        <w:tc>
          <w:tcPr>
            <w:tcW w:w="1209" w:type="dxa"/>
            <w:tcBorders>
              <w:bottom w:val="single" w:color="auto" w:sz="12" w:space="0"/>
            </w:tcBorders>
            <w:shd w:val="clear" w:color="auto" w:fill="auto"/>
            <w:noWrap/>
            <w:vAlign w:val="center"/>
          </w:tcPr>
          <w:p>
            <w:pPr>
              <w:widowControl/>
              <w:jc w:val="left"/>
              <w:rPr>
                <w:rFonts w:ascii="仿宋" w:hAnsi="仿宋" w:eastAsia="仿宋" w:cs="仿宋"/>
                <w:b/>
                <w:bCs/>
                <w:color w:val="000000"/>
                <w:kern w:val="0"/>
                <w:sz w:val="24"/>
              </w:rPr>
            </w:pPr>
          </w:p>
        </w:tc>
        <w:tc>
          <w:tcPr>
            <w:tcW w:w="1255" w:type="dxa"/>
            <w:tcBorders>
              <w:bottom w:val="single" w:color="auto" w:sz="12" w:space="0"/>
            </w:tcBorders>
            <w:shd w:val="clear" w:color="auto" w:fill="auto"/>
            <w:noWrap/>
            <w:vAlign w:val="center"/>
          </w:tcPr>
          <w:p>
            <w:pPr>
              <w:widowControl/>
              <w:jc w:val="left"/>
              <w:rPr>
                <w:rFonts w:ascii="仿宋" w:hAnsi="仿宋" w:eastAsia="仿宋" w:cs="仿宋"/>
                <w:b/>
                <w:bCs/>
                <w:color w:val="000000"/>
                <w:kern w:val="0"/>
                <w:sz w:val="24"/>
              </w:rPr>
            </w:pPr>
          </w:p>
        </w:tc>
        <w:tc>
          <w:tcPr>
            <w:tcW w:w="707" w:type="dxa"/>
            <w:tcBorders>
              <w:bottom w:val="single" w:color="auto" w:sz="12" w:space="0"/>
            </w:tcBorders>
            <w:shd w:val="clear" w:color="auto" w:fill="auto"/>
            <w:noWrap/>
            <w:vAlign w:val="center"/>
          </w:tcPr>
          <w:p>
            <w:pPr>
              <w:widowControl/>
              <w:jc w:val="left"/>
              <w:rPr>
                <w:rFonts w:ascii="仿宋" w:hAnsi="仿宋" w:eastAsia="仿宋" w:cs="仿宋"/>
                <w:b/>
                <w:bCs/>
                <w:color w:val="000000"/>
                <w:kern w:val="0"/>
                <w:sz w:val="24"/>
              </w:rPr>
            </w:pPr>
            <w:r>
              <w:rPr>
                <w:rFonts w:hint="eastAsia" w:ascii="仿宋" w:hAnsi="仿宋" w:eastAsia="仿宋" w:cs="仿宋"/>
                <w:b/>
                <w:bCs/>
                <w:color w:val="000000"/>
                <w:kern w:val="0"/>
                <w:sz w:val="24"/>
              </w:rPr>
              <w:t>100</w:t>
            </w:r>
          </w:p>
        </w:tc>
        <w:tc>
          <w:tcPr>
            <w:tcW w:w="936" w:type="dxa"/>
            <w:tcBorders>
              <w:bottom w:val="single" w:color="auto" w:sz="12" w:space="0"/>
            </w:tcBorders>
            <w:shd w:val="clear" w:color="auto" w:fill="auto"/>
            <w:noWrap/>
            <w:vAlign w:val="center"/>
          </w:tcPr>
          <w:p>
            <w:pPr>
              <w:widowControl/>
              <w:jc w:val="left"/>
              <w:rPr>
                <w:rFonts w:ascii="仿宋" w:hAnsi="仿宋" w:eastAsia="仿宋" w:cs="仿宋"/>
                <w:b/>
                <w:bCs/>
                <w:color w:val="000000"/>
                <w:kern w:val="0"/>
                <w:sz w:val="24"/>
              </w:rPr>
            </w:pPr>
            <w:r>
              <w:rPr>
                <w:rFonts w:hint="eastAsia" w:ascii="仿宋" w:hAnsi="仿宋" w:eastAsia="仿宋" w:cs="仿宋"/>
                <w:b/>
                <w:bCs/>
                <w:color w:val="000000"/>
                <w:kern w:val="0"/>
                <w:sz w:val="24"/>
              </w:rPr>
              <w:t>98</w:t>
            </w:r>
          </w:p>
        </w:tc>
        <w:tc>
          <w:tcPr>
            <w:tcW w:w="1418" w:type="dxa"/>
            <w:tcBorders>
              <w:bottom w:val="single" w:color="auto" w:sz="12" w:space="0"/>
              <w:right w:val="single" w:color="auto" w:sz="12" w:space="0"/>
            </w:tcBorders>
            <w:shd w:val="clear" w:color="auto" w:fill="auto"/>
            <w:noWrap/>
            <w:vAlign w:val="center"/>
          </w:tcPr>
          <w:p>
            <w:pPr>
              <w:widowControl/>
              <w:jc w:val="left"/>
              <w:rPr>
                <w:rFonts w:ascii="仿宋" w:hAnsi="仿宋" w:eastAsia="仿宋" w:cs="仿宋"/>
                <w:color w:val="000000"/>
                <w:kern w:val="0"/>
                <w:sz w:val="24"/>
              </w:rPr>
            </w:pPr>
          </w:p>
        </w:tc>
      </w:tr>
    </w:tbl>
    <w:p>
      <w:pPr>
        <w:spacing w:line="360" w:lineRule="exact"/>
        <w:rPr>
          <w:rFonts w:ascii="Times New Roman" w:hAnsi="Times New Roman" w:eastAsia="仿宋_GB2312"/>
          <w:kern w:val="0"/>
          <w:sz w:val="24"/>
        </w:rPr>
        <w:sectPr>
          <w:pgSz w:w="11906" w:h="16838"/>
          <w:pgMar w:top="1134" w:right="1701" w:bottom="1134" w:left="1701" w:header="851" w:footer="992" w:gutter="0"/>
          <w:cols w:space="720" w:num="1"/>
          <w:docGrid w:type="lines" w:linePitch="312" w:charSpace="0"/>
        </w:sectPr>
      </w:pPr>
      <w:r>
        <w:rPr>
          <w:rFonts w:ascii="Times New Roman" w:hAnsi="Times New Roman" w:eastAsia="仿宋_GB2312"/>
          <w:kern w:val="0"/>
          <w:sz w:val="24"/>
        </w:rPr>
        <w:t>填表人：</w:t>
      </w:r>
      <w:r>
        <w:rPr>
          <w:rFonts w:hint="eastAsia" w:ascii="Times New Roman" w:hAnsi="Times New Roman" w:eastAsia="仿宋_GB2312"/>
          <w:kern w:val="0"/>
          <w:sz w:val="24"/>
        </w:rPr>
        <w:t>汤萍</w:t>
      </w:r>
      <w:r>
        <w:rPr>
          <w:rFonts w:ascii="Times New Roman" w:hAnsi="Times New Roman" w:eastAsia="仿宋_GB2312"/>
          <w:kern w:val="0"/>
          <w:sz w:val="24"/>
        </w:rPr>
        <w:t>日期：</w:t>
      </w:r>
      <w:r>
        <w:rPr>
          <w:rFonts w:hint="eastAsia" w:ascii="Times New Roman" w:hAnsi="Times New Roman" w:eastAsia="仿宋_GB2312"/>
          <w:kern w:val="0"/>
          <w:sz w:val="24"/>
        </w:rPr>
        <w:t>2021-4-26</w:t>
      </w:r>
      <w:r>
        <w:rPr>
          <w:rFonts w:ascii="Times New Roman" w:hAnsi="Times New Roman" w:eastAsia="仿宋_GB2312"/>
          <w:kern w:val="0"/>
          <w:sz w:val="24"/>
        </w:rPr>
        <w:t xml:space="preserve"> 联系电话：</w:t>
      </w:r>
      <w:r>
        <w:rPr>
          <w:rFonts w:hint="eastAsia" w:ascii="Times New Roman" w:hAnsi="Times New Roman" w:eastAsia="仿宋_GB2312"/>
          <w:kern w:val="0"/>
          <w:sz w:val="24"/>
        </w:rPr>
        <w:t>0731-85582045</w:t>
      </w:r>
      <w:r>
        <w:rPr>
          <w:rFonts w:ascii="Times New Roman" w:hAnsi="Times New Roman" w:eastAsia="仿宋_GB2312"/>
          <w:kern w:val="0"/>
          <w:sz w:val="24"/>
        </w:rPr>
        <w:t xml:space="preserve">  单位负责人签字</w:t>
      </w:r>
      <w:r>
        <w:rPr>
          <w:rFonts w:hint="eastAsia" w:ascii="Times New Roman" w:hAnsi="Times New Roman"/>
          <w:kern w:val="0"/>
          <w:sz w:val="24"/>
        </w:rPr>
        <w:t>：</w:t>
      </w:r>
    </w:p>
    <w:p>
      <w:pPr>
        <w:widowControl/>
        <w:jc w:val="left"/>
        <w:rPr>
          <w:rFonts w:eastAsia="黑体"/>
          <w:sz w:val="32"/>
          <w:szCs w:val="32"/>
        </w:rPr>
      </w:pPr>
      <w:r>
        <w:rPr>
          <w:rFonts w:eastAsia="黑体"/>
          <w:sz w:val="32"/>
          <w:szCs w:val="32"/>
        </w:rPr>
        <w:t>附件</w:t>
      </w:r>
      <w:r>
        <w:rPr>
          <w:rFonts w:hint="eastAsia" w:eastAsia="黑体"/>
          <w:sz w:val="32"/>
          <w:szCs w:val="32"/>
        </w:rPr>
        <w:t>3</w:t>
      </w:r>
    </w:p>
    <w:p>
      <w:pPr>
        <w:widowControl/>
        <w:jc w:val="center"/>
        <w:rPr>
          <w:rFonts w:eastAsia="仿宋_GB2312"/>
          <w:color w:val="000000"/>
          <w:kern w:val="0"/>
          <w:szCs w:val="21"/>
        </w:rPr>
      </w:pPr>
      <w:r>
        <w:rPr>
          <w:rFonts w:hint="eastAsia" w:eastAsia="方正小标宋_GBK"/>
          <w:color w:val="000000"/>
          <w:kern w:val="0"/>
          <w:sz w:val="36"/>
          <w:szCs w:val="36"/>
        </w:rPr>
        <w:t>2020年度</w:t>
      </w:r>
      <w:r>
        <w:rPr>
          <w:rFonts w:eastAsia="方正小标宋_GBK"/>
          <w:color w:val="000000"/>
          <w:kern w:val="0"/>
          <w:sz w:val="36"/>
          <w:szCs w:val="36"/>
        </w:rPr>
        <w:t>项目支出绩效自评表</w:t>
      </w:r>
      <w:r>
        <w:rPr>
          <w:rFonts w:hint="eastAsia" w:eastAsia="方正小标宋_GBK"/>
          <w:color w:val="000000"/>
          <w:kern w:val="0"/>
          <w:sz w:val="36"/>
          <w:szCs w:val="36"/>
        </w:rPr>
        <w:t>1</w:t>
      </w:r>
    </w:p>
    <w:tbl>
      <w:tblPr>
        <w:tblStyle w:val="5"/>
        <w:tblW w:w="96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961"/>
        <w:gridCol w:w="1337"/>
        <w:gridCol w:w="892"/>
        <w:gridCol w:w="212"/>
        <w:gridCol w:w="30"/>
        <w:gridCol w:w="967"/>
        <w:gridCol w:w="1255"/>
        <w:gridCol w:w="707"/>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01" w:type="dxa"/>
            <w:tcBorders>
              <w:top w:val="single" w:color="auto" w:sz="12" w:space="0"/>
              <w:left w:val="single" w:color="auto" w:sz="12" w:space="0"/>
            </w:tcBorders>
            <w:shd w:val="clear" w:color="auto" w:fill="auto"/>
            <w:vAlign w:val="center"/>
          </w:tcPr>
          <w:p>
            <w:pPr>
              <w:widowControl/>
              <w:spacing w:line="260" w:lineRule="exact"/>
              <w:jc w:val="center"/>
              <w:rPr>
                <w:rFonts w:ascii="仿宋" w:hAnsi="仿宋" w:eastAsia="仿宋" w:cs="仿宋"/>
                <w:b/>
                <w:bCs/>
                <w:color w:val="000000"/>
                <w:kern w:val="0"/>
                <w:sz w:val="24"/>
              </w:rPr>
            </w:pPr>
            <w:r>
              <w:rPr>
                <w:rFonts w:hint="eastAsia" w:ascii="仿宋" w:hAnsi="仿宋" w:eastAsia="仿宋" w:cs="仿宋"/>
                <w:b/>
                <w:bCs/>
                <w:color w:val="000000"/>
                <w:kern w:val="0"/>
                <w:sz w:val="24"/>
              </w:rPr>
              <w:t>项目支</w:t>
            </w:r>
          </w:p>
          <w:p>
            <w:pPr>
              <w:widowControl/>
              <w:spacing w:line="260" w:lineRule="exact"/>
              <w:jc w:val="center"/>
              <w:rPr>
                <w:rFonts w:ascii="仿宋" w:hAnsi="仿宋" w:eastAsia="仿宋" w:cs="仿宋"/>
                <w:b/>
                <w:bCs/>
                <w:color w:val="000000"/>
                <w:kern w:val="0"/>
                <w:sz w:val="24"/>
              </w:rPr>
            </w:pPr>
            <w:r>
              <w:rPr>
                <w:rFonts w:hint="eastAsia" w:ascii="仿宋" w:hAnsi="仿宋" w:eastAsia="仿宋" w:cs="仿宋"/>
                <w:b/>
                <w:bCs/>
                <w:color w:val="000000"/>
                <w:kern w:val="0"/>
                <w:sz w:val="24"/>
              </w:rPr>
              <w:t>出名称</w:t>
            </w:r>
          </w:p>
        </w:tc>
        <w:tc>
          <w:tcPr>
            <w:tcW w:w="8652" w:type="dxa"/>
            <w:gridSpan w:val="10"/>
            <w:tcBorders>
              <w:top w:val="single" w:color="auto" w:sz="12" w:space="0"/>
              <w:right w:val="single" w:color="auto" w:sz="12" w:space="0"/>
            </w:tcBorders>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其他项目-市场监督管理专项（市县）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tcBorders>
              <w:left w:val="single" w:color="auto" w:sz="12" w:space="0"/>
            </w:tcBorders>
            <w:shd w:val="clear" w:color="auto" w:fill="auto"/>
            <w:vAlign w:val="center"/>
          </w:tcPr>
          <w:p>
            <w:pPr>
              <w:widowControl/>
              <w:jc w:val="left"/>
              <w:rPr>
                <w:rFonts w:ascii="仿宋" w:hAnsi="仿宋" w:eastAsia="仿宋" w:cs="仿宋"/>
                <w:b/>
                <w:bCs/>
                <w:color w:val="000000"/>
                <w:kern w:val="0"/>
                <w:sz w:val="24"/>
              </w:rPr>
            </w:pPr>
            <w:r>
              <w:rPr>
                <w:rFonts w:hint="eastAsia" w:ascii="仿宋" w:hAnsi="仿宋" w:eastAsia="仿宋" w:cs="仿宋"/>
                <w:b/>
                <w:bCs/>
                <w:color w:val="000000"/>
                <w:kern w:val="0"/>
                <w:sz w:val="24"/>
              </w:rPr>
              <w:t>主管</w:t>
            </w:r>
          </w:p>
          <w:p>
            <w:pPr>
              <w:widowControl/>
              <w:jc w:val="left"/>
              <w:rPr>
                <w:rFonts w:ascii="仿宋" w:hAnsi="仿宋" w:eastAsia="仿宋" w:cs="仿宋"/>
                <w:b/>
                <w:bCs/>
                <w:color w:val="000000"/>
                <w:kern w:val="0"/>
                <w:sz w:val="24"/>
              </w:rPr>
            </w:pPr>
            <w:r>
              <w:rPr>
                <w:rFonts w:hint="eastAsia" w:ascii="仿宋" w:hAnsi="仿宋" w:eastAsia="仿宋" w:cs="仿宋"/>
                <w:b/>
                <w:bCs/>
                <w:color w:val="000000"/>
                <w:kern w:val="0"/>
                <w:sz w:val="24"/>
              </w:rPr>
              <w:t>部门</w:t>
            </w:r>
          </w:p>
        </w:tc>
        <w:tc>
          <w:tcPr>
            <w:tcW w:w="4399" w:type="dxa"/>
            <w:gridSpan w:val="6"/>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湖南省林业局</w:t>
            </w:r>
          </w:p>
        </w:tc>
        <w:tc>
          <w:tcPr>
            <w:tcW w:w="1255" w:type="dxa"/>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实施单位</w:t>
            </w:r>
          </w:p>
        </w:tc>
        <w:tc>
          <w:tcPr>
            <w:tcW w:w="2998" w:type="dxa"/>
            <w:gridSpan w:val="3"/>
            <w:tcBorders>
              <w:right w:val="single" w:color="auto" w:sz="12" w:space="0"/>
            </w:tcBorders>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湖南省林产品质量检验检测中心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restart"/>
            <w:tcBorders>
              <w:left w:val="single" w:color="auto" w:sz="12" w:space="0"/>
            </w:tcBorders>
            <w:shd w:val="clear" w:color="auto" w:fill="auto"/>
            <w:vAlign w:val="center"/>
          </w:tcPr>
          <w:p>
            <w:pPr>
              <w:widowControl/>
              <w:jc w:val="center"/>
              <w:rPr>
                <w:rFonts w:hint="eastAsia" w:ascii="仿宋" w:hAnsi="仿宋" w:eastAsia="仿宋" w:cs="仿宋"/>
                <w:b/>
                <w:bCs/>
                <w:color w:val="000000"/>
                <w:kern w:val="0"/>
                <w:sz w:val="24"/>
                <w:lang w:eastAsia="zh-CN"/>
              </w:rPr>
            </w:pPr>
            <w:r>
              <w:rPr>
                <w:rFonts w:hint="eastAsia" w:ascii="仿宋" w:hAnsi="仿宋" w:eastAsia="仿宋" w:cs="仿宋"/>
                <w:b/>
                <w:bCs/>
                <w:color w:val="000000"/>
                <w:kern w:val="0"/>
                <w:sz w:val="24"/>
              </w:rPr>
              <w:t>项目资金</w:t>
            </w:r>
          </w:p>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（万元）</w:t>
            </w:r>
          </w:p>
        </w:tc>
        <w:tc>
          <w:tcPr>
            <w:tcW w:w="2298" w:type="dxa"/>
            <w:gridSpan w:val="2"/>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892" w:type="dxa"/>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年初</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预算数</w:t>
            </w:r>
          </w:p>
        </w:tc>
        <w:tc>
          <w:tcPr>
            <w:tcW w:w="1209" w:type="dxa"/>
            <w:gridSpan w:val="3"/>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全年</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预算数</w:t>
            </w:r>
          </w:p>
        </w:tc>
        <w:tc>
          <w:tcPr>
            <w:tcW w:w="1255"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全年</w:t>
            </w:r>
          </w:p>
          <w:p>
            <w:pPr>
              <w:jc w:val="center"/>
              <w:rPr>
                <w:rFonts w:ascii="仿宋" w:hAnsi="仿宋" w:eastAsia="仿宋" w:cs="仿宋"/>
                <w:sz w:val="24"/>
              </w:rPr>
            </w:pPr>
            <w:r>
              <w:rPr>
                <w:rFonts w:hint="eastAsia" w:ascii="仿宋" w:hAnsi="仿宋" w:eastAsia="仿宋" w:cs="仿宋"/>
                <w:sz w:val="24"/>
              </w:rPr>
              <w:t>执行数</w:t>
            </w:r>
          </w:p>
        </w:tc>
        <w:tc>
          <w:tcPr>
            <w:tcW w:w="7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分值</w:t>
            </w:r>
          </w:p>
        </w:tc>
        <w:tc>
          <w:tcPr>
            <w:tcW w:w="873"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执行率</w:t>
            </w:r>
          </w:p>
        </w:tc>
        <w:tc>
          <w:tcPr>
            <w:tcW w:w="1418" w:type="dxa"/>
            <w:tcBorders>
              <w:right w:val="single" w:color="auto" w:sz="12" w:space="0"/>
            </w:tcBorders>
            <w:shd w:val="clear" w:color="auto" w:fill="auto"/>
            <w:vAlign w:val="center"/>
          </w:tcPr>
          <w:p>
            <w:pPr>
              <w:jc w:val="center"/>
              <w:rPr>
                <w:rFonts w:ascii="仿宋" w:hAnsi="仿宋" w:eastAsia="仿宋" w:cs="仿宋"/>
                <w:sz w:val="24"/>
              </w:rPr>
            </w:pPr>
            <w:r>
              <w:rPr>
                <w:rFonts w:hint="eastAsia" w:ascii="仿宋" w:hAnsi="仿宋" w:eastAsia="仿宋" w:cs="仿宋"/>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widowControl/>
              <w:jc w:val="left"/>
              <w:rPr>
                <w:rFonts w:ascii="仿宋" w:hAnsi="仿宋" w:eastAsia="仿宋" w:cs="仿宋"/>
                <w:b/>
                <w:bCs/>
                <w:color w:val="000000"/>
                <w:kern w:val="0"/>
                <w:sz w:val="24"/>
              </w:rPr>
            </w:pPr>
          </w:p>
        </w:tc>
        <w:tc>
          <w:tcPr>
            <w:tcW w:w="2298" w:type="dxa"/>
            <w:gridSpan w:val="2"/>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年度资金总额　</w:t>
            </w:r>
          </w:p>
        </w:tc>
        <w:tc>
          <w:tcPr>
            <w:tcW w:w="892" w:type="dxa"/>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4</w:t>
            </w:r>
          </w:p>
        </w:tc>
        <w:tc>
          <w:tcPr>
            <w:tcW w:w="1209" w:type="dxa"/>
            <w:gridSpan w:val="3"/>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4</w:t>
            </w:r>
          </w:p>
        </w:tc>
        <w:tc>
          <w:tcPr>
            <w:tcW w:w="1255" w:type="dxa"/>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3.5</w:t>
            </w:r>
          </w:p>
        </w:tc>
        <w:tc>
          <w:tcPr>
            <w:tcW w:w="707" w:type="dxa"/>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10</w:t>
            </w:r>
          </w:p>
        </w:tc>
        <w:tc>
          <w:tcPr>
            <w:tcW w:w="873" w:type="dxa"/>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87.5%</w:t>
            </w:r>
          </w:p>
        </w:tc>
        <w:tc>
          <w:tcPr>
            <w:tcW w:w="1418" w:type="dxa"/>
            <w:tcBorders>
              <w:right w:val="single" w:color="auto" w:sz="12" w:space="0"/>
            </w:tcBorders>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1" w:type="dxa"/>
            <w:vMerge w:val="continue"/>
            <w:tcBorders>
              <w:left w:val="single" w:color="auto" w:sz="12" w:space="0"/>
            </w:tcBorders>
            <w:shd w:val="clear" w:color="auto" w:fill="auto"/>
            <w:vAlign w:val="center"/>
          </w:tcPr>
          <w:p>
            <w:pPr>
              <w:widowControl/>
              <w:jc w:val="left"/>
              <w:rPr>
                <w:rFonts w:ascii="仿宋" w:hAnsi="仿宋" w:eastAsia="仿宋" w:cs="仿宋"/>
                <w:b/>
                <w:bCs/>
                <w:color w:val="000000"/>
                <w:kern w:val="0"/>
                <w:sz w:val="24"/>
              </w:rPr>
            </w:pPr>
          </w:p>
        </w:tc>
        <w:tc>
          <w:tcPr>
            <w:tcW w:w="2298" w:type="dxa"/>
            <w:gridSpan w:val="2"/>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其中：当年财政拨款　</w:t>
            </w:r>
          </w:p>
        </w:tc>
        <w:tc>
          <w:tcPr>
            <w:tcW w:w="892" w:type="dxa"/>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4</w:t>
            </w:r>
          </w:p>
        </w:tc>
        <w:tc>
          <w:tcPr>
            <w:tcW w:w="1209" w:type="dxa"/>
            <w:gridSpan w:val="3"/>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4</w:t>
            </w:r>
          </w:p>
        </w:tc>
        <w:tc>
          <w:tcPr>
            <w:tcW w:w="1255" w:type="dxa"/>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3.5</w:t>
            </w:r>
          </w:p>
        </w:tc>
        <w:tc>
          <w:tcPr>
            <w:tcW w:w="707" w:type="dxa"/>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873" w:type="dxa"/>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1418" w:type="dxa"/>
            <w:tcBorders>
              <w:right w:val="single" w:color="auto" w:sz="12" w:space="0"/>
            </w:tcBorders>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widowControl/>
              <w:jc w:val="left"/>
              <w:rPr>
                <w:rFonts w:ascii="仿宋" w:hAnsi="仿宋" w:eastAsia="仿宋" w:cs="仿宋"/>
                <w:b/>
                <w:bCs/>
                <w:color w:val="000000"/>
                <w:kern w:val="0"/>
                <w:sz w:val="24"/>
              </w:rPr>
            </w:pPr>
          </w:p>
        </w:tc>
        <w:tc>
          <w:tcPr>
            <w:tcW w:w="2298" w:type="dxa"/>
            <w:gridSpan w:val="2"/>
            <w:shd w:val="clear" w:color="auto" w:fill="auto"/>
            <w:vAlign w:val="center"/>
          </w:tcPr>
          <w:p>
            <w:pPr>
              <w:widowControl/>
              <w:ind w:firstLine="240" w:firstLineChars="100"/>
              <w:jc w:val="left"/>
              <w:rPr>
                <w:rFonts w:ascii="仿宋" w:hAnsi="仿宋" w:eastAsia="仿宋" w:cs="仿宋"/>
                <w:color w:val="000000"/>
                <w:kern w:val="0"/>
                <w:sz w:val="24"/>
              </w:rPr>
            </w:pPr>
            <w:r>
              <w:rPr>
                <w:rFonts w:hint="eastAsia" w:ascii="仿宋" w:hAnsi="仿宋" w:eastAsia="仿宋" w:cs="仿宋"/>
                <w:color w:val="000000"/>
                <w:kern w:val="0"/>
                <w:sz w:val="24"/>
              </w:rPr>
              <w:t>上年结转资金　</w:t>
            </w:r>
          </w:p>
        </w:tc>
        <w:tc>
          <w:tcPr>
            <w:tcW w:w="892" w:type="dxa"/>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1209" w:type="dxa"/>
            <w:gridSpan w:val="3"/>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1255" w:type="dxa"/>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07" w:type="dxa"/>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873" w:type="dxa"/>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1418" w:type="dxa"/>
            <w:tcBorders>
              <w:right w:val="single" w:color="auto" w:sz="12" w:space="0"/>
            </w:tcBorders>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shd w:val="clear" w:color="auto" w:fill="auto"/>
            <w:vAlign w:val="center"/>
          </w:tcPr>
          <w:p>
            <w:pPr>
              <w:widowControl/>
              <w:jc w:val="left"/>
              <w:rPr>
                <w:rFonts w:ascii="仿宋" w:hAnsi="仿宋" w:eastAsia="仿宋" w:cs="仿宋"/>
                <w:b/>
                <w:bCs/>
                <w:color w:val="000000"/>
                <w:kern w:val="0"/>
                <w:sz w:val="24"/>
              </w:rPr>
            </w:pPr>
          </w:p>
        </w:tc>
        <w:tc>
          <w:tcPr>
            <w:tcW w:w="2298" w:type="dxa"/>
            <w:gridSpan w:val="2"/>
            <w:shd w:val="clear" w:color="auto" w:fill="auto"/>
            <w:vAlign w:val="center"/>
          </w:tcPr>
          <w:p>
            <w:pPr>
              <w:widowControl/>
              <w:ind w:firstLine="240" w:firstLineChars="100"/>
              <w:jc w:val="left"/>
              <w:rPr>
                <w:rFonts w:ascii="仿宋" w:hAnsi="仿宋" w:eastAsia="仿宋" w:cs="仿宋"/>
                <w:color w:val="000000"/>
                <w:kern w:val="0"/>
                <w:sz w:val="24"/>
              </w:rPr>
            </w:pPr>
            <w:r>
              <w:rPr>
                <w:rFonts w:hint="eastAsia" w:ascii="仿宋" w:hAnsi="仿宋" w:eastAsia="仿宋" w:cs="仿宋"/>
                <w:color w:val="000000"/>
                <w:kern w:val="0"/>
                <w:sz w:val="24"/>
              </w:rPr>
              <w:t>其他资金</w:t>
            </w:r>
          </w:p>
        </w:tc>
        <w:tc>
          <w:tcPr>
            <w:tcW w:w="892" w:type="dxa"/>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1209" w:type="dxa"/>
            <w:gridSpan w:val="3"/>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1255" w:type="dxa"/>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07" w:type="dxa"/>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873" w:type="dxa"/>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1418" w:type="dxa"/>
            <w:tcBorders>
              <w:right w:val="single" w:color="auto" w:sz="12" w:space="0"/>
            </w:tcBorders>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restart"/>
            <w:tcBorders>
              <w:left w:val="single" w:color="auto" w:sz="12" w:space="0"/>
            </w:tcBorders>
            <w:shd w:val="clear" w:color="auto" w:fill="auto"/>
            <w:vAlign w:val="center"/>
          </w:tcPr>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年度总体目标</w:t>
            </w:r>
          </w:p>
        </w:tc>
        <w:tc>
          <w:tcPr>
            <w:tcW w:w="4399" w:type="dxa"/>
            <w:gridSpan w:val="6"/>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预期目标</w:t>
            </w:r>
          </w:p>
        </w:tc>
        <w:tc>
          <w:tcPr>
            <w:tcW w:w="4253" w:type="dxa"/>
            <w:gridSpan w:val="4"/>
            <w:tcBorders>
              <w:right w:val="single" w:color="auto" w:sz="12" w:space="0"/>
            </w:tcBorders>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01" w:type="dxa"/>
            <w:vMerge w:val="continue"/>
            <w:tcBorders>
              <w:left w:val="single" w:color="auto" w:sz="12" w:space="0"/>
            </w:tcBorders>
            <w:shd w:val="clear" w:color="auto" w:fill="auto"/>
            <w:vAlign w:val="center"/>
          </w:tcPr>
          <w:p>
            <w:pPr>
              <w:widowControl/>
              <w:jc w:val="left"/>
              <w:rPr>
                <w:rFonts w:ascii="仿宋" w:hAnsi="仿宋" w:eastAsia="仿宋" w:cs="仿宋"/>
                <w:b/>
                <w:bCs/>
                <w:color w:val="000000"/>
                <w:kern w:val="0"/>
                <w:sz w:val="24"/>
              </w:rPr>
            </w:pPr>
          </w:p>
        </w:tc>
        <w:tc>
          <w:tcPr>
            <w:tcW w:w="4399" w:type="dxa"/>
            <w:gridSpan w:val="6"/>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项目在搜集整理本行业连续多年对林地土壤进行监测数据的基础上，通过探明食用林产品产地土壤污染的主控因素，结合食用林产品对土壤污染物不同响应特性，提出食用竹笋产地土壤主要污染物安全阈值。</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w:t>
            </w:r>
          </w:p>
        </w:tc>
        <w:tc>
          <w:tcPr>
            <w:tcW w:w="4253" w:type="dxa"/>
            <w:gridSpan w:val="4"/>
            <w:tcBorders>
              <w:right w:val="single" w:color="auto" w:sz="12" w:space="0"/>
            </w:tcBorders>
            <w:shd w:val="clear" w:color="auto" w:fill="auto"/>
            <w:vAlign w:val="center"/>
          </w:tcPr>
          <w:p>
            <w:pPr>
              <w:widowControl/>
              <w:jc w:val="center"/>
              <w:rPr>
                <w:rFonts w:ascii="仿宋" w:hAnsi="仿宋" w:eastAsia="仿宋" w:cs="仿宋"/>
                <w:color w:val="000000"/>
                <w:kern w:val="0"/>
                <w:sz w:val="24"/>
              </w:rPr>
            </w:pPr>
            <w:r>
              <w:rPr>
                <w:rFonts w:ascii="仿宋" w:hAnsi="仿宋" w:eastAsia="仿宋" w:cs="仿宋"/>
                <w:color w:val="000000"/>
                <w:kern w:val="0"/>
                <w:sz w:val="24"/>
              </w:rPr>
              <w:t>全面梳理国内外相关法律法规，通过深入分析食用林产品产地土壤安全利用与管理的实际需求，收集国内外食用林产品产地土壤污染防治相关的法规、规章或规范性法律文件，为本标准制定提供详实技术资料。整理本行业连续多年对食用林产品及其产地土壤监测数据，对全省食用林产品生产基地、合作社等组织进行调研取样，分析</w:t>
            </w:r>
            <w:r>
              <w:rPr>
                <w:rFonts w:hint="eastAsia" w:ascii="仿宋" w:hAnsi="仿宋" w:eastAsia="仿宋" w:cs="仿宋"/>
                <w:color w:val="000000"/>
                <w:kern w:val="0"/>
                <w:sz w:val="24"/>
              </w:rPr>
              <w:t>食用竹笋</w:t>
            </w:r>
            <w:r>
              <w:rPr>
                <w:rFonts w:ascii="仿宋" w:hAnsi="仿宋" w:eastAsia="仿宋" w:cs="仿宋"/>
                <w:color w:val="000000"/>
                <w:kern w:val="0"/>
                <w:sz w:val="24"/>
              </w:rPr>
              <w:t>与产地土壤污染的关联性，开展针对性地实地调研，收集实地资料。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01" w:type="dxa"/>
            <w:vMerge w:val="restart"/>
            <w:tcBorders>
              <w:left w:val="single" w:color="auto" w:sz="12" w:space="0"/>
            </w:tcBorders>
            <w:shd w:val="clear" w:color="auto" w:fill="auto"/>
            <w:vAlign w:val="center"/>
          </w:tcPr>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绩</w:t>
            </w:r>
          </w:p>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效</w:t>
            </w:r>
          </w:p>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指</w:t>
            </w:r>
          </w:p>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标</w:t>
            </w:r>
          </w:p>
        </w:tc>
        <w:tc>
          <w:tcPr>
            <w:tcW w:w="961" w:type="dxa"/>
            <w:shd w:val="clear" w:color="auto" w:fill="auto"/>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一级指标</w:t>
            </w:r>
          </w:p>
        </w:tc>
        <w:tc>
          <w:tcPr>
            <w:tcW w:w="1337" w:type="dxa"/>
            <w:shd w:val="clear" w:color="auto" w:fill="auto"/>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二级指标</w:t>
            </w:r>
          </w:p>
        </w:tc>
        <w:tc>
          <w:tcPr>
            <w:tcW w:w="1134" w:type="dxa"/>
            <w:gridSpan w:val="3"/>
            <w:shd w:val="clear" w:color="auto" w:fill="auto"/>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三级指标</w:t>
            </w:r>
          </w:p>
        </w:tc>
        <w:tc>
          <w:tcPr>
            <w:tcW w:w="967" w:type="dxa"/>
            <w:shd w:val="clear" w:color="auto" w:fill="auto"/>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年度</w:t>
            </w:r>
          </w:p>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指标值</w:t>
            </w:r>
          </w:p>
        </w:tc>
        <w:tc>
          <w:tcPr>
            <w:tcW w:w="1255" w:type="dxa"/>
            <w:shd w:val="clear" w:color="auto" w:fill="auto"/>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实际</w:t>
            </w:r>
          </w:p>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完成值</w:t>
            </w:r>
          </w:p>
        </w:tc>
        <w:tc>
          <w:tcPr>
            <w:tcW w:w="707" w:type="dxa"/>
            <w:shd w:val="clear" w:color="auto" w:fill="auto"/>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分值</w:t>
            </w:r>
          </w:p>
        </w:tc>
        <w:tc>
          <w:tcPr>
            <w:tcW w:w="873" w:type="dxa"/>
            <w:shd w:val="clear" w:color="auto" w:fill="auto"/>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得分</w:t>
            </w:r>
          </w:p>
        </w:tc>
        <w:tc>
          <w:tcPr>
            <w:tcW w:w="1418" w:type="dxa"/>
            <w:tcBorders>
              <w:right w:val="single" w:color="auto" w:sz="12" w:space="0"/>
            </w:tcBorders>
            <w:shd w:val="clear" w:color="auto" w:fill="auto"/>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偏差原因</w:t>
            </w:r>
          </w:p>
          <w:p>
            <w:pPr>
              <w:widowControl/>
              <w:spacing w:line="240" w:lineRule="exact"/>
              <w:rPr>
                <w:rFonts w:ascii="仿宋" w:hAnsi="仿宋" w:eastAsia="仿宋" w:cs="仿宋"/>
                <w:color w:val="000000"/>
                <w:kern w:val="0"/>
                <w:sz w:val="24"/>
              </w:rPr>
            </w:pPr>
            <w:r>
              <w:rPr>
                <w:rFonts w:hint="eastAsia" w:ascii="仿宋" w:hAnsi="仿宋" w:eastAsia="仿宋" w:cs="仿宋"/>
                <w:color w:val="000000"/>
                <w:kern w:val="0"/>
                <w:sz w:val="24"/>
              </w:rPr>
              <w:t>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001" w:type="dxa"/>
            <w:vMerge w:val="continue"/>
            <w:tcBorders>
              <w:left w:val="single" w:color="auto" w:sz="12" w:space="0"/>
            </w:tcBorders>
            <w:shd w:val="clear" w:color="auto" w:fill="auto"/>
            <w:vAlign w:val="center"/>
          </w:tcPr>
          <w:p>
            <w:pPr>
              <w:jc w:val="left"/>
              <w:rPr>
                <w:rFonts w:ascii="仿宋" w:hAnsi="仿宋" w:eastAsia="仿宋" w:cs="仿宋"/>
                <w:color w:val="000000"/>
                <w:kern w:val="0"/>
                <w:sz w:val="24"/>
              </w:rPr>
            </w:pPr>
          </w:p>
        </w:tc>
        <w:tc>
          <w:tcPr>
            <w:tcW w:w="961" w:type="dxa"/>
            <w:vMerge w:val="restart"/>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产出指标</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(50分)</w:t>
            </w:r>
          </w:p>
        </w:tc>
        <w:tc>
          <w:tcPr>
            <w:tcW w:w="1337" w:type="dxa"/>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数量</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指标</w:t>
            </w:r>
          </w:p>
        </w:tc>
        <w:tc>
          <w:tcPr>
            <w:tcW w:w="1134" w:type="dxa"/>
            <w:gridSpan w:val="3"/>
            <w:shd w:val="clear" w:color="auto" w:fill="auto"/>
            <w:vAlign w:val="center"/>
          </w:tcPr>
          <w:p>
            <w:pPr>
              <w:widowControl/>
              <w:jc w:val="center"/>
              <w:rPr>
                <w:rFonts w:ascii="仿宋" w:hAnsi="仿宋" w:eastAsia="仿宋" w:cs="仿宋"/>
                <w:color w:val="000000"/>
                <w:kern w:val="0"/>
                <w:sz w:val="24"/>
              </w:rPr>
            </w:pPr>
            <w:r>
              <w:rPr>
                <w:rFonts w:ascii="仿宋" w:hAnsi="仿宋" w:eastAsia="仿宋" w:cs="仿宋"/>
                <w:color w:val="000000"/>
                <w:kern w:val="0"/>
                <w:sz w:val="24"/>
              </w:rPr>
              <w:t>标准制修订及项目数量是否达到绩效目标</w:t>
            </w:r>
          </w:p>
        </w:tc>
        <w:tc>
          <w:tcPr>
            <w:tcW w:w="967" w:type="dxa"/>
            <w:shd w:val="clear" w:color="auto" w:fill="auto"/>
            <w:vAlign w:val="center"/>
          </w:tcPr>
          <w:p>
            <w:pPr>
              <w:widowControl/>
              <w:jc w:val="center"/>
              <w:rPr>
                <w:rFonts w:ascii="仿宋" w:hAnsi="仿宋" w:eastAsia="仿宋" w:cs="仿宋"/>
                <w:color w:val="000000"/>
                <w:kern w:val="0"/>
                <w:sz w:val="24"/>
              </w:rPr>
            </w:pP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是</w:t>
            </w:r>
          </w:p>
        </w:tc>
        <w:tc>
          <w:tcPr>
            <w:tcW w:w="1255" w:type="dxa"/>
            <w:shd w:val="clear" w:color="auto" w:fill="auto"/>
            <w:vAlign w:val="center"/>
          </w:tcPr>
          <w:p>
            <w:pPr>
              <w:widowControl/>
              <w:jc w:val="center"/>
              <w:rPr>
                <w:rFonts w:ascii="仿宋" w:hAnsi="仿宋" w:eastAsia="仿宋" w:cs="仿宋"/>
                <w:color w:val="000000"/>
                <w:kern w:val="0"/>
                <w:sz w:val="24"/>
              </w:rPr>
            </w:pPr>
          </w:p>
          <w:p>
            <w:pPr>
              <w:widowControl/>
              <w:jc w:val="center"/>
              <w:rPr>
                <w:rFonts w:ascii="仿宋" w:hAnsi="仿宋" w:eastAsia="仿宋" w:cs="仿宋"/>
                <w:color w:val="000000"/>
                <w:kern w:val="0"/>
                <w:sz w:val="24"/>
              </w:rPr>
            </w:pPr>
            <w:r>
              <w:rPr>
                <w:rFonts w:ascii="仿宋" w:hAnsi="仿宋" w:eastAsia="仿宋" w:cs="仿宋"/>
                <w:color w:val="000000"/>
                <w:kern w:val="0"/>
                <w:sz w:val="24"/>
              </w:rPr>
              <w:t>是</w:t>
            </w:r>
          </w:p>
        </w:tc>
        <w:tc>
          <w:tcPr>
            <w:tcW w:w="707" w:type="dxa"/>
            <w:shd w:val="clear" w:color="auto" w:fill="auto"/>
            <w:vAlign w:val="center"/>
          </w:tcPr>
          <w:p>
            <w:pPr>
              <w:widowControl/>
              <w:jc w:val="center"/>
              <w:rPr>
                <w:rFonts w:ascii="仿宋" w:hAnsi="仿宋" w:eastAsia="仿宋" w:cs="仿宋"/>
                <w:color w:val="000000"/>
                <w:kern w:val="0"/>
                <w:sz w:val="24"/>
              </w:rPr>
            </w:pP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w:t>
            </w:r>
          </w:p>
        </w:tc>
        <w:tc>
          <w:tcPr>
            <w:tcW w:w="873" w:type="dxa"/>
            <w:shd w:val="clear" w:color="auto" w:fill="auto"/>
            <w:vAlign w:val="center"/>
          </w:tcPr>
          <w:p>
            <w:pPr>
              <w:widowControl/>
              <w:jc w:val="center"/>
              <w:rPr>
                <w:rFonts w:ascii="仿宋" w:hAnsi="仿宋" w:eastAsia="仿宋" w:cs="仿宋"/>
                <w:color w:val="000000"/>
                <w:kern w:val="0"/>
                <w:sz w:val="24"/>
              </w:rPr>
            </w:pP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8</w:t>
            </w:r>
          </w:p>
        </w:tc>
        <w:tc>
          <w:tcPr>
            <w:tcW w:w="1418" w:type="dxa"/>
            <w:tcBorders>
              <w:right w:val="single" w:color="auto" w:sz="12" w:space="0"/>
            </w:tcBorders>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为跨年项目，将在2021年继续进行。</w:t>
            </w:r>
          </w:p>
          <w:p>
            <w:pPr>
              <w:widowControl/>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001" w:type="dxa"/>
            <w:vMerge w:val="continue"/>
            <w:tcBorders>
              <w:left w:val="single" w:color="auto" w:sz="12" w:space="0"/>
            </w:tcBorders>
            <w:shd w:val="clear" w:color="auto" w:fill="auto"/>
            <w:vAlign w:val="center"/>
          </w:tcPr>
          <w:p>
            <w:pPr>
              <w:jc w:val="left"/>
              <w:rPr>
                <w:rFonts w:ascii="仿宋" w:hAnsi="仿宋" w:eastAsia="仿宋" w:cs="仿宋"/>
                <w:color w:val="000000"/>
                <w:kern w:val="0"/>
                <w:sz w:val="24"/>
              </w:rPr>
            </w:pPr>
          </w:p>
        </w:tc>
        <w:tc>
          <w:tcPr>
            <w:tcW w:w="961" w:type="dxa"/>
            <w:vMerge w:val="continue"/>
            <w:shd w:val="clear" w:color="auto" w:fill="auto"/>
            <w:vAlign w:val="center"/>
          </w:tcPr>
          <w:p>
            <w:pPr>
              <w:jc w:val="left"/>
              <w:rPr>
                <w:rFonts w:ascii="仿宋" w:hAnsi="仿宋" w:eastAsia="仿宋" w:cs="仿宋"/>
                <w:color w:val="000000"/>
                <w:kern w:val="0"/>
                <w:sz w:val="24"/>
              </w:rPr>
            </w:pPr>
          </w:p>
        </w:tc>
        <w:tc>
          <w:tcPr>
            <w:tcW w:w="1337" w:type="dxa"/>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质量</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指标</w:t>
            </w:r>
          </w:p>
        </w:tc>
        <w:tc>
          <w:tcPr>
            <w:tcW w:w="1104" w:type="dxa"/>
            <w:gridSpan w:val="2"/>
            <w:shd w:val="clear" w:color="auto" w:fill="auto"/>
            <w:vAlign w:val="center"/>
          </w:tcPr>
          <w:p>
            <w:pPr>
              <w:widowControl/>
              <w:jc w:val="center"/>
              <w:rPr>
                <w:rFonts w:ascii="仿宋" w:hAnsi="仿宋" w:eastAsia="仿宋" w:cs="仿宋"/>
                <w:color w:val="000000"/>
                <w:kern w:val="0"/>
                <w:sz w:val="24"/>
              </w:rPr>
            </w:pPr>
            <w:r>
              <w:rPr>
                <w:rFonts w:ascii="仿宋" w:hAnsi="仿宋" w:eastAsia="仿宋" w:cs="仿宋"/>
                <w:color w:val="000000"/>
                <w:kern w:val="0"/>
                <w:sz w:val="24"/>
              </w:rPr>
              <w:t>项目结题是否符合合同要求。</w:t>
            </w:r>
          </w:p>
        </w:tc>
        <w:tc>
          <w:tcPr>
            <w:tcW w:w="997" w:type="dxa"/>
            <w:gridSpan w:val="2"/>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是</w:t>
            </w:r>
          </w:p>
        </w:tc>
        <w:tc>
          <w:tcPr>
            <w:tcW w:w="1255" w:type="dxa"/>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是</w:t>
            </w:r>
          </w:p>
        </w:tc>
        <w:tc>
          <w:tcPr>
            <w:tcW w:w="707" w:type="dxa"/>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w:t>
            </w:r>
          </w:p>
        </w:tc>
        <w:tc>
          <w:tcPr>
            <w:tcW w:w="873" w:type="dxa"/>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w:t>
            </w:r>
          </w:p>
        </w:tc>
        <w:tc>
          <w:tcPr>
            <w:tcW w:w="1418" w:type="dxa"/>
            <w:tcBorders>
              <w:right w:val="single" w:color="auto" w:sz="12" w:space="0"/>
            </w:tcBorders>
            <w:shd w:val="clear" w:color="auto" w:fill="auto"/>
            <w:vAlign w:val="center"/>
          </w:tcPr>
          <w:p>
            <w:pPr>
              <w:widowControl/>
              <w:jc w:val="center"/>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01" w:type="dxa"/>
            <w:vMerge w:val="continue"/>
            <w:tcBorders>
              <w:left w:val="single" w:color="auto" w:sz="12" w:space="0"/>
            </w:tcBorders>
            <w:shd w:val="clear" w:color="auto" w:fill="auto"/>
            <w:vAlign w:val="center"/>
          </w:tcPr>
          <w:p>
            <w:pPr>
              <w:jc w:val="left"/>
              <w:rPr>
                <w:rFonts w:ascii="仿宋" w:hAnsi="仿宋" w:eastAsia="仿宋" w:cs="仿宋"/>
                <w:color w:val="000000"/>
                <w:kern w:val="0"/>
                <w:sz w:val="24"/>
              </w:rPr>
            </w:pPr>
          </w:p>
        </w:tc>
        <w:tc>
          <w:tcPr>
            <w:tcW w:w="961" w:type="dxa"/>
            <w:vMerge w:val="continue"/>
            <w:shd w:val="clear" w:color="auto" w:fill="auto"/>
            <w:vAlign w:val="center"/>
          </w:tcPr>
          <w:p>
            <w:pPr>
              <w:jc w:val="left"/>
              <w:rPr>
                <w:rFonts w:ascii="仿宋" w:hAnsi="仿宋" w:eastAsia="仿宋" w:cs="仿宋"/>
                <w:color w:val="000000"/>
                <w:kern w:val="0"/>
                <w:sz w:val="24"/>
              </w:rPr>
            </w:pPr>
          </w:p>
        </w:tc>
        <w:tc>
          <w:tcPr>
            <w:tcW w:w="1337" w:type="dxa"/>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时效</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指标</w:t>
            </w:r>
          </w:p>
        </w:tc>
        <w:tc>
          <w:tcPr>
            <w:tcW w:w="1134" w:type="dxa"/>
            <w:gridSpan w:val="3"/>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预算执行率</w:t>
            </w:r>
          </w:p>
        </w:tc>
        <w:tc>
          <w:tcPr>
            <w:tcW w:w="967" w:type="dxa"/>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100%</w:t>
            </w:r>
          </w:p>
        </w:tc>
        <w:tc>
          <w:tcPr>
            <w:tcW w:w="1255" w:type="dxa"/>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87.50%</w:t>
            </w:r>
          </w:p>
        </w:tc>
        <w:tc>
          <w:tcPr>
            <w:tcW w:w="707" w:type="dxa"/>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w:t>
            </w:r>
          </w:p>
        </w:tc>
        <w:tc>
          <w:tcPr>
            <w:tcW w:w="873" w:type="dxa"/>
            <w:shd w:val="clear" w:color="auto" w:fill="auto"/>
            <w:vAlign w:val="center"/>
          </w:tcPr>
          <w:p>
            <w:pPr>
              <w:widowControl/>
              <w:jc w:val="center"/>
              <w:rPr>
                <w:rFonts w:ascii="仿宋" w:hAnsi="仿宋" w:eastAsia="仿宋" w:cs="仿宋"/>
                <w:color w:val="000000"/>
                <w:kern w:val="0"/>
                <w:sz w:val="24"/>
              </w:rPr>
            </w:pP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18</w:t>
            </w:r>
          </w:p>
        </w:tc>
        <w:tc>
          <w:tcPr>
            <w:tcW w:w="1418" w:type="dxa"/>
            <w:tcBorders>
              <w:right w:val="single" w:color="auto" w:sz="12" w:space="0"/>
            </w:tcBorders>
            <w:shd w:val="clear" w:color="auto" w:fill="auto"/>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为跨年项目，将在2021年继续进行。</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01" w:type="dxa"/>
            <w:vMerge w:val="continue"/>
            <w:tcBorders>
              <w:left w:val="single" w:color="auto" w:sz="12" w:space="0"/>
            </w:tcBorders>
            <w:shd w:val="clear" w:color="auto" w:fill="auto"/>
            <w:vAlign w:val="center"/>
          </w:tcPr>
          <w:p>
            <w:pPr>
              <w:jc w:val="left"/>
              <w:rPr>
                <w:rFonts w:ascii="仿宋" w:hAnsi="仿宋" w:eastAsia="仿宋" w:cs="仿宋"/>
                <w:color w:val="000000"/>
                <w:kern w:val="0"/>
                <w:sz w:val="24"/>
              </w:rPr>
            </w:pPr>
          </w:p>
        </w:tc>
        <w:tc>
          <w:tcPr>
            <w:tcW w:w="961" w:type="dxa"/>
            <w:vMerge w:val="continue"/>
            <w:shd w:val="clear" w:color="auto" w:fill="auto"/>
            <w:vAlign w:val="center"/>
          </w:tcPr>
          <w:p>
            <w:pPr>
              <w:jc w:val="left"/>
              <w:rPr>
                <w:rFonts w:ascii="仿宋" w:hAnsi="仿宋" w:eastAsia="仿宋" w:cs="仿宋"/>
                <w:color w:val="000000"/>
                <w:kern w:val="0"/>
                <w:sz w:val="24"/>
              </w:rPr>
            </w:pPr>
          </w:p>
        </w:tc>
        <w:tc>
          <w:tcPr>
            <w:tcW w:w="1337" w:type="dxa"/>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成本</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指标</w:t>
            </w:r>
          </w:p>
        </w:tc>
        <w:tc>
          <w:tcPr>
            <w:tcW w:w="1134" w:type="dxa"/>
            <w:gridSpan w:val="3"/>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年度预算数</w:t>
            </w:r>
          </w:p>
        </w:tc>
        <w:tc>
          <w:tcPr>
            <w:tcW w:w="967" w:type="dxa"/>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4</w:t>
            </w:r>
          </w:p>
        </w:tc>
        <w:tc>
          <w:tcPr>
            <w:tcW w:w="1255" w:type="dxa"/>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3.5</w:t>
            </w:r>
          </w:p>
        </w:tc>
        <w:tc>
          <w:tcPr>
            <w:tcW w:w="707" w:type="dxa"/>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20</w:t>
            </w:r>
          </w:p>
        </w:tc>
        <w:tc>
          <w:tcPr>
            <w:tcW w:w="873" w:type="dxa"/>
            <w:shd w:val="clear" w:color="auto" w:fill="auto"/>
            <w:vAlign w:val="center"/>
          </w:tcPr>
          <w:p>
            <w:pPr>
              <w:widowControl/>
              <w:jc w:val="center"/>
              <w:rPr>
                <w:rFonts w:ascii="仿宋" w:hAnsi="仿宋" w:eastAsia="仿宋" w:cs="仿宋"/>
                <w:color w:val="000000"/>
                <w:kern w:val="0"/>
                <w:sz w:val="24"/>
              </w:rPr>
            </w:pP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18</w:t>
            </w:r>
          </w:p>
        </w:tc>
        <w:tc>
          <w:tcPr>
            <w:tcW w:w="1418" w:type="dxa"/>
            <w:tcBorders>
              <w:right w:val="single" w:color="auto" w:sz="12" w:space="0"/>
            </w:tcBorders>
            <w:shd w:val="clear" w:color="auto" w:fill="auto"/>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为跨年项目，将在2021年继续进行。</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01" w:type="dxa"/>
            <w:vMerge w:val="continue"/>
            <w:tcBorders>
              <w:left w:val="single" w:color="auto" w:sz="12" w:space="0"/>
            </w:tcBorders>
            <w:shd w:val="clear" w:color="auto" w:fill="auto"/>
            <w:vAlign w:val="center"/>
          </w:tcPr>
          <w:p>
            <w:pPr>
              <w:jc w:val="left"/>
              <w:rPr>
                <w:rFonts w:ascii="仿宋" w:hAnsi="仿宋" w:eastAsia="仿宋" w:cs="仿宋"/>
                <w:color w:val="000000"/>
                <w:kern w:val="0"/>
                <w:sz w:val="24"/>
              </w:rPr>
            </w:pPr>
          </w:p>
        </w:tc>
        <w:tc>
          <w:tcPr>
            <w:tcW w:w="961" w:type="dxa"/>
            <w:vMerge w:val="restar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效益指标</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（40分）</w:t>
            </w:r>
          </w:p>
        </w:tc>
        <w:tc>
          <w:tcPr>
            <w:tcW w:w="1337" w:type="dxa"/>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经济效</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益指标</w:t>
            </w:r>
          </w:p>
        </w:tc>
        <w:tc>
          <w:tcPr>
            <w:tcW w:w="1134" w:type="dxa"/>
            <w:gridSpan w:val="3"/>
            <w:shd w:val="clear" w:color="auto" w:fill="auto"/>
          </w:tcPr>
          <w:p>
            <w:pPr>
              <w:widowControl/>
              <w:jc w:val="center"/>
              <w:rPr>
                <w:rFonts w:ascii="仿宋" w:hAnsi="仿宋" w:eastAsia="仿宋" w:cs="仿宋"/>
                <w:color w:val="000000"/>
                <w:kern w:val="0"/>
                <w:sz w:val="24"/>
              </w:rPr>
            </w:pPr>
            <w:r>
              <w:rPr>
                <w:rFonts w:ascii="仿宋" w:hAnsi="仿宋" w:eastAsia="仿宋" w:cs="仿宋"/>
                <w:color w:val="000000"/>
                <w:kern w:val="0"/>
                <w:sz w:val="24"/>
              </w:rPr>
              <w:t>项目单位通过实施标准化项目，促进了经济效益提升</w:t>
            </w:r>
          </w:p>
        </w:tc>
        <w:tc>
          <w:tcPr>
            <w:tcW w:w="967" w:type="dxa"/>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100</w:t>
            </w:r>
          </w:p>
        </w:tc>
        <w:tc>
          <w:tcPr>
            <w:tcW w:w="1255" w:type="dxa"/>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100</w:t>
            </w:r>
          </w:p>
        </w:tc>
        <w:tc>
          <w:tcPr>
            <w:tcW w:w="707" w:type="dxa"/>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c>
          <w:tcPr>
            <w:tcW w:w="873" w:type="dxa"/>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c>
          <w:tcPr>
            <w:tcW w:w="1418" w:type="dxa"/>
            <w:tcBorders>
              <w:right w:val="single" w:color="auto" w:sz="12" w:space="0"/>
            </w:tcBorders>
            <w:shd w:val="clear" w:color="auto" w:fill="auto"/>
            <w:vAlign w:val="center"/>
          </w:tcPr>
          <w:p>
            <w:pPr>
              <w:widowControl/>
              <w:jc w:val="center"/>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01" w:type="dxa"/>
            <w:vMerge w:val="continue"/>
            <w:tcBorders>
              <w:left w:val="single" w:color="auto" w:sz="12" w:space="0"/>
            </w:tcBorders>
            <w:shd w:val="clear" w:color="auto" w:fill="auto"/>
            <w:vAlign w:val="center"/>
          </w:tcPr>
          <w:p>
            <w:pPr>
              <w:jc w:val="left"/>
              <w:rPr>
                <w:rFonts w:ascii="仿宋" w:hAnsi="仿宋" w:eastAsia="仿宋" w:cs="仿宋"/>
                <w:color w:val="000000"/>
                <w:kern w:val="0"/>
                <w:sz w:val="24"/>
              </w:rPr>
            </w:pPr>
          </w:p>
        </w:tc>
        <w:tc>
          <w:tcPr>
            <w:tcW w:w="961" w:type="dxa"/>
            <w:vMerge w:val="continue"/>
            <w:shd w:val="clear" w:color="auto" w:fill="auto"/>
            <w:vAlign w:val="center"/>
          </w:tcPr>
          <w:p>
            <w:pPr>
              <w:jc w:val="left"/>
              <w:rPr>
                <w:rFonts w:ascii="仿宋" w:hAnsi="仿宋" w:eastAsia="仿宋" w:cs="仿宋"/>
                <w:color w:val="000000"/>
                <w:kern w:val="0"/>
                <w:sz w:val="24"/>
              </w:rPr>
            </w:pPr>
          </w:p>
        </w:tc>
        <w:tc>
          <w:tcPr>
            <w:tcW w:w="1337" w:type="dxa"/>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社会效</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益指标</w:t>
            </w:r>
          </w:p>
        </w:tc>
        <w:tc>
          <w:tcPr>
            <w:tcW w:w="1134" w:type="dxa"/>
            <w:gridSpan w:val="3"/>
            <w:shd w:val="clear" w:color="auto" w:fill="auto"/>
          </w:tcPr>
          <w:p>
            <w:pPr>
              <w:widowControl/>
              <w:jc w:val="center"/>
              <w:rPr>
                <w:rFonts w:ascii="仿宋" w:hAnsi="仿宋" w:eastAsia="仿宋" w:cs="仿宋"/>
                <w:color w:val="000000"/>
                <w:kern w:val="0"/>
                <w:sz w:val="24"/>
              </w:rPr>
            </w:pPr>
            <w:r>
              <w:rPr>
                <w:rFonts w:ascii="仿宋" w:hAnsi="仿宋" w:eastAsia="仿宋" w:cs="仿宋"/>
                <w:color w:val="000000"/>
                <w:kern w:val="0"/>
                <w:sz w:val="24"/>
              </w:rPr>
              <w:t>通过实施标准化项目，促进了资源节约和环境保护。</w:t>
            </w:r>
          </w:p>
        </w:tc>
        <w:tc>
          <w:tcPr>
            <w:tcW w:w="967" w:type="dxa"/>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100</w:t>
            </w:r>
          </w:p>
        </w:tc>
        <w:tc>
          <w:tcPr>
            <w:tcW w:w="1255" w:type="dxa"/>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100</w:t>
            </w:r>
          </w:p>
        </w:tc>
        <w:tc>
          <w:tcPr>
            <w:tcW w:w="707" w:type="dxa"/>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c>
          <w:tcPr>
            <w:tcW w:w="873" w:type="dxa"/>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c>
          <w:tcPr>
            <w:tcW w:w="1418" w:type="dxa"/>
            <w:tcBorders>
              <w:right w:val="single" w:color="auto" w:sz="12" w:space="0"/>
            </w:tcBorders>
            <w:shd w:val="clear" w:color="auto" w:fill="auto"/>
            <w:vAlign w:val="center"/>
          </w:tcPr>
          <w:p>
            <w:pPr>
              <w:widowControl/>
              <w:jc w:val="center"/>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01" w:type="dxa"/>
            <w:vMerge w:val="continue"/>
            <w:tcBorders>
              <w:left w:val="single" w:color="auto" w:sz="12" w:space="0"/>
            </w:tcBorders>
            <w:shd w:val="clear" w:color="auto" w:fill="auto"/>
            <w:vAlign w:val="center"/>
          </w:tcPr>
          <w:p>
            <w:pPr>
              <w:jc w:val="left"/>
              <w:rPr>
                <w:rFonts w:ascii="仿宋" w:hAnsi="仿宋" w:eastAsia="仿宋" w:cs="仿宋"/>
                <w:color w:val="000000"/>
                <w:kern w:val="0"/>
                <w:sz w:val="24"/>
              </w:rPr>
            </w:pPr>
          </w:p>
        </w:tc>
        <w:tc>
          <w:tcPr>
            <w:tcW w:w="961" w:type="dxa"/>
            <w:vMerge w:val="continue"/>
            <w:shd w:val="clear" w:color="auto" w:fill="auto"/>
            <w:vAlign w:val="center"/>
          </w:tcPr>
          <w:p>
            <w:pPr>
              <w:jc w:val="left"/>
              <w:rPr>
                <w:rFonts w:ascii="仿宋" w:hAnsi="仿宋" w:eastAsia="仿宋" w:cs="仿宋"/>
                <w:color w:val="000000"/>
                <w:kern w:val="0"/>
                <w:sz w:val="24"/>
              </w:rPr>
            </w:pPr>
          </w:p>
        </w:tc>
        <w:tc>
          <w:tcPr>
            <w:tcW w:w="1337" w:type="dxa"/>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生态效</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益指标</w:t>
            </w:r>
          </w:p>
        </w:tc>
        <w:tc>
          <w:tcPr>
            <w:tcW w:w="1134" w:type="dxa"/>
            <w:gridSpan w:val="3"/>
            <w:shd w:val="clear" w:color="auto" w:fill="auto"/>
          </w:tcPr>
          <w:p>
            <w:pPr>
              <w:widowControl/>
              <w:jc w:val="center"/>
              <w:rPr>
                <w:rFonts w:ascii="仿宋" w:hAnsi="仿宋" w:eastAsia="仿宋" w:cs="仿宋"/>
                <w:color w:val="000000"/>
                <w:kern w:val="0"/>
                <w:sz w:val="24"/>
              </w:rPr>
            </w:pPr>
          </w:p>
        </w:tc>
        <w:tc>
          <w:tcPr>
            <w:tcW w:w="967" w:type="dxa"/>
            <w:shd w:val="clear" w:color="auto" w:fill="auto"/>
            <w:vAlign w:val="center"/>
          </w:tcPr>
          <w:p>
            <w:pPr>
              <w:widowControl/>
              <w:jc w:val="center"/>
              <w:rPr>
                <w:rFonts w:ascii="仿宋" w:hAnsi="仿宋" w:eastAsia="仿宋" w:cs="仿宋"/>
                <w:color w:val="000000"/>
                <w:kern w:val="0"/>
                <w:sz w:val="24"/>
              </w:rPr>
            </w:pPr>
          </w:p>
        </w:tc>
        <w:tc>
          <w:tcPr>
            <w:tcW w:w="1255" w:type="dxa"/>
            <w:shd w:val="clear" w:color="auto" w:fill="auto"/>
            <w:vAlign w:val="center"/>
          </w:tcPr>
          <w:p>
            <w:pPr>
              <w:widowControl/>
              <w:jc w:val="center"/>
              <w:rPr>
                <w:rFonts w:ascii="仿宋" w:hAnsi="仿宋" w:eastAsia="仿宋" w:cs="仿宋"/>
                <w:color w:val="000000"/>
                <w:kern w:val="0"/>
                <w:sz w:val="24"/>
              </w:rPr>
            </w:pPr>
          </w:p>
        </w:tc>
        <w:tc>
          <w:tcPr>
            <w:tcW w:w="707" w:type="dxa"/>
            <w:shd w:val="clear" w:color="auto" w:fill="auto"/>
            <w:vAlign w:val="center"/>
          </w:tcPr>
          <w:p>
            <w:pPr>
              <w:widowControl/>
              <w:jc w:val="center"/>
              <w:rPr>
                <w:rFonts w:ascii="仿宋" w:hAnsi="仿宋" w:eastAsia="仿宋" w:cs="仿宋"/>
                <w:color w:val="000000"/>
                <w:kern w:val="0"/>
                <w:sz w:val="24"/>
              </w:rPr>
            </w:pPr>
          </w:p>
        </w:tc>
        <w:tc>
          <w:tcPr>
            <w:tcW w:w="873" w:type="dxa"/>
            <w:shd w:val="clear" w:color="auto" w:fill="auto"/>
            <w:vAlign w:val="center"/>
          </w:tcPr>
          <w:p>
            <w:pPr>
              <w:widowControl/>
              <w:jc w:val="center"/>
              <w:rPr>
                <w:rFonts w:ascii="仿宋" w:hAnsi="仿宋" w:eastAsia="仿宋" w:cs="仿宋"/>
                <w:color w:val="000000"/>
                <w:kern w:val="0"/>
                <w:sz w:val="24"/>
              </w:rPr>
            </w:pPr>
          </w:p>
        </w:tc>
        <w:tc>
          <w:tcPr>
            <w:tcW w:w="1418" w:type="dxa"/>
            <w:tcBorders>
              <w:right w:val="single" w:color="auto" w:sz="12" w:space="0"/>
            </w:tcBorders>
            <w:shd w:val="clear" w:color="auto" w:fill="auto"/>
            <w:vAlign w:val="center"/>
          </w:tcPr>
          <w:p>
            <w:pPr>
              <w:widowControl/>
              <w:jc w:val="center"/>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001" w:type="dxa"/>
            <w:vMerge w:val="continue"/>
            <w:tcBorders>
              <w:left w:val="single" w:color="auto" w:sz="12" w:space="0"/>
            </w:tcBorders>
            <w:shd w:val="clear" w:color="auto" w:fill="auto"/>
            <w:vAlign w:val="center"/>
          </w:tcPr>
          <w:p>
            <w:pPr>
              <w:jc w:val="left"/>
              <w:rPr>
                <w:rFonts w:ascii="仿宋" w:hAnsi="仿宋" w:eastAsia="仿宋" w:cs="仿宋"/>
                <w:color w:val="000000"/>
                <w:kern w:val="0"/>
                <w:sz w:val="24"/>
              </w:rPr>
            </w:pPr>
          </w:p>
        </w:tc>
        <w:tc>
          <w:tcPr>
            <w:tcW w:w="961" w:type="dxa"/>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满意度</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指标</w:t>
            </w:r>
          </w:p>
          <w:p>
            <w:pPr>
              <w:widowControl/>
              <w:rPr>
                <w:rFonts w:ascii="仿宋" w:hAnsi="仿宋" w:eastAsia="仿宋" w:cs="仿宋"/>
                <w:color w:val="000000"/>
                <w:kern w:val="0"/>
                <w:sz w:val="24"/>
              </w:rPr>
            </w:pPr>
            <w:r>
              <w:rPr>
                <w:rFonts w:hint="eastAsia" w:ascii="仿宋" w:hAnsi="仿宋" w:eastAsia="仿宋" w:cs="仿宋"/>
                <w:color w:val="000000"/>
                <w:kern w:val="0"/>
                <w:sz w:val="18"/>
                <w:szCs w:val="18"/>
              </w:rPr>
              <w:t>（10分）</w:t>
            </w:r>
          </w:p>
        </w:tc>
        <w:tc>
          <w:tcPr>
            <w:tcW w:w="1337" w:type="dxa"/>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服务对象满意度指标</w:t>
            </w:r>
          </w:p>
        </w:tc>
        <w:tc>
          <w:tcPr>
            <w:tcW w:w="1134" w:type="dxa"/>
            <w:gridSpan w:val="3"/>
            <w:shd w:val="clear" w:color="auto" w:fill="auto"/>
          </w:tcPr>
          <w:p>
            <w:pPr>
              <w:widowControl/>
              <w:jc w:val="center"/>
              <w:rPr>
                <w:rFonts w:ascii="仿宋" w:hAnsi="仿宋" w:eastAsia="仿宋" w:cs="仿宋"/>
                <w:color w:val="000000"/>
                <w:kern w:val="0"/>
                <w:sz w:val="24"/>
              </w:rPr>
            </w:pPr>
            <w:r>
              <w:rPr>
                <w:rFonts w:ascii="仿宋" w:hAnsi="仿宋" w:eastAsia="仿宋" w:cs="仿宋"/>
                <w:color w:val="000000"/>
                <w:kern w:val="0"/>
                <w:sz w:val="24"/>
              </w:rPr>
              <w:t>项目预期服务对象对项目实施的满意度</w:t>
            </w:r>
          </w:p>
        </w:tc>
        <w:tc>
          <w:tcPr>
            <w:tcW w:w="967" w:type="dxa"/>
            <w:shd w:val="clear" w:color="auto" w:fill="auto"/>
            <w:vAlign w:val="center"/>
          </w:tcPr>
          <w:p>
            <w:pPr>
              <w:widowControl/>
              <w:jc w:val="center"/>
              <w:rPr>
                <w:rFonts w:ascii="仿宋" w:hAnsi="仿宋" w:eastAsia="仿宋" w:cs="仿宋"/>
                <w:color w:val="000000"/>
                <w:kern w:val="0"/>
                <w:sz w:val="24"/>
              </w:rPr>
            </w:pP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100</w:t>
            </w:r>
          </w:p>
        </w:tc>
        <w:tc>
          <w:tcPr>
            <w:tcW w:w="1255" w:type="dxa"/>
            <w:shd w:val="clear" w:color="auto" w:fill="auto"/>
            <w:vAlign w:val="center"/>
          </w:tcPr>
          <w:p>
            <w:pPr>
              <w:widowControl/>
              <w:jc w:val="center"/>
              <w:rPr>
                <w:rFonts w:ascii="仿宋" w:hAnsi="仿宋" w:eastAsia="仿宋" w:cs="仿宋"/>
                <w:color w:val="000000"/>
                <w:kern w:val="0"/>
                <w:sz w:val="24"/>
              </w:rPr>
            </w:pP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100</w:t>
            </w:r>
          </w:p>
        </w:tc>
        <w:tc>
          <w:tcPr>
            <w:tcW w:w="707" w:type="dxa"/>
            <w:shd w:val="clear" w:color="auto" w:fill="auto"/>
            <w:vAlign w:val="center"/>
          </w:tcPr>
          <w:p>
            <w:pPr>
              <w:widowControl/>
              <w:jc w:val="center"/>
              <w:rPr>
                <w:rFonts w:ascii="仿宋" w:hAnsi="仿宋" w:eastAsia="仿宋" w:cs="仿宋"/>
                <w:color w:val="000000"/>
                <w:kern w:val="0"/>
                <w:sz w:val="24"/>
              </w:rPr>
            </w:pP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w:t>
            </w:r>
          </w:p>
        </w:tc>
        <w:tc>
          <w:tcPr>
            <w:tcW w:w="873" w:type="dxa"/>
            <w:shd w:val="clear" w:color="auto" w:fill="auto"/>
            <w:vAlign w:val="center"/>
          </w:tcPr>
          <w:p>
            <w:pPr>
              <w:widowControl/>
              <w:jc w:val="center"/>
              <w:rPr>
                <w:rFonts w:ascii="仿宋" w:hAnsi="仿宋" w:eastAsia="仿宋" w:cs="仿宋"/>
                <w:color w:val="000000"/>
                <w:kern w:val="0"/>
                <w:sz w:val="24"/>
              </w:rPr>
            </w:pP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w:t>
            </w:r>
          </w:p>
        </w:tc>
        <w:tc>
          <w:tcPr>
            <w:tcW w:w="1418" w:type="dxa"/>
            <w:tcBorders>
              <w:right w:val="single" w:color="auto" w:sz="12" w:space="0"/>
            </w:tcBorders>
            <w:shd w:val="clear" w:color="auto" w:fill="auto"/>
            <w:vAlign w:val="center"/>
          </w:tcPr>
          <w:p>
            <w:pPr>
              <w:widowControl/>
              <w:jc w:val="center"/>
              <w:rPr>
                <w:rFonts w:ascii="仿宋" w:hAnsi="仿宋" w:eastAsia="仿宋" w:cs="仿宋"/>
                <w:color w:val="000000"/>
                <w:kern w:val="0"/>
                <w:sz w:val="24"/>
              </w:rPr>
            </w:pPr>
          </w:p>
          <w:p>
            <w:pPr>
              <w:widowControl/>
              <w:jc w:val="center"/>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55" w:type="dxa"/>
            <w:gridSpan w:val="8"/>
            <w:tcBorders>
              <w:left w:val="single" w:color="auto" w:sz="12" w:space="0"/>
              <w:bottom w:val="single" w:color="auto" w:sz="12" w:space="0"/>
            </w:tcBorders>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总  分</w:t>
            </w:r>
          </w:p>
        </w:tc>
        <w:tc>
          <w:tcPr>
            <w:tcW w:w="707" w:type="dxa"/>
            <w:tcBorders>
              <w:bottom w:val="single" w:color="auto" w:sz="12" w:space="0"/>
            </w:tcBorders>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100</w:t>
            </w:r>
          </w:p>
        </w:tc>
        <w:tc>
          <w:tcPr>
            <w:tcW w:w="873" w:type="dxa"/>
            <w:tcBorders>
              <w:bottom w:val="single" w:color="auto" w:sz="12" w:space="0"/>
            </w:tcBorders>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xml:space="preserve">  96</w:t>
            </w:r>
          </w:p>
        </w:tc>
        <w:tc>
          <w:tcPr>
            <w:tcW w:w="1418" w:type="dxa"/>
            <w:tcBorders>
              <w:bottom w:val="single" w:color="auto" w:sz="12" w:space="0"/>
              <w:right w:val="single" w:color="auto" w:sz="12" w:space="0"/>
            </w:tcBorders>
            <w:shd w:val="clear" w:color="auto" w:fill="auto"/>
            <w:vAlign w:val="center"/>
          </w:tcPr>
          <w:p>
            <w:pPr>
              <w:widowControl/>
              <w:jc w:val="left"/>
              <w:rPr>
                <w:rFonts w:ascii="仿宋" w:hAnsi="仿宋" w:eastAsia="仿宋" w:cs="仿宋"/>
                <w:color w:val="000000"/>
                <w:kern w:val="0"/>
                <w:sz w:val="24"/>
              </w:rPr>
            </w:pPr>
          </w:p>
        </w:tc>
      </w:tr>
    </w:tbl>
    <w:p>
      <w:pPr>
        <w:spacing w:line="360" w:lineRule="exact"/>
        <w:rPr>
          <w:rFonts w:ascii="Times New Roman" w:hAnsi="Times New Roman" w:eastAsia="仿宋_GB2312"/>
          <w:kern w:val="0"/>
          <w:sz w:val="24"/>
        </w:rPr>
        <w:sectPr>
          <w:pgSz w:w="11906" w:h="16838"/>
          <w:pgMar w:top="1134" w:right="1701" w:bottom="1134" w:left="1701" w:header="851" w:footer="992" w:gutter="0"/>
          <w:cols w:space="720" w:num="1"/>
          <w:docGrid w:type="lines" w:linePitch="312" w:charSpace="0"/>
        </w:sectPr>
      </w:pPr>
      <w:r>
        <w:rPr>
          <w:rFonts w:ascii="Times New Roman" w:hAnsi="Times New Roman" w:eastAsia="仿宋_GB2312"/>
          <w:kern w:val="0"/>
          <w:sz w:val="24"/>
        </w:rPr>
        <w:t>填表人：</w:t>
      </w:r>
      <w:r>
        <w:rPr>
          <w:rFonts w:hint="eastAsia" w:ascii="Times New Roman" w:hAnsi="Times New Roman" w:eastAsia="仿宋_GB2312"/>
          <w:kern w:val="0"/>
          <w:sz w:val="24"/>
        </w:rPr>
        <w:t>汤萍</w:t>
      </w:r>
      <w:r>
        <w:rPr>
          <w:rFonts w:ascii="Times New Roman" w:hAnsi="Times New Roman" w:eastAsia="仿宋_GB2312"/>
          <w:kern w:val="0"/>
          <w:sz w:val="24"/>
        </w:rPr>
        <w:t>日期：</w:t>
      </w:r>
      <w:r>
        <w:rPr>
          <w:rFonts w:hint="eastAsia" w:ascii="Times New Roman" w:hAnsi="Times New Roman" w:eastAsia="仿宋_GB2312"/>
          <w:kern w:val="0"/>
          <w:sz w:val="24"/>
        </w:rPr>
        <w:t>2021-4-26</w:t>
      </w:r>
      <w:r>
        <w:rPr>
          <w:rFonts w:ascii="Times New Roman" w:hAnsi="Times New Roman" w:eastAsia="仿宋_GB2312"/>
          <w:kern w:val="0"/>
          <w:sz w:val="24"/>
        </w:rPr>
        <w:t xml:space="preserve"> 联系电话：</w:t>
      </w:r>
      <w:r>
        <w:rPr>
          <w:rFonts w:hint="eastAsia" w:ascii="Times New Roman" w:hAnsi="Times New Roman" w:eastAsia="仿宋_GB2312"/>
          <w:kern w:val="0"/>
          <w:sz w:val="24"/>
        </w:rPr>
        <w:t>0731-85582045</w:t>
      </w:r>
      <w:r>
        <w:rPr>
          <w:rFonts w:ascii="Times New Roman" w:hAnsi="Times New Roman" w:eastAsia="仿宋_GB2312"/>
          <w:kern w:val="0"/>
          <w:sz w:val="24"/>
        </w:rPr>
        <w:t xml:space="preserve">  单位负责人签字</w:t>
      </w:r>
      <w:r>
        <w:rPr>
          <w:rFonts w:hint="eastAsia" w:ascii="Times New Roman" w:hAnsi="Times New Roman"/>
          <w:kern w:val="0"/>
          <w:sz w:val="24"/>
        </w:rPr>
        <w:t>：岳超</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widowControl/>
        <w:spacing w:line="600" w:lineRule="exact"/>
        <w:rPr>
          <w:rFonts w:eastAsia="黑体"/>
          <w:kern w:val="0"/>
          <w:sz w:val="32"/>
          <w:szCs w:val="32"/>
        </w:rPr>
      </w:pPr>
      <w:r>
        <w:rPr>
          <w:rFonts w:eastAsia="黑体"/>
          <w:kern w:val="0"/>
          <w:sz w:val="32"/>
          <w:szCs w:val="32"/>
        </w:rPr>
        <w:t>附件</w:t>
      </w:r>
      <w:r>
        <w:rPr>
          <w:rFonts w:hint="eastAsia" w:eastAsia="黑体"/>
          <w:kern w:val="0"/>
          <w:sz w:val="32"/>
          <w:szCs w:val="32"/>
        </w:rPr>
        <w:t>5</w:t>
      </w:r>
    </w:p>
    <w:p>
      <w:pPr>
        <w:jc w:val="center"/>
        <w:rPr>
          <w:rFonts w:eastAsia="方正小标宋_GBK"/>
          <w:spacing w:val="-6"/>
          <w:sz w:val="32"/>
          <w:szCs w:val="32"/>
        </w:rPr>
      </w:pPr>
      <w:r>
        <w:rPr>
          <w:rFonts w:eastAsia="方正小标宋_GBK"/>
          <w:sz w:val="32"/>
          <w:szCs w:val="32"/>
        </w:rPr>
        <w:t>部门</w:t>
      </w:r>
      <w:r>
        <w:rPr>
          <w:rFonts w:hint="eastAsia" w:eastAsia="方正小标宋_GBK"/>
          <w:sz w:val="32"/>
          <w:szCs w:val="32"/>
        </w:rPr>
        <w:t>整体支出</w:t>
      </w:r>
      <w:r>
        <w:rPr>
          <w:rFonts w:eastAsia="方正小标宋_GBK"/>
          <w:spacing w:val="-6"/>
          <w:sz w:val="32"/>
          <w:szCs w:val="32"/>
        </w:rPr>
        <w:t>绩效自评工作考核评分表</w:t>
      </w:r>
    </w:p>
    <w:tbl>
      <w:tblPr>
        <w:tblStyle w:val="5"/>
        <w:tblW w:w="95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500"/>
        <w:gridCol w:w="6477"/>
        <w:gridCol w:w="7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blHeader/>
          <w:jc w:val="center"/>
        </w:trPr>
        <w:tc>
          <w:tcPr>
            <w:tcW w:w="774" w:type="dxa"/>
            <w:tcBorders>
              <w:tl2br w:val="nil"/>
              <w:tr2bl w:val="nil"/>
            </w:tcBorders>
            <w:noWrap/>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一级指标</w:t>
            </w:r>
          </w:p>
        </w:tc>
        <w:tc>
          <w:tcPr>
            <w:tcW w:w="1500" w:type="dxa"/>
            <w:tcBorders>
              <w:tl2br w:val="nil"/>
              <w:tr2bl w:val="nil"/>
            </w:tcBorders>
            <w:noWrap/>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二级指标</w:t>
            </w:r>
          </w:p>
        </w:tc>
        <w:tc>
          <w:tcPr>
            <w:tcW w:w="6477" w:type="dxa"/>
            <w:tcBorders>
              <w:tl2br w:val="nil"/>
              <w:tr2bl w:val="nil"/>
            </w:tcBorders>
            <w:noWrap/>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评分标准</w:t>
            </w:r>
          </w:p>
        </w:tc>
        <w:tc>
          <w:tcPr>
            <w:tcW w:w="752" w:type="dxa"/>
            <w:tcBorders>
              <w:tl2br w:val="nil"/>
              <w:tr2bl w:val="nil"/>
            </w:tcBorders>
            <w:noWrap/>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评分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774" w:type="dxa"/>
            <w:vMerge w:val="restart"/>
            <w:tcBorders>
              <w:tl2br w:val="nil"/>
              <w:tr2bl w:val="nil"/>
            </w:tcBorders>
            <w:noWrap/>
            <w:vAlign w:val="center"/>
          </w:tcPr>
          <w:p>
            <w:pPr>
              <w:spacing w:line="300" w:lineRule="exact"/>
              <w:jc w:val="center"/>
              <w:rPr>
                <w:rFonts w:ascii="仿宋" w:hAnsi="仿宋" w:eastAsia="仿宋" w:cs="仿宋"/>
                <w:b/>
                <w:bCs/>
                <w:sz w:val="24"/>
              </w:rPr>
            </w:pPr>
            <w:r>
              <w:rPr>
                <w:rFonts w:hint="eastAsia" w:ascii="仿宋" w:hAnsi="仿宋" w:eastAsia="仿宋" w:cs="仿宋"/>
                <w:b/>
                <w:bCs/>
                <w:sz w:val="24"/>
              </w:rPr>
              <w:t>布置工作</w:t>
            </w:r>
          </w:p>
          <w:p>
            <w:pPr>
              <w:spacing w:line="300" w:lineRule="exact"/>
              <w:jc w:val="center"/>
              <w:rPr>
                <w:rFonts w:ascii="仿宋" w:hAnsi="仿宋" w:eastAsia="仿宋" w:cs="仿宋"/>
                <w:b/>
                <w:bCs/>
                <w:sz w:val="24"/>
              </w:rPr>
            </w:pPr>
          </w:p>
          <w:p>
            <w:pPr>
              <w:spacing w:line="300" w:lineRule="exact"/>
              <w:jc w:val="left"/>
              <w:rPr>
                <w:rFonts w:ascii="仿宋" w:hAnsi="仿宋" w:eastAsia="仿宋" w:cs="仿宋"/>
                <w:b/>
                <w:bCs/>
                <w:sz w:val="24"/>
              </w:rPr>
            </w:pPr>
            <w:r>
              <w:rPr>
                <w:rFonts w:hint="eastAsia" w:ascii="仿宋" w:hAnsi="仿宋" w:eastAsia="仿宋" w:cs="仿宋"/>
                <w:b/>
                <w:bCs/>
                <w:sz w:val="24"/>
              </w:rPr>
              <w:t>10分</w:t>
            </w:r>
          </w:p>
        </w:tc>
        <w:tc>
          <w:tcPr>
            <w:tcW w:w="1500" w:type="dxa"/>
            <w:tcBorders>
              <w:tl2br w:val="nil"/>
              <w:tr2bl w:val="nil"/>
            </w:tcBorders>
            <w:noWrap/>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自评通知</w:t>
            </w:r>
          </w:p>
          <w:p>
            <w:pPr>
              <w:spacing w:line="240" w:lineRule="exact"/>
              <w:jc w:val="center"/>
              <w:rPr>
                <w:rFonts w:ascii="仿宋" w:hAnsi="仿宋" w:eastAsia="仿宋" w:cs="仿宋"/>
                <w:b/>
                <w:bCs/>
                <w:sz w:val="24"/>
              </w:rPr>
            </w:pPr>
            <w:r>
              <w:rPr>
                <w:rFonts w:hint="eastAsia" w:ascii="仿宋" w:hAnsi="仿宋" w:eastAsia="仿宋" w:cs="仿宋"/>
                <w:b/>
                <w:bCs/>
                <w:sz w:val="24"/>
              </w:rPr>
              <w:t>（8分）</w:t>
            </w:r>
          </w:p>
        </w:tc>
        <w:tc>
          <w:tcPr>
            <w:tcW w:w="6477" w:type="dxa"/>
            <w:tcBorders>
              <w:tl2br w:val="nil"/>
              <w:tr2bl w:val="nil"/>
            </w:tcBorders>
            <w:noWrap/>
            <w:vAlign w:val="center"/>
          </w:tcPr>
          <w:p>
            <w:pPr>
              <w:spacing w:line="240" w:lineRule="exact"/>
              <w:ind w:firstLine="240" w:firstLineChars="100"/>
              <w:rPr>
                <w:rFonts w:ascii="仿宋" w:hAnsi="仿宋" w:eastAsia="仿宋" w:cs="仿宋"/>
                <w:sz w:val="24"/>
              </w:rPr>
            </w:pPr>
            <w:r>
              <w:rPr>
                <w:rFonts w:hint="eastAsia" w:ascii="仿宋" w:hAnsi="仿宋" w:eastAsia="仿宋" w:cs="仿宋"/>
                <w:sz w:val="24"/>
              </w:rPr>
              <w:t>1、印发绩效自评通知的得2分，否则不得分。</w:t>
            </w:r>
          </w:p>
          <w:p>
            <w:pPr>
              <w:spacing w:line="240" w:lineRule="exact"/>
              <w:ind w:firstLine="240" w:firstLineChars="100"/>
              <w:rPr>
                <w:rFonts w:ascii="仿宋" w:hAnsi="仿宋" w:eastAsia="仿宋" w:cs="仿宋"/>
                <w:sz w:val="24"/>
              </w:rPr>
            </w:pPr>
            <w:r>
              <w:rPr>
                <w:rFonts w:hint="eastAsia" w:ascii="仿宋" w:hAnsi="仿宋" w:eastAsia="仿宋" w:cs="仿宋"/>
                <w:sz w:val="24"/>
              </w:rPr>
              <w:t>2、按照本规程规定，绩效自评通知包括自评范围、自评主要依据、自评主要内容、自评程序和步骤、有关要求等内容，并附有本规程要求的附件的，得6分；否则缺1项扣1分，最多扣6分。</w:t>
            </w:r>
          </w:p>
        </w:tc>
        <w:tc>
          <w:tcPr>
            <w:tcW w:w="752" w:type="dxa"/>
            <w:tcBorders>
              <w:tl2br w:val="nil"/>
              <w:tr2bl w:val="nil"/>
            </w:tcBorders>
            <w:noWrap/>
            <w:vAlign w:val="center"/>
          </w:tcPr>
          <w:p>
            <w:pPr>
              <w:spacing w:line="240" w:lineRule="exact"/>
              <w:rPr>
                <w:rFonts w:ascii="仿宋" w:hAnsi="仿宋" w:eastAsia="仿宋" w:cs="仿宋"/>
                <w:sz w:val="24"/>
              </w:rPr>
            </w:pPr>
            <w:r>
              <w:rPr>
                <w:rFonts w:hint="eastAsia" w:ascii="仿宋" w:hAnsi="仿宋" w:eastAsia="仿宋" w:cs="仿宋"/>
                <w:sz w:val="24"/>
              </w:rPr>
              <w:t>　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74" w:type="dxa"/>
            <w:vMerge w:val="continue"/>
            <w:tcBorders>
              <w:tl2br w:val="nil"/>
              <w:tr2bl w:val="nil"/>
            </w:tcBorders>
            <w:noWrap/>
            <w:vAlign w:val="center"/>
          </w:tcPr>
          <w:p>
            <w:pPr>
              <w:spacing w:line="240" w:lineRule="exact"/>
              <w:rPr>
                <w:rFonts w:ascii="仿宋" w:hAnsi="仿宋" w:eastAsia="仿宋" w:cs="仿宋"/>
                <w:b/>
                <w:bCs/>
                <w:sz w:val="24"/>
              </w:rPr>
            </w:pPr>
          </w:p>
        </w:tc>
        <w:tc>
          <w:tcPr>
            <w:tcW w:w="1500" w:type="dxa"/>
            <w:tcBorders>
              <w:tl2br w:val="nil"/>
              <w:tr2bl w:val="nil"/>
            </w:tcBorders>
            <w:noWrap/>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工作小组</w:t>
            </w:r>
          </w:p>
          <w:p>
            <w:pPr>
              <w:spacing w:line="240" w:lineRule="exact"/>
              <w:jc w:val="center"/>
              <w:rPr>
                <w:rFonts w:ascii="仿宋" w:hAnsi="仿宋" w:eastAsia="仿宋" w:cs="仿宋"/>
                <w:b/>
                <w:bCs/>
                <w:sz w:val="24"/>
              </w:rPr>
            </w:pPr>
            <w:r>
              <w:rPr>
                <w:rFonts w:hint="eastAsia" w:ascii="仿宋" w:hAnsi="仿宋" w:eastAsia="仿宋" w:cs="仿宋"/>
                <w:b/>
                <w:bCs/>
                <w:sz w:val="24"/>
              </w:rPr>
              <w:t>（2分）</w:t>
            </w:r>
          </w:p>
        </w:tc>
        <w:tc>
          <w:tcPr>
            <w:tcW w:w="6477" w:type="dxa"/>
            <w:tcBorders>
              <w:tl2br w:val="nil"/>
              <w:tr2bl w:val="nil"/>
            </w:tcBorders>
            <w:noWrap/>
            <w:vAlign w:val="center"/>
          </w:tcPr>
          <w:p>
            <w:pPr>
              <w:spacing w:line="240" w:lineRule="exact"/>
              <w:ind w:firstLine="240" w:firstLineChars="100"/>
              <w:rPr>
                <w:rFonts w:ascii="仿宋" w:hAnsi="仿宋" w:eastAsia="仿宋" w:cs="仿宋"/>
                <w:sz w:val="24"/>
              </w:rPr>
            </w:pPr>
            <w:r>
              <w:rPr>
                <w:rFonts w:hint="eastAsia" w:ascii="仿宋" w:hAnsi="仿宋" w:eastAsia="仿宋" w:cs="仿宋"/>
                <w:sz w:val="24"/>
              </w:rPr>
              <w:t>成立绩效自评工作小组的得2分，否则不得分。</w:t>
            </w:r>
          </w:p>
        </w:tc>
        <w:tc>
          <w:tcPr>
            <w:tcW w:w="752" w:type="dxa"/>
            <w:tcBorders>
              <w:tl2br w:val="nil"/>
              <w:tr2bl w:val="nil"/>
            </w:tcBorders>
            <w:noWrap/>
            <w:vAlign w:val="center"/>
          </w:tcPr>
          <w:p>
            <w:pPr>
              <w:spacing w:line="240" w:lineRule="exact"/>
              <w:jc w:val="center"/>
              <w:rPr>
                <w:rFonts w:ascii="仿宋" w:hAnsi="仿宋" w:eastAsia="仿宋" w:cs="仿宋"/>
                <w:sz w:val="24"/>
              </w:rPr>
            </w:pPr>
            <w:r>
              <w:rPr>
                <w:rFonts w:hint="eastAsia" w:ascii="仿宋" w:hAnsi="仿宋" w:eastAsia="仿宋" w:cs="仿宋"/>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774" w:type="dxa"/>
            <w:vMerge w:val="restart"/>
            <w:tcBorders>
              <w:tl2br w:val="nil"/>
              <w:tr2bl w:val="nil"/>
            </w:tcBorders>
            <w:noWrap/>
            <w:vAlign w:val="center"/>
          </w:tcPr>
          <w:p>
            <w:pPr>
              <w:spacing w:line="320" w:lineRule="exact"/>
              <w:jc w:val="center"/>
              <w:rPr>
                <w:rFonts w:ascii="仿宋" w:hAnsi="仿宋" w:eastAsia="仿宋" w:cs="仿宋"/>
                <w:b/>
                <w:bCs/>
                <w:sz w:val="24"/>
              </w:rPr>
            </w:pPr>
            <w:r>
              <w:rPr>
                <w:rFonts w:hint="eastAsia" w:ascii="仿宋" w:hAnsi="仿宋" w:eastAsia="仿宋" w:cs="仿宋"/>
                <w:b/>
                <w:bCs/>
                <w:sz w:val="24"/>
              </w:rPr>
              <w:t>实施评价</w:t>
            </w:r>
          </w:p>
          <w:p>
            <w:pPr>
              <w:spacing w:line="320" w:lineRule="exact"/>
              <w:jc w:val="center"/>
              <w:rPr>
                <w:rFonts w:ascii="仿宋" w:hAnsi="仿宋" w:eastAsia="仿宋" w:cs="仿宋"/>
                <w:b/>
                <w:bCs/>
                <w:sz w:val="24"/>
              </w:rPr>
            </w:pPr>
          </w:p>
          <w:p>
            <w:pPr>
              <w:spacing w:line="320" w:lineRule="exact"/>
              <w:jc w:val="center"/>
              <w:rPr>
                <w:rFonts w:ascii="仿宋" w:hAnsi="仿宋" w:eastAsia="仿宋" w:cs="仿宋"/>
                <w:b/>
                <w:bCs/>
                <w:sz w:val="24"/>
              </w:rPr>
            </w:pPr>
            <w:r>
              <w:rPr>
                <w:rFonts w:hint="eastAsia" w:ascii="仿宋" w:hAnsi="仿宋" w:eastAsia="仿宋" w:cs="仿宋"/>
                <w:b/>
                <w:bCs/>
                <w:sz w:val="24"/>
              </w:rPr>
              <w:t>30分</w:t>
            </w:r>
          </w:p>
        </w:tc>
        <w:tc>
          <w:tcPr>
            <w:tcW w:w="1500" w:type="dxa"/>
            <w:tcBorders>
              <w:tl2br w:val="nil"/>
              <w:tr2bl w:val="nil"/>
            </w:tcBorders>
            <w:noWrap/>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单位自查</w:t>
            </w:r>
          </w:p>
          <w:p>
            <w:pPr>
              <w:spacing w:line="240" w:lineRule="exact"/>
              <w:jc w:val="center"/>
              <w:rPr>
                <w:rFonts w:ascii="仿宋" w:hAnsi="仿宋" w:eastAsia="仿宋" w:cs="仿宋"/>
                <w:b/>
                <w:bCs/>
                <w:sz w:val="24"/>
              </w:rPr>
            </w:pPr>
            <w:r>
              <w:rPr>
                <w:rFonts w:hint="eastAsia" w:ascii="仿宋" w:hAnsi="仿宋" w:eastAsia="仿宋" w:cs="仿宋"/>
                <w:b/>
                <w:bCs/>
                <w:sz w:val="24"/>
              </w:rPr>
              <w:t>（20分）</w:t>
            </w:r>
          </w:p>
        </w:tc>
        <w:tc>
          <w:tcPr>
            <w:tcW w:w="6477" w:type="dxa"/>
            <w:tcBorders>
              <w:tl2br w:val="nil"/>
              <w:tr2bl w:val="nil"/>
            </w:tcBorders>
            <w:noWrap/>
            <w:vAlign w:val="center"/>
          </w:tcPr>
          <w:p>
            <w:pPr>
              <w:spacing w:line="240" w:lineRule="exact"/>
              <w:ind w:firstLine="240" w:firstLineChars="100"/>
              <w:rPr>
                <w:rFonts w:ascii="仿宋" w:hAnsi="仿宋" w:eastAsia="仿宋" w:cs="仿宋"/>
                <w:sz w:val="24"/>
              </w:rPr>
            </w:pPr>
            <w:r>
              <w:rPr>
                <w:rFonts w:hint="eastAsia" w:ascii="仿宋" w:hAnsi="仿宋" w:eastAsia="仿宋" w:cs="仿宋"/>
                <w:sz w:val="24"/>
              </w:rPr>
              <w:t>省级预算部门本级和所属单位都要开展绩效自查，转移支付项目单位都要开展绩效自查，市、县级主管部门都要汇总本区域转移支付情况；以上各项每发现一个单位没有做相应工作的，扣1分，最多扣20分。</w:t>
            </w:r>
          </w:p>
        </w:tc>
        <w:tc>
          <w:tcPr>
            <w:tcW w:w="752" w:type="dxa"/>
            <w:tcBorders>
              <w:tl2br w:val="nil"/>
              <w:tr2bl w:val="nil"/>
            </w:tcBorders>
            <w:noWrap/>
            <w:vAlign w:val="center"/>
          </w:tcPr>
          <w:p>
            <w:pPr>
              <w:spacing w:line="240" w:lineRule="exact"/>
              <w:jc w:val="center"/>
              <w:rPr>
                <w:rFonts w:ascii="仿宋" w:hAnsi="仿宋" w:eastAsia="仿宋" w:cs="仿宋"/>
                <w:sz w:val="24"/>
              </w:rPr>
            </w:pPr>
            <w:r>
              <w:rPr>
                <w:rFonts w:hint="eastAsia" w:ascii="仿宋" w:hAnsi="仿宋" w:eastAsia="仿宋" w:cs="仿宋"/>
                <w:sz w:val="24"/>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74" w:type="dxa"/>
            <w:vMerge w:val="continue"/>
            <w:tcBorders>
              <w:tl2br w:val="nil"/>
              <w:tr2bl w:val="nil"/>
            </w:tcBorders>
            <w:noWrap/>
            <w:vAlign w:val="center"/>
          </w:tcPr>
          <w:p>
            <w:pPr>
              <w:spacing w:line="240" w:lineRule="exact"/>
              <w:rPr>
                <w:rFonts w:ascii="仿宋" w:hAnsi="仿宋" w:eastAsia="仿宋" w:cs="仿宋"/>
                <w:b/>
                <w:bCs/>
                <w:sz w:val="24"/>
              </w:rPr>
            </w:pPr>
          </w:p>
        </w:tc>
        <w:tc>
          <w:tcPr>
            <w:tcW w:w="1500" w:type="dxa"/>
            <w:tcBorders>
              <w:tl2br w:val="nil"/>
              <w:tr2bl w:val="nil"/>
            </w:tcBorders>
            <w:noWrap/>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提交报告</w:t>
            </w:r>
          </w:p>
          <w:p>
            <w:pPr>
              <w:spacing w:line="240" w:lineRule="exact"/>
              <w:jc w:val="center"/>
              <w:rPr>
                <w:rFonts w:ascii="仿宋" w:hAnsi="仿宋" w:eastAsia="仿宋" w:cs="仿宋"/>
                <w:b/>
                <w:bCs/>
                <w:sz w:val="24"/>
              </w:rPr>
            </w:pPr>
            <w:r>
              <w:rPr>
                <w:rFonts w:hint="eastAsia" w:ascii="仿宋" w:hAnsi="仿宋" w:eastAsia="仿宋" w:cs="仿宋"/>
                <w:b/>
                <w:bCs/>
                <w:sz w:val="24"/>
              </w:rPr>
              <w:t>（10分）</w:t>
            </w:r>
          </w:p>
        </w:tc>
        <w:tc>
          <w:tcPr>
            <w:tcW w:w="6477" w:type="dxa"/>
            <w:tcBorders>
              <w:tl2br w:val="nil"/>
              <w:tr2bl w:val="nil"/>
            </w:tcBorders>
            <w:noWrap/>
            <w:vAlign w:val="center"/>
          </w:tcPr>
          <w:p>
            <w:pPr>
              <w:spacing w:line="240" w:lineRule="exact"/>
              <w:ind w:firstLine="240" w:firstLineChars="100"/>
              <w:rPr>
                <w:rFonts w:ascii="仿宋" w:hAnsi="仿宋" w:eastAsia="仿宋" w:cs="仿宋"/>
                <w:sz w:val="24"/>
              </w:rPr>
            </w:pPr>
            <w:r>
              <w:rPr>
                <w:rFonts w:hint="eastAsia" w:ascii="仿宋" w:hAnsi="仿宋" w:eastAsia="仿宋" w:cs="仿宋"/>
                <w:sz w:val="24"/>
              </w:rPr>
              <w:t>按时向省财政厅报送报告的得10分；每推迟一天报送报告的扣1分，最多扣10分。</w:t>
            </w:r>
          </w:p>
        </w:tc>
        <w:tc>
          <w:tcPr>
            <w:tcW w:w="752" w:type="dxa"/>
            <w:tcBorders>
              <w:tl2br w:val="nil"/>
              <w:tr2bl w:val="nil"/>
            </w:tcBorders>
            <w:noWrap/>
            <w:vAlign w:val="center"/>
          </w:tcPr>
          <w:p>
            <w:pPr>
              <w:spacing w:line="240" w:lineRule="exact"/>
              <w:jc w:val="center"/>
              <w:rPr>
                <w:rFonts w:ascii="仿宋" w:hAnsi="仿宋" w:eastAsia="仿宋" w:cs="仿宋"/>
                <w:sz w:val="24"/>
              </w:rPr>
            </w:pPr>
            <w:r>
              <w:rPr>
                <w:rFonts w:hint="eastAsia" w:ascii="仿宋" w:hAnsi="仿宋" w:eastAsia="仿宋" w:cs="仿宋"/>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774" w:type="dxa"/>
            <w:vMerge w:val="restart"/>
            <w:tcBorders>
              <w:tl2br w:val="nil"/>
              <w:tr2bl w:val="nil"/>
            </w:tcBorders>
            <w:noWrap/>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自评报告</w:t>
            </w:r>
          </w:p>
          <w:p>
            <w:pPr>
              <w:spacing w:line="240" w:lineRule="exact"/>
              <w:jc w:val="center"/>
              <w:rPr>
                <w:rFonts w:ascii="仿宋" w:hAnsi="仿宋" w:eastAsia="仿宋" w:cs="仿宋"/>
                <w:b/>
                <w:bCs/>
                <w:sz w:val="24"/>
              </w:rPr>
            </w:pPr>
          </w:p>
          <w:p>
            <w:pPr>
              <w:spacing w:line="240" w:lineRule="exact"/>
              <w:jc w:val="center"/>
              <w:rPr>
                <w:rFonts w:ascii="仿宋" w:hAnsi="仿宋" w:eastAsia="仿宋" w:cs="仿宋"/>
                <w:b/>
                <w:bCs/>
                <w:sz w:val="24"/>
              </w:rPr>
            </w:pPr>
            <w:r>
              <w:rPr>
                <w:rFonts w:hint="eastAsia" w:ascii="仿宋" w:hAnsi="仿宋" w:eastAsia="仿宋" w:cs="仿宋"/>
                <w:b/>
                <w:bCs/>
                <w:sz w:val="24"/>
              </w:rPr>
              <w:t>60分</w:t>
            </w:r>
          </w:p>
        </w:tc>
        <w:tc>
          <w:tcPr>
            <w:tcW w:w="1500" w:type="dxa"/>
            <w:tcBorders>
              <w:tl2br w:val="nil"/>
              <w:tr2bl w:val="nil"/>
            </w:tcBorders>
            <w:noWrap/>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自评报告</w:t>
            </w:r>
          </w:p>
          <w:p>
            <w:pPr>
              <w:spacing w:line="240" w:lineRule="exact"/>
              <w:jc w:val="center"/>
              <w:rPr>
                <w:rFonts w:ascii="仿宋" w:hAnsi="仿宋" w:eastAsia="仿宋" w:cs="仿宋"/>
                <w:b/>
                <w:bCs/>
                <w:sz w:val="24"/>
              </w:rPr>
            </w:pPr>
            <w:r>
              <w:rPr>
                <w:rFonts w:hint="eastAsia" w:ascii="仿宋" w:hAnsi="仿宋" w:eastAsia="仿宋" w:cs="仿宋"/>
                <w:b/>
                <w:bCs/>
                <w:sz w:val="24"/>
              </w:rPr>
              <w:t>的完整性</w:t>
            </w:r>
          </w:p>
          <w:p>
            <w:pPr>
              <w:spacing w:line="240" w:lineRule="exact"/>
              <w:jc w:val="center"/>
              <w:rPr>
                <w:rFonts w:ascii="仿宋" w:hAnsi="仿宋" w:eastAsia="仿宋" w:cs="仿宋"/>
                <w:b/>
                <w:bCs/>
                <w:sz w:val="24"/>
              </w:rPr>
            </w:pPr>
            <w:r>
              <w:rPr>
                <w:rFonts w:hint="eastAsia" w:ascii="仿宋" w:hAnsi="仿宋" w:eastAsia="仿宋" w:cs="仿宋"/>
                <w:b/>
                <w:bCs/>
                <w:sz w:val="24"/>
              </w:rPr>
              <w:t>（15分）</w:t>
            </w:r>
          </w:p>
        </w:tc>
        <w:tc>
          <w:tcPr>
            <w:tcW w:w="6477" w:type="dxa"/>
            <w:tcBorders>
              <w:tl2br w:val="nil"/>
              <w:tr2bl w:val="nil"/>
            </w:tcBorders>
            <w:noWrap/>
            <w:vAlign w:val="center"/>
          </w:tcPr>
          <w:p>
            <w:pPr>
              <w:spacing w:line="240" w:lineRule="exact"/>
              <w:ind w:firstLine="240" w:firstLineChars="100"/>
              <w:rPr>
                <w:rFonts w:ascii="仿宋" w:hAnsi="仿宋" w:eastAsia="仿宋" w:cs="仿宋"/>
                <w:sz w:val="24"/>
              </w:rPr>
            </w:pPr>
            <w:r>
              <w:rPr>
                <w:rFonts w:hint="eastAsia" w:ascii="仿宋" w:hAnsi="仿宋" w:eastAsia="仿宋" w:cs="仿宋"/>
                <w:sz w:val="24"/>
              </w:rPr>
              <w:t>1、绩效自评报告正文部分内容齐全的，得8分；否则每少一个部分扣2分，最多扣8分。</w:t>
            </w:r>
          </w:p>
          <w:p>
            <w:pPr>
              <w:spacing w:line="240" w:lineRule="exact"/>
              <w:ind w:firstLine="240" w:firstLineChars="100"/>
              <w:rPr>
                <w:rFonts w:ascii="仿宋" w:hAnsi="仿宋" w:eastAsia="仿宋" w:cs="仿宋"/>
                <w:sz w:val="24"/>
              </w:rPr>
            </w:pPr>
            <w:r>
              <w:rPr>
                <w:rFonts w:hint="eastAsia" w:ascii="仿宋" w:hAnsi="仿宋" w:eastAsia="仿宋" w:cs="仿宋"/>
                <w:sz w:val="24"/>
              </w:rPr>
              <w:t>2、绩效自评报告附件部分内容齐全的，得7分；否则每少一个部分扣2分，最多扣7分。</w:t>
            </w:r>
          </w:p>
        </w:tc>
        <w:tc>
          <w:tcPr>
            <w:tcW w:w="752" w:type="dxa"/>
            <w:tcBorders>
              <w:tl2br w:val="nil"/>
              <w:tr2bl w:val="nil"/>
            </w:tcBorders>
            <w:noWrap/>
            <w:vAlign w:val="center"/>
          </w:tcPr>
          <w:p>
            <w:pPr>
              <w:spacing w:line="240" w:lineRule="exact"/>
              <w:jc w:val="center"/>
              <w:rPr>
                <w:rFonts w:ascii="仿宋" w:hAnsi="仿宋" w:eastAsia="仿宋" w:cs="仿宋"/>
                <w:sz w:val="24"/>
              </w:rPr>
            </w:pPr>
            <w:r>
              <w:rPr>
                <w:rFonts w:hint="eastAsia" w:ascii="仿宋" w:hAnsi="仿宋" w:eastAsia="仿宋" w:cs="仿宋"/>
                <w:sz w:val="24"/>
              </w:rPr>
              <w:t>14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08" w:hRule="atLeast"/>
          <w:jc w:val="center"/>
        </w:trPr>
        <w:tc>
          <w:tcPr>
            <w:tcW w:w="774" w:type="dxa"/>
            <w:vMerge w:val="continue"/>
            <w:tcBorders>
              <w:tl2br w:val="nil"/>
              <w:tr2bl w:val="nil"/>
            </w:tcBorders>
            <w:noWrap/>
            <w:vAlign w:val="center"/>
          </w:tcPr>
          <w:p>
            <w:pPr>
              <w:spacing w:line="240" w:lineRule="exact"/>
              <w:rPr>
                <w:rFonts w:ascii="仿宋" w:hAnsi="仿宋" w:eastAsia="仿宋" w:cs="仿宋"/>
                <w:b/>
                <w:bCs/>
                <w:sz w:val="24"/>
              </w:rPr>
            </w:pPr>
          </w:p>
        </w:tc>
        <w:tc>
          <w:tcPr>
            <w:tcW w:w="1500" w:type="dxa"/>
            <w:tcBorders>
              <w:tl2br w:val="nil"/>
              <w:tr2bl w:val="nil"/>
            </w:tcBorders>
            <w:noWrap/>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绩效自评表</w:t>
            </w:r>
          </w:p>
          <w:p>
            <w:pPr>
              <w:spacing w:line="240" w:lineRule="exact"/>
              <w:jc w:val="center"/>
              <w:rPr>
                <w:rFonts w:ascii="仿宋" w:hAnsi="仿宋" w:eastAsia="仿宋" w:cs="仿宋"/>
                <w:b/>
                <w:bCs/>
                <w:sz w:val="24"/>
              </w:rPr>
            </w:pPr>
            <w:r>
              <w:rPr>
                <w:rFonts w:hint="eastAsia" w:ascii="仿宋" w:hAnsi="仿宋" w:eastAsia="仿宋" w:cs="仿宋"/>
                <w:b/>
                <w:bCs/>
                <w:sz w:val="24"/>
              </w:rPr>
              <w:t>（15分）</w:t>
            </w:r>
          </w:p>
        </w:tc>
        <w:tc>
          <w:tcPr>
            <w:tcW w:w="6477" w:type="dxa"/>
            <w:tcBorders>
              <w:tl2br w:val="nil"/>
              <w:tr2bl w:val="nil"/>
            </w:tcBorders>
            <w:noWrap/>
            <w:vAlign w:val="center"/>
          </w:tcPr>
          <w:p>
            <w:pPr>
              <w:spacing w:line="240" w:lineRule="exact"/>
              <w:ind w:firstLine="240" w:firstLineChars="100"/>
              <w:rPr>
                <w:rFonts w:ascii="仿宋" w:hAnsi="仿宋" w:eastAsia="仿宋" w:cs="仿宋"/>
                <w:sz w:val="24"/>
              </w:rPr>
            </w:pPr>
            <w:r>
              <w:rPr>
                <w:rFonts w:hint="eastAsia" w:ascii="仿宋" w:hAnsi="仿宋" w:eastAsia="仿宋" w:cs="仿宋"/>
                <w:sz w:val="24"/>
              </w:rPr>
              <w:t>1、部门整体支出和项目支出绩效指标反映产出、效益、服务对象满意度方面的指标和预算执行率的权重符合本规程的，得2分，否则按比例扣除相应的分数。</w:t>
            </w:r>
          </w:p>
          <w:p>
            <w:pPr>
              <w:spacing w:line="240" w:lineRule="exact"/>
              <w:ind w:firstLine="240" w:firstLineChars="100"/>
              <w:rPr>
                <w:rFonts w:ascii="仿宋" w:hAnsi="仿宋" w:eastAsia="仿宋" w:cs="仿宋"/>
                <w:sz w:val="24"/>
              </w:rPr>
            </w:pPr>
            <w:r>
              <w:rPr>
                <w:rFonts w:hint="eastAsia" w:ascii="仿宋" w:hAnsi="仿宋" w:eastAsia="仿宋" w:cs="仿宋"/>
                <w:sz w:val="24"/>
              </w:rPr>
              <w:t>2、部门整体支出和项目支出绩效指标全部细化到三级指标的，得3分；部分细化的，酌情扣分；没有细化的，不得分。</w:t>
            </w:r>
          </w:p>
          <w:p>
            <w:pPr>
              <w:spacing w:line="240" w:lineRule="exact"/>
              <w:ind w:firstLine="240" w:firstLineChars="100"/>
              <w:rPr>
                <w:rFonts w:ascii="仿宋" w:hAnsi="仿宋" w:eastAsia="仿宋" w:cs="仿宋"/>
                <w:sz w:val="24"/>
              </w:rPr>
            </w:pPr>
            <w:r>
              <w:rPr>
                <w:rFonts w:hint="eastAsia" w:ascii="仿宋" w:hAnsi="仿宋" w:eastAsia="仿宋" w:cs="仿宋"/>
                <w:sz w:val="24"/>
              </w:rPr>
              <w:t>3、部门整体支出和项目支出三级绩效指标内涵明确、具体、可衡量的得5分；突出核心指标，精简实用的得3分；指标与部门整体支出和项目支出密切相关，全面反映产出和效益的得2分；否则每项酌情扣分，最多扣10分。</w:t>
            </w:r>
          </w:p>
        </w:tc>
        <w:tc>
          <w:tcPr>
            <w:tcW w:w="752" w:type="dxa"/>
            <w:tcBorders>
              <w:tl2br w:val="nil"/>
              <w:tr2bl w:val="nil"/>
            </w:tcBorders>
            <w:noWrap/>
            <w:vAlign w:val="center"/>
          </w:tcPr>
          <w:p>
            <w:pPr>
              <w:spacing w:line="240" w:lineRule="exact"/>
              <w:jc w:val="center"/>
              <w:rPr>
                <w:rFonts w:ascii="仿宋" w:hAnsi="仿宋" w:eastAsia="仿宋" w:cs="仿宋"/>
                <w:sz w:val="24"/>
              </w:rPr>
            </w:pPr>
            <w:r>
              <w:rPr>
                <w:rFonts w:hint="eastAsia" w:ascii="仿宋" w:hAnsi="仿宋" w:eastAsia="仿宋" w:cs="仿宋"/>
                <w:sz w:val="24"/>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774" w:type="dxa"/>
            <w:vMerge w:val="continue"/>
            <w:tcBorders>
              <w:tl2br w:val="nil"/>
              <w:tr2bl w:val="nil"/>
            </w:tcBorders>
            <w:noWrap/>
            <w:vAlign w:val="center"/>
          </w:tcPr>
          <w:p>
            <w:pPr>
              <w:spacing w:line="240" w:lineRule="exact"/>
              <w:jc w:val="center"/>
              <w:rPr>
                <w:rFonts w:ascii="仿宋" w:hAnsi="仿宋" w:eastAsia="仿宋" w:cs="仿宋"/>
                <w:b/>
                <w:bCs/>
                <w:sz w:val="24"/>
              </w:rPr>
            </w:pPr>
          </w:p>
        </w:tc>
        <w:tc>
          <w:tcPr>
            <w:tcW w:w="1500" w:type="dxa"/>
            <w:tcBorders>
              <w:tl2br w:val="nil"/>
              <w:tr2bl w:val="nil"/>
            </w:tcBorders>
            <w:noWrap/>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绩效评价</w:t>
            </w:r>
          </w:p>
          <w:p>
            <w:pPr>
              <w:spacing w:line="240" w:lineRule="exact"/>
              <w:jc w:val="center"/>
              <w:rPr>
                <w:rFonts w:ascii="仿宋" w:hAnsi="仿宋" w:eastAsia="仿宋" w:cs="仿宋"/>
                <w:b/>
                <w:bCs/>
                <w:sz w:val="24"/>
              </w:rPr>
            </w:pPr>
            <w:r>
              <w:rPr>
                <w:rFonts w:hint="eastAsia" w:ascii="仿宋" w:hAnsi="仿宋" w:eastAsia="仿宋" w:cs="仿宋"/>
                <w:b/>
                <w:bCs/>
                <w:sz w:val="24"/>
              </w:rPr>
              <w:t>报告反映</w:t>
            </w:r>
          </w:p>
          <w:p>
            <w:pPr>
              <w:spacing w:line="240" w:lineRule="exact"/>
              <w:jc w:val="center"/>
              <w:rPr>
                <w:rFonts w:ascii="仿宋" w:hAnsi="仿宋" w:eastAsia="仿宋" w:cs="仿宋"/>
                <w:b/>
                <w:bCs/>
                <w:sz w:val="24"/>
              </w:rPr>
            </w:pPr>
            <w:r>
              <w:rPr>
                <w:rFonts w:hint="eastAsia" w:ascii="仿宋" w:hAnsi="仿宋" w:eastAsia="仿宋" w:cs="仿宋"/>
                <w:b/>
                <w:bCs/>
                <w:sz w:val="24"/>
              </w:rPr>
              <w:t>问题情况</w:t>
            </w:r>
          </w:p>
          <w:p>
            <w:pPr>
              <w:spacing w:line="240" w:lineRule="exact"/>
              <w:jc w:val="center"/>
              <w:rPr>
                <w:rFonts w:ascii="仿宋" w:hAnsi="仿宋" w:eastAsia="仿宋" w:cs="仿宋"/>
                <w:b/>
                <w:bCs/>
                <w:sz w:val="24"/>
              </w:rPr>
            </w:pPr>
            <w:r>
              <w:rPr>
                <w:rFonts w:hint="eastAsia" w:ascii="仿宋" w:hAnsi="仿宋" w:eastAsia="仿宋" w:cs="仿宋"/>
                <w:b/>
                <w:bCs/>
                <w:sz w:val="24"/>
              </w:rPr>
              <w:t>（15分）</w:t>
            </w:r>
          </w:p>
        </w:tc>
        <w:tc>
          <w:tcPr>
            <w:tcW w:w="6477" w:type="dxa"/>
            <w:tcBorders>
              <w:tl2br w:val="nil"/>
              <w:tr2bl w:val="nil"/>
            </w:tcBorders>
            <w:noWrap/>
            <w:vAlign w:val="center"/>
          </w:tcPr>
          <w:p>
            <w:pPr>
              <w:spacing w:line="240" w:lineRule="exact"/>
              <w:ind w:firstLine="240" w:firstLineChars="100"/>
              <w:rPr>
                <w:rFonts w:ascii="仿宋" w:hAnsi="仿宋" w:eastAsia="仿宋" w:cs="仿宋"/>
                <w:sz w:val="24"/>
              </w:rPr>
            </w:pPr>
            <w:r>
              <w:rPr>
                <w:rFonts w:hint="eastAsia" w:ascii="仿宋" w:hAnsi="仿宋" w:eastAsia="仿宋" w:cs="仿宋"/>
                <w:sz w:val="24"/>
              </w:rPr>
              <w:t>绩效评价发现问题详实全面的得15分，只提出资金不足问题的不得分；其他情况酌情扣分。</w:t>
            </w:r>
          </w:p>
        </w:tc>
        <w:tc>
          <w:tcPr>
            <w:tcW w:w="752" w:type="dxa"/>
            <w:tcBorders>
              <w:tl2br w:val="nil"/>
              <w:tr2bl w:val="nil"/>
            </w:tcBorders>
            <w:noWrap/>
            <w:vAlign w:val="center"/>
          </w:tcPr>
          <w:p>
            <w:pPr>
              <w:spacing w:line="240" w:lineRule="exact"/>
              <w:jc w:val="center"/>
              <w:rPr>
                <w:rFonts w:ascii="仿宋" w:hAnsi="仿宋" w:eastAsia="仿宋" w:cs="仿宋"/>
                <w:sz w:val="24"/>
              </w:rPr>
            </w:pPr>
            <w:r>
              <w:rPr>
                <w:rFonts w:hint="eastAsia" w:ascii="仿宋" w:hAnsi="仿宋" w:eastAsia="仿宋" w:cs="仿宋"/>
                <w:sz w:val="24"/>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74" w:type="dxa"/>
            <w:vMerge w:val="continue"/>
            <w:tcBorders>
              <w:tl2br w:val="nil"/>
              <w:tr2bl w:val="nil"/>
            </w:tcBorders>
            <w:noWrap/>
            <w:vAlign w:val="center"/>
          </w:tcPr>
          <w:p>
            <w:pPr>
              <w:spacing w:line="240" w:lineRule="exact"/>
              <w:rPr>
                <w:rFonts w:ascii="仿宋" w:hAnsi="仿宋" w:eastAsia="仿宋" w:cs="仿宋"/>
                <w:b/>
                <w:bCs/>
                <w:sz w:val="24"/>
              </w:rPr>
            </w:pPr>
          </w:p>
        </w:tc>
        <w:tc>
          <w:tcPr>
            <w:tcW w:w="1500" w:type="dxa"/>
            <w:tcBorders>
              <w:tl2br w:val="nil"/>
              <w:tr2bl w:val="nil"/>
            </w:tcBorders>
            <w:noWrap/>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针对问题</w:t>
            </w:r>
          </w:p>
          <w:p>
            <w:pPr>
              <w:spacing w:line="240" w:lineRule="exact"/>
              <w:jc w:val="center"/>
              <w:rPr>
                <w:rFonts w:ascii="仿宋" w:hAnsi="仿宋" w:eastAsia="仿宋" w:cs="仿宋"/>
                <w:b/>
                <w:bCs/>
                <w:sz w:val="24"/>
              </w:rPr>
            </w:pPr>
            <w:r>
              <w:rPr>
                <w:rFonts w:hint="eastAsia" w:ascii="仿宋" w:hAnsi="仿宋" w:eastAsia="仿宋" w:cs="仿宋"/>
                <w:b/>
                <w:bCs/>
                <w:sz w:val="24"/>
              </w:rPr>
              <w:t>提出可行性建议的情况</w:t>
            </w:r>
          </w:p>
          <w:p>
            <w:pPr>
              <w:spacing w:line="240" w:lineRule="exact"/>
              <w:jc w:val="center"/>
              <w:rPr>
                <w:rFonts w:ascii="仿宋" w:hAnsi="仿宋" w:eastAsia="仿宋" w:cs="仿宋"/>
                <w:b/>
                <w:bCs/>
                <w:sz w:val="24"/>
              </w:rPr>
            </w:pPr>
            <w:r>
              <w:rPr>
                <w:rFonts w:hint="eastAsia" w:ascii="仿宋" w:hAnsi="仿宋" w:eastAsia="仿宋" w:cs="仿宋"/>
                <w:b/>
                <w:bCs/>
                <w:sz w:val="24"/>
              </w:rPr>
              <w:t>（15分）</w:t>
            </w:r>
          </w:p>
        </w:tc>
        <w:tc>
          <w:tcPr>
            <w:tcW w:w="6477" w:type="dxa"/>
            <w:tcBorders>
              <w:tl2br w:val="nil"/>
              <w:tr2bl w:val="nil"/>
            </w:tcBorders>
            <w:noWrap/>
            <w:vAlign w:val="center"/>
          </w:tcPr>
          <w:p>
            <w:pPr>
              <w:spacing w:line="240" w:lineRule="exact"/>
              <w:ind w:firstLine="240" w:firstLineChars="100"/>
              <w:rPr>
                <w:rFonts w:ascii="仿宋" w:hAnsi="仿宋" w:eastAsia="仿宋" w:cs="仿宋"/>
                <w:sz w:val="24"/>
              </w:rPr>
            </w:pPr>
            <w:r>
              <w:rPr>
                <w:rFonts w:hint="eastAsia" w:ascii="仿宋" w:hAnsi="仿宋" w:eastAsia="仿宋" w:cs="仿宋"/>
                <w:sz w:val="24"/>
              </w:rPr>
              <w:t>针对评价发现问题提出包含有关政策在内的可行性建议的得15分，只提出加大资金投入建议的不得分；其他情况酌情扣分。</w:t>
            </w:r>
          </w:p>
        </w:tc>
        <w:tc>
          <w:tcPr>
            <w:tcW w:w="752" w:type="dxa"/>
            <w:tcBorders>
              <w:tl2br w:val="nil"/>
              <w:tr2bl w:val="nil"/>
            </w:tcBorders>
            <w:noWrap/>
            <w:vAlign w:val="center"/>
          </w:tcPr>
          <w:p>
            <w:pPr>
              <w:spacing w:line="240" w:lineRule="exact"/>
              <w:jc w:val="center"/>
              <w:rPr>
                <w:rFonts w:ascii="仿宋" w:hAnsi="仿宋" w:eastAsia="仿宋" w:cs="仿宋"/>
                <w:sz w:val="24"/>
              </w:rPr>
            </w:pPr>
            <w:r>
              <w:rPr>
                <w:rFonts w:hint="eastAsia" w:ascii="仿宋" w:hAnsi="仿宋" w:eastAsia="仿宋" w:cs="仿宋"/>
                <w:sz w:val="24"/>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4" w:type="dxa"/>
            <w:tcBorders>
              <w:tl2br w:val="nil"/>
              <w:tr2bl w:val="nil"/>
            </w:tcBorders>
            <w:noWrap/>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合计</w:t>
            </w:r>
          </w:p>
        </w:tc>
        <w:tc>
          <w:tcPr>
            <w:tcW w:w="1500" w:type="dxa"/>
            <w:tcBorders>
              <w:tl2br w:val="nil"/>
              <w:tr2bl w:val="nil"/>
            </w:tcBorders>
            <w:noWrap/>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100分</w:t>
            </w:r>
          </w:p>
        </w:tc>
        <w:tc>
          <w:tcPr>
            <w:tcW w:w="6477" w:type="dxa"/>
            <w:tcBorders>
              <w:tl2br w:val="nil"/>
              <w:tr2bl w:val="nil"/>
            </w:tcBorders>
            <w:noWrap/>
            <w:vAlign w:val="center"/>
          </w:tcPr>
          <w:p>
            <w:pPr>
              <w:spacing w:line="240" w:lineRule="exact"/>
              <w:rPr>
                <w:rFonts w:ascii="仿宋" w:hAnsi="仿宋" w:eastAsia="仿宋" w:cs="仿宋"/>
                <w:sz w:val="24"/>
              </w:rPr>
            </w:pPr>
          </w:p>
        </w:tc>
        <w:tc>
          <w:tcPr>
            <w:tcW w:w="752" w:type="dxa"/>
            <w:tcBorders>
              <w:tl2br w:val="nil"/>
              <w:tr2bl w:val="nil"/>
            </w:tcBorders>
            <w:noWrap/>
            <w:vAlign w:val="center"/>
          </w:tcPr>
          <w:p>
            <w:pPr>
              <w:spacing w:line="240" w:lineRule="exact"/>
              <w:rPr>
                <w:rFonts w:ascii="仿宋" w:hAnsi="仿宋" w:eastAsia="仿宋" w:cs="仿宋"/>
                <w:sz w:val="24"/>
              </w:rPr>
            </w:pPr>
            <w:r>
              <w:rPr>
                <w:rFonts w:hint="eastAsia" w:ascii="仿宋" w:hAnsi="仿宋" w:eastAsia="仿宋" w:cs="仿宋"/>
                <w:sz w:val="24"/>
              </w:rPr>
              <w:t>　96</w:t>
            </w:r>
          </w:p>
        </w:tc>
      </w:tr>
    </w:tbl>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BE4735"/>
    <w:multiLevelType w:val="multilevel"/>
    <w:tmpl w:val="19BE4735"/>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34127B"/>
    <w:rsid w:val="00065779"/>
    <w:rsid w:val="00072C17"/>
    <w:rsid w:val="000C32EA"/>
    <w:rsid w:val="001736D4"/>
    <w:rsid w:val="00224520"/>
    <w:rsid w:val="00242677"/>
    <w:rsid w:val="00263FB7"/>
    <w:rsid w:val="00296A26"/>
    <w:rsid w:val="0033067D"/>
    <w:rsid w:val="0034127B"/>
    <w:rsid w:val="00344456"/>
    <w:rsid w:val="003F011C"/>
    <w:rsid w:val="003F0478"/>
    <w:rsid w:val="004A214A"/>
    <w:rsid w:val="00542D35"/>
    <w:rsid w:val="005940AA"/>
    <w:rsid w:val="00650E2B"/>
    <w:rsid w:val="00665BF9"/>
    <w:rsid w:val="007B439D"/>
    <w:rsid w:val="00914146"/>
    <w:rsid w:val="00966EF3"/>
    <w:rsid w:val="009B66DE"/>
    <w:rsid w:val="00A00D35"/>
    <w:rsid w:val="00B357A8"/>
    <w:rsid w:val="00B60C2F"/>
    <w:rsid w:val="00D0525F"/>
    <w:rsid w:val="00D32162"/>
    <w:rsid w:val="00D70475"/>
    <w:rsid w:val="00DC6FE6"/>
    <w:rsid w:val="00E17084"/>
    <w:rsid w:val="00EA5BB9"/>
    <w:rsid w:val="00FA31F8"/>
    <w:rsid w:val="02A03431"/>
    <w:rsid w:val="18E87D71"/>
    <w:rsid w:val="2F2F4E3B"/>
    <w:rsid w:val="567E3A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7">
    <w:name w:val="_Style 8"/>
    <w:basedOn w:val="1"/>
    <w:next w:val="8"/>
    <w:qFormat/>
    <w:uiPriority w:val="99"/>
    <w:pPr>
      <w:ind w:firstLine="420" w:firstLineChars="200"/>
    </w:pPr>
    <w:rPr>
      <w:rFonts w:ascii="Calibri" w:hAnsi="Calibri" w:eastAsia="宋体"/>
    </w:rPr>
  </w:style>
  <w:style w:type="paragraph" w:customStyle="1" w:styleId="8">
    <w:name w:val="列出段落1"/>
    <w:basedOn w:val="1"/>
    <w:qFormat/>
    <w:uiPriority w:val="34"/>
    <w:pPr>
      <w:ind w:firstLine="420" w:firstLineChars="200"/>
    </w:pPr>
  </w:style>
  <w:style w:type="paragraph" w:styleId="9">
    <w:name w:val="List Paragraph"/>
    <w:basedOn w:val="1"/>
    <w:qFormat/>
    <w:uiPriority w:val="34"/>
    <w:pPr>
      <w:ind w:firstLine="420" w:firstLineChars="200"/>
    </w:pPr>
  </w:style>
  <w:style w:type="character" w:customStyle="1" w:styleId="10">
    <w:name w:val="页眉 Char"/>
    <w:basedOn w:val="6"/>
    <w:link w:val="3"/>
    <w:uiPriority w:val="0"/>
    <w:rPr>
      <w:rFonts w:asciiTheme="minorHAnsi" w:hAnsiTheme="minorHAnsi" w:eastAsiaTheme="minorEastAsia" w:cstheme="minorBidi"/>
      <w:kern w:val="2"/>
      <w:sz w:val="18"/>
      <w:szCs w:val="18"/>
    </w:rPr>
  </w:style>
  <w:style w:type="character" w:customStyle="1" w:styleId="11">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2712</Words>
  <Characters>15464</Characters>
  <Lines>128</Lines>
  <Paragraphs>36</Paragraphs>
  <TotalTime>131</TotalTime>
  <ScaleCrop>false</ScaleCrop>
  <LinksUpToDate>false</LinksUpToDate>
  <CharactersWithSpaces>18140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lyt</dc:creator>
  <cp:lastModifiedBy>唐星</cp:lastModifiedBy>
  <dcterms:modified xsi:type="dcterms:W3CDTF">2021-10-25T02:59:00Z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F293DB008F9B4DFA9B5949BC49E39A2D</vt:lpwstr>
  </property>
</Properties>
</file>